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KNHANES ???? ??? COVID-19 ?? ?? ?? ??? ??? ?? ??</w:t>
      </w:r>
    </w:p>
    <w:p>
      <w:pPr>
        <w:jc w:val="left"/>
      </w:pPr>
      <w:r>
        <w:rPr>
          <w:color w:val="434343"/>
          <w:sz w:val="24"/>
        </w:rPr>
        <w:t>Machine Learning / Data Analysis Project Report Draft</w:t>
      </w:r>
    </w:p>
    <w:p>
      <w:r>
        <w:t>Dataset: KNHANES 2017-2023 | Target: Hypertension binary classification | Age group: 19-39</w:t>
      </w:r>
    </w:p>
    <w:p>
      <w:pPr>
        <w:pStyle w:val="Heading1"/>
      </w:pPr>
      <w:r>
        <w:t>1. Project Purpose</w:t>
      </w:r>
    </w:p>
    <w:p>
      <w:r>
        <w:t>The original proposal focused on statistical comparison of cardiovascular risk factors before and after COVID-19. However, to better match the assignment requirements, the project was reframed as a supervised machine learning classification task. The final goal is to predict hypertension risk using demographic, metabolic, lifestyle, socioeconomic, and COVID-period variables.</w:t>
      </w:r>
    </w:p>
    <w:p>
      <w:r>
        <w:t>This project focuses on Korean young adults aged 19-39 and uses KNHANES data from 2017 to 2023. The main question is whether basic health and lifestyle variables can help predict hypertension risk before, during, and after COVID-19.</w:t>
      </w:r>
    </w:p>
    <w:p>
      <w:pPr>
        <w:pStyle w:val="Heading1"/>
      </w:pPr>
      <w:r>
        <w:t>2. Data Collection</w:t>
      </w:r>
    </w:p>
    <w:p>
      <w:r>
        <w:t>The data source is the Korea National Health and Nutrition Examination Survey (KNHANES). The original files are structured SPSS .sav files from 2017 to 2023. Each row represents one participant, and each column represents one survey or health examination variable.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r>
              <w:t>File</w:t>
            </w:r>
          </w:p>
        </w:tc>
        <w:tc>
          <w:tcPr>
            <w:tcW w:type="dxa" w:w="3120"/>
            <w:shd w:fill="F2F4F7"/>
            <w:vAlign w:val="center"/>
            <w:tcMar>
              <w:top w:w="80" w:type="dxa"/>
              <w:start w:w="120" w:type="dxa"/>
              <w:bottom w:w="80" w:type="dxa"/>
              <w:end w:w="120" w:type="dxa"/>
            </w:tcMar>
          </w:tcPr>
          <w:p>
            <w:r>
              <w:t>Year</w:t>
            </w:r>
          </w:p>
        </w:tc>
        <w:tc>
          <w:tcPr>
            <w:tcW w:type="dxa" w:w="3120"/>
            <w:shd w:fill="F2F4F7"/>
            <w:vAlign w:val="center"/>
            <w:tcMar>
              <w:top w:w="80" w:type="dxa"/>
              <w:start w:w="120" w:type="dxa"/>
              <w:bottom w:w="80" w:type="dxa"/>
              <w:end w:w="120" w:type="dxa"/>
            </w:tcMar>
          </w:tcPr>
          <w:p>
            <w:r>
              <w:t>Checked shape</w:t>
            </w:r>
          </w:p>
        </w:tc>
      </w:tr>
      <w:tr>
        <w:tc>
          <w:tcPr>
            <w:tcW w:type="dxa" w:w="3120"/>
            <w:vAlign w:val="center"/>
            <w:tcMar>
              <w:top w:w="80" w:type="dxa"/>
              <w:start w:w="120" w:type="dxa"/>
              <w:bottom w:w="80" w:type="dxa"/>
              <w:end w:w="120" w:type="dxa"/>
            </w:tcMar>
          </w:tcPr>
          <w:p>
            <w:r>
              <w:t>HN17_all.sav</w:t>
            </w:r>
          </w:p>
        </w:tc>
        <w:tc>
          <w:tcPr>
            <w:tcW w:type="dxa" w:w="3120"/>
            <w:vAlign w:val="center"/>
            <w:tcMar>
              <w:top w:w="80" w:type="dxa"/>
              <w:start w:w="120" w:type="dxa"/>
              <w:bottom w:w="80" w:type="dxa"/>
              <w:end w:w="120" w:type="dxa"/>
            </w:tcMar>
          </w:tcPr>
          <w:p>
            <w:r>
              <w:t>2017</w:t>
            </w:r>
          </w:p>
        </w:tc>
        <w:tc>
          <w:tcPr>
            <w:tcW w:type="dxa" w:w="3120"/>
            <w:vAlign w:val="center"/>
            <w:tcMar>
              <w:top w:w="80" w:type="dxa"/>
              <w:start w:w="120" w:type="dxa"/>
              <w:bottom w:w="80" w:type="dxa"/>
              <w:end w:w="120" w:type="dxa"/>
            </w:tcMar>
          </w:tcPr>
          <w:p>
            <w:r>
              <w:t>(8127, 899)</w:t>
            </w:r>
          </w:p>
        </w:tc>
      </w:tr>
      <w:tr>
        <w:tc>
          <w:tcPr>
            <w:tcW w:type="dxa" w:w="3120"/>
            <w:vAlign w:val="center"/>
            <w:tcMar>
              <w:top w:w="80" w:type="dxa"/>
              <w:start w:w="120" w:type="dxa"/>
              <w:bottom w:w="80" w:type="dxa"/>
              <w:end w:w="120" w:type="dxa"/>
            </w:tcMar>
          </w:tcPr>
          <w:p>
            <w:r>
              <w:t>HN18_all.sav</w:t>
            </w:r>
          </w:p>
        </w:tc>
        <w:tc>
          <w:tcPr>
            <w:tcW w:type="dxa" w:w="3120"/>
            <w:vAlign w:val="center"/>
            <w:tcMar>
              <w:top w:w="80" w:type="dxa"/>
              <w:start w:w="120" w:type="dxa"/>
              <w:bottom w:w="80" w:type="dxa"/>
              <w:end w:w="120" w:type="dxa"/>
            </w:tcMar>
          </w:tcPr>
          <w:p>
            <w:r>
              <w:t>2018</w:t>
            </w:r>
          </w:p>
        </w:tc>
        <w:tc>
          <w:tcPr>
            <w:tcW w:type="dxa" w:w="3120"/>
            <w:vAlign w:val="center"/>
            <w:tcMar>
              <w:top w:w="80" w:type="dxa"/>
              <w:start w:w="120" w:type="dxa"/>
              <w:bottom w:w="80" w:type="dxa"/>
              <w:end w:w="120" w:type="dxa"/>
            </w:tcMar>
          </w:tcPr>
          <w:p>
            <w:r>
              <w:t>(7992, 836)</w:t>
            </w:r>
          </w:p>
        </w:tc>
      </w:tr>
      <w:tr>
        <w:tc>
          <w:tcPr>
            <w:tcW w:type="dxa" w:w="3120"/>
            <w:vAlign w:val="center"/>
            <w:tcMar>
              <w:top w:w="80" w:type="dxa"/>
              <w:start w:w="120" w:type="dxa"/>
              <w:bottom w:w="80" w:type="dxa"/>
              <w:end w:w="120" w:type="dxa"/>
            </w:tcMar>
          </w:tcPr>
          <w:p>
            <w:r>
              <w:t>HN19_all.sav</w:t>
            </w:r>
          </w:p>
        </w:tc>
        <w:tc>
          <w:tcPr>
            <w:tcW w:type="dxa" w:w="3120"/>
            <w:vAlign w:val="center"/>
            <w:tcMar>
              <w:top w:w="80" w:type="dxa"/>
              <w:start w:w="120" w:type="dxa"/>
              <w:bottom w:w="80" w:type="dxa"/>
              <w:end w:w="120" w:type="dxa"/>
            </w:tcMar>
          </w:tcPr>
          <w:p>
            <w:r>
              <w:t>2019</w:t>
            </w:r>
          </w:p>
        </w:tc>
        <w:tc>
          <w:tcPr>
            <w:tcW w:type="dxa" w:w="3120"/>
            <w:vAlign w:val="center"/>
            <w:tcMar>
              <w:top w:w="80" w:type="dxa"/>
              <w:start w:w="120" w:type="dxa"/>
              <w:bottom w:w="80" w:type="dxa"/>
              <w:end w:w="120" w:type="dxa"/>
            </w:tcMar>
          </w:tcPr>
          <w:p>
            <w:r>
              <w:t>(8110, 930)</w:t>
            </w:r>
          </w:p>
        </w:tc>
      </w:tr>
      <w:tr>
        <w:tc>
          <w:tcPr>
            <w:tcW w:type="dxa" w:w="3120"/>
            <w:vAlign w:val="center"/>
            <w:tcMar>
              <w:top w:w="80" w:type="dxa"/>
              <w:start w:w="120" w:type="dxa"/>
              <w:bottom w:w="80" w:type="dxa"/>
              <w:end w:w="120" w:type="dxa"/>
            </w:tcMar>
          </w:tcPr>
          <w:p>
            <w:r>
              <w:t>HN20_all.sav</w:t>
            </w:r>
          </w:p>
        </w:tc>
        <w:tc>
          <w:tcPr>
            <w:tcW w:type="dxa" w:w="3120"/>
            <w:vAlign w:val="center"/>
            <w:tcMar>
              <w:top w:w="80" w:type="dxa"/>
              <w:start w:w="120" w:type="dxa"/>
              <w:bottom w:w="80" w:type="dxa"/>
              <w:end w:w="120" w:type="dxa"/>
            </w:tcMar>
          </w:tcPr>
          <w:p>
            <w:r>
              <w:t>2020</w:t>
            </w:r>
          </w:p>
        </w:tc>
        <w:tc>
          <w:tcPr>
            <w:tcW w:type="dxa" w:w="3120"/>
            <w:vAlign w:val="center"/>
            <w:tcMar>
              <w:top w:w="80" w:type="dxa"/>
              <w:start w:w="120" w:type="dxa"/>
              <w:bottom w:w="80" w:type="dxa"/>
              <w:end w:w="120" w:type="dxa"/>
            </w:tcMar>
          </w:tcPr>
          <w:p>
            <w:r>
              <w:t>(7359, 877)</w:t>
            </w:r>
          </w:p>
        </w:tc>
      </w:tr>
      <w:tr>
        <w:tc>
          <w:tcPr>
            <w:tcW w:type="dxa" w:w="3120"/>
            <w:vAlign w:val="center"/>
            <w:tcMar>
              <w:top w:w="80" w:type="dxa"/>
              <w:start w:w="120" w:type="dxa"/>
              <w:bottom w:w="80" w:type="dxa"/>
              <w:end w:w="120" w:type="dxa"/>
            </w:tcMar>
          </w:tcPr>
          <w:p>
            <w:r>
              <w:t>HN21_all.sav</w:t>
            </w:r>
          </w:p>
        </w:tc>
        <w:tc>
          <w:tcPr>
            <w:tcW w:type="dxa" w:w="3120"/>
            <w:vAlign w:val="center"/>
            <w:tcMar>
              <w:top w:w="80" w:type="dxa"/>
              <w:start w:w="120" w:type="dxa"/>
              <w:bottom w:w="80" w:type="dxa"/>
              <w:end w:w="120" w:type="dxa"/>
            </w:tcMar>
          </w:tcPr>
          <w:p>
            <w:r>
              <w:t>2021</w:t>
            </w:r>
          </w:p>
        </w:tc>
        <w:tc>
          <w:tcPr>
            <w:tcW w:type="dxa" w:w="3120"/>
            <w:vAlign w:val="center"/>
            <w:tcMar>
              <w:top w:w="80" w:type="dxa"/>
              <w:start w:w="120" w:type="dxa"/>
              <w:bottom w:w="80" w:type="dxa"/>
              <w:end w:w="120" w:type="dxa"/>
            </w:tcMar>
          </w:tcPr>
          <w:p>
            <w:r>
              <w:t>(7090, 882)</w:t>
            </w:r>
          </w:p>
        </w:tc>
      </w:tr>
      <w:tr>
        <w:tc>
          <w:tcPr>
            <w:tcW w:type="dxa" w:w="3120"/>
            <w:vAlign w:val="center"/>
            <w:tcMar>
              <w:top w:w="80" w:type="dxa"/>
              <w:start w:w="120" w:type="dxa"/>
              <w:bottom w:w="80" w:type="dxa"/>
              <w:end w:w="120" w:type="dxa"/>
            </w:tcMar>
          </w:tcPr>
          <w:p>
            <w:r>
              <w:t>HN22_all.sav</w:t>
            </w:r>
          </w:p>
        </w:tc>
        <w:tc>
          <w:tcPr>
            <w:tcW w:type="dxa" w:w="3120"/>
            <w:vAlign w:val="center"/>
            <w:tcMar>
              <w:top w:w="80" w:type="dxa"/>
              <w:start w:w="120" w:type="dxa"/>
              <w:bottom w:w="80" w:type="dxa"/>
              <w:end w:w="120" w:type="dxa"/>
            </w:tcMar>
          </w:tcPr>
          <w:p>
            <w:r>
              <w:t>2022</w:t>
            </w:r>
          </w:p>
        </w:tc>
        <w:tc>
          <w:tcPr>
            <w:tcW w:type="dxa" w:w="3120"/>
            <w:vAlign w:val="center"/>
            <w:tcMar>
              <w:top w:w="80" w:type="dxa"/>
              <w:start w:w="120" w:type="dxa"/>
              <w:bottom w:w="80" w:type="dxa"/>
              <w:end w:w="120" w:type="dxa"/>
            </w:tcMar>
          </w:tcPr>
          <w:p>
            <w:r>
              <w:t>(6265, 685)</w:t>
            </w:r>
          </w:p>
        </w:tc>
      </w:tr>
      <w:tr>
        <w:tc>
          <w:tcPr>
            <w:tcW w:type="dxa" w:w="3120"/>
            <w:vAlign w:val="center"/>
            <w:tcMar>
              <w:top w:w="80" w:type="dxa"/>
              <w:start w:w="120" w:type="dxa"/>
              <w:bottom w:w="80" w:type="dxa"/>
              <w:end w:w="120" w:type="dxa"/>
            </w:tcMar>
          </w:tcPr>
          <w:p>
            <w:r>
              <w:t>HN23_all.sav</w:t>
            </w:r>
          </w:p>
        </w:tc>
        <w:tc>
          <w:tcPr>
            <w:tcW w:type="dxa" w:w="3120"/>
            <w:vAlign w:val="center"/>
            <w:tcMar>
              <w:top w:w="80" w:type="dxa"/>
              <w:start w:w="120" w:type="dxa"/>
              <w:bottom w:w="80" w:type="dxa"/>
              <w:end w:w="120" w:type="dxa"/>
            </w:tcMar>
          </w:tcPr>
          <w:p>
            <w:r>
              <w:t>2023</w:t>
            </w:r>
          </w:p>
        </w:tc>
        <w:tc>
          <w:tcPr>
            <w:tcW w:type="dxa" w:w="3120"/>
            <w:vAlign w:val="center"/>
            <w:tcMar>
              <w:top w:w="80" w:type="dxa"/>
              <w:start w:w="120" w:type="dxa"/>
              <w:bottom w:w="80" w:type="dxa"/>
              <w:end w:w="120" w:type="dxa"/>
            </w:tcMar>
          </w:tcPr>
          <w:p>
            <w:r>
              <w:t>(6929, 632)</w:t>
            </w:r>
          </w:p>
        </w:tc>
      </w:tr>
    </w:tbl>
    <w:p>
      <w:pPr>
        <w:pStyle w:val="Heading1"/>
      </w:pPr>
      <w:r>
        <w:t>3. Target and Features</w:t>
      </w:r>
    </w:p>
    <w:p>
      <w:r>
        <w:t>The target variable is hypertension, a binary classification outcome.</w:t>
      </w:r>
    </w:p>
    <w:p>
      <w:pPr>
        <w:pStyle w:val="ListBullet"/>
      </w:pPr>
      <w:r>
        <w:t>hypertension = 1 if HE_sbp &gt;= 140 or HE_dbp &gt;= 90</w:t>
      </w:r>
    </w:p>
    <w:p>
      <w:pPr>
        <w:pStyle w:val="ListBullet"/>
      </w:pPr>
      <w:r>
        <w:t>hypertension = 0 otherwise</w:t>
      </w:r>
    </w:p>
    <w:p>
      <w:pPr>
        <w:pStyle w:val="ListBullet"/>
      </w:pPr>
      <w:r>
        <w:t>Participants are filtered to age 19-39.</w:t>
      </w:r>
    </w:p>
    <w:p>
      <w:r>
        <w:t>SBP and DBP were used to define the hypertension target variable. Therefore, they were excluded from model input features to avoid data leakage.</w:t>
      </w:r>
    </w:p>
    <w:p>
      <w:r>
        <w:t>Planned input features include age, sex, BMI, fasting glucose, triglycerides, smoking, drinking, aerobic activity, income, education, and COVID period.</w:t>
      </w:r>
    </w:p>
    <w:p>
      <w:pPr>
        <w:pStyle w:val="Heading1"/>
      </w:pPr>
      <w:r>
        <w:t>4. COVID Period Definition</w:t>
      </w:r>
    </w:p>
    <w:p>
      <w:pPr>
        <w:pStyle w:val="ListBullet"/>
      </w:pPr>
      <w:r>
        <w:t>Before COVID: 2017-2019</w:t>
      </w:r>
    </w:p>
    <w:p>
      <w:pPr>
        <w:pStyle w:val="ListBullet"/>
      </w:pPr>
      <w:r>
        <w:t>During COVID: 2020-2021</w:t>
      </w:r>
    </w:p>
    <w:p>
      <w:pPr>
        <w:pStyle w:val="ListBullet"/>
      </w:pPr>
      <w:r>
        <w:t>After COVID: 2022-2023</w:t>
      </w:r>
    </w:p>
    <w:p>
      <w:pPr>
        <w:pStyle w:val="Heading1"/>
      </w:pPr>
      <w:r>
        <w:t>5. EDA Plan</w:t>
      </w:r>
    </w:p>
    <w:p>
      <w:r>
        <w:t>The EDA notebook checks sample counts, missing values, target distribution, and simple variable distributions.</w:t>
      </w:r>
    </w:p>
    <w:p>
      <w:pPr>
        <w:pStyle w:val="ListBullet"/>
      </w:pPr>
      <w:r>
        <w:t>Number of participants by year and COVID period</w:t>
      </w:r>
    </w:p>
    <w:p>
      <w:pPr>
        <w:pStyle w:val="ListBullet"/>
      </w:pPr>
      <w:r>
        <w:t>Hypertension distribution and hypertension ratio by COVID period</w:t>
      </w:r>
    </w:p>
    <w:p>
      <w:pPr>
        <w:pStyle w:val="ListBullet"/>
      </w:pPr>
      <w:r>
        <w:t>BMI, fasting glucose, and triglyceride distributions</w:t>
      </w:r>
    </w:p>
    <w:p>
      <w:pPr>
        <w:pStyle w:val="ListBullet"/>
      </w:pPr>
      <w:r>
        <w:t>Boxplots comparing numeric variables by hypertension group</w:t>
      </w:r>
    </w:p>
    <w:p>
      <w:pPr>
        <w:pStyle w:val="Heading1"/>
      </w:pPr>
      <w:r>
        <w:t>6. Preprocessing</w:t>
      </w:r>
    </w:p>
    <w:p>
      <w:r>
        <w:t>The preprocessing is kept simple to match the course level and PyCaret workflow.</w:t>
      </w:r>
    </w:p>
    <w:p>
      <w:pPr>
        <w:pStyle w:val="ListBullet"/>
      </w:pPr>
      <w:r>
        <w:t>Categorical encoding is handled inside PyCaret setup.</w:t>
      </w:r>
    </w:p>
    <w:p>
      <w:pPr>
        <w:pStyle w:val="ListBullet"/>
      </w:pPr>
      <w:r>
        <w:t>Missing value handling is handled inside PyCaret setup.</w:t>
      </w:r>
    </w:p>
    <w:p>
      <w:pPr>
        <w:pStyle w:val="ListBullet"/>
      </w:pPr>
      <w:r>
        <w:t>Standardization/scaling is applied with normalize=True.</w:t>
      </w:r>
    </w:p>
    <w:p>
      <w:pPr>
        <w:pStyle w:val="ListBullet"/>
      </w:pPr>
      <w:r>
        <w:t>Class imbalance is handled with fix_imbalance=True if hypertension cases are much fewer than non-cases.</w:t>
      </w:r>
    </w:p>
    <w:p>
      <w:pPr>
        <w:pStyle w:val="ListBullet"/>
      </w:pPr>
      <w:r>
        <w:t>Hyperparameter tuning is performed with tune_model using AUC as the optimization metric.</w:t>
      </w:r>
    </w:p>
    <w:p>
      <w:pPr>
        <w:pStyle w:val="Heading1"/>
      </w:pPr>
      <w:r>
        <w:t>7. PyCaret Model Screening</w:t>
      </w:r>
    </w:p>
    <w:p>
      <w:r>
        <w:t>PyCaret classification is used to compare multiple supervised learning models. The models are sorted by AUC score because AUC is useful for binary classification, especially when the target classes are imbalanced.</w:t>
      </w:r>
    </w:p>
    <w:p>
      <w:r>
        <w:t>The top 3 models will be selected using compare_models(sort="AUC", n_select=3).</w:t>
      </w:r>
    </w:p>
    <w:p>
      <w:pPr>
        <w:pStyle w:val="Heading1"/>
      </w:pPr>
      <w:r>
        <w:t>8. Model Evaluation</w:t>
      </w:r>
    </w:p>
    <w:p>
      <w:r>
        <w:t>For each of the top 3 models, the following plots will be created:</w:t>
      </w:r>
    </w:p>
    <w:p>
      <w:pPr>
        <w:pStyle w:val="ListBullet"/>
      </w:pPr>
      <w:r>
        <w:t>Confusion matrix</w:t>
      </w:r>
    </w:p>
    <w:p>
      <w:pPr>
        <w:pStyle w:val="ListBullet"/>
      </w:pPr>
      <w:r>
        <w:t>ROC curve</w:t>
      </w:r>
    </w:p>
    <w:p>
      <w:pPr>
        <w:pStyle w:val="ListBullet"/>
      </w:pPr>
      <w:r>
        <w:t>Feature importance plot, when the model supports it</w:t>
      </w:r>
    </w:p>
    <w:p>
      <w:pPr>
        <w:pStyle w:val="Heading1"/>
      </w:pPr>
      <w:r>
        <w:t>9. Discussion and Limitations</w:t>
      </w:r>
    </w:p>
    <w:p>
      <w:pPr>
        <w:pStyle w:val="ListBullet"/>
      </w:pPr>
      <w:r>
        <w:t>This project predicts hypertension risk, but it does not prove that COVID-19 caused changes in hypertension.</w:t>
      </w:r>
    </w:p>
    <w:p>
      <w:pPr>
        <w:pStyle w:val="ListBullet"/>
      </w:pPr>
      <w:r>
        <w:t>Some lifestyle and socioeconomic variables may have missing values or different coding across years.</w:t>
      </w:r>
    </w:p>
    <w:p>
      <w:pPr>
        <w:pStyle w:val="ListBullet"/>
      </w:pPr>
      <w:r>
        <w:t>The target is based on one survey examination and may not fully represent clinical diagnosis.</w:t>
      </w:r>
    </w:p>
    <w:p>
      <w:pPr>
        <w:pStyle w:val="ListBullet"/>
      </w:pPr>
      <w:r>
        <w:t>Because this is a beginner/intermediate ML project, the modeling is focused on simple comparison and interpretation rather than advanced feature engineering.</w:t>
      </w:r>
    </w:p>
    <w:p>
      <w:pPr>
        <w:pStyle w:val="Heading1"/>
      </w:pPr>
      <w:r>
        <w:t>10. Conclusion</w:t>
      </w:r>
    </w:p>
    <w:p>
      <w:r>
        <w:t>This project converts the original before/after COVID cardiovascular risk topic into a supervised machine learning classification problem. Using KNHANES 2017-2023 data, the final analysis predicts hypertension risk among Korean young adults and evaluates the best models using AUC, confusion matrix, ROC curve, and feature importance.</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KNHANES Hypertension Risk Project - Draft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