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  <w:b/>
          <w:sz w:val="28"/>
        </w:rPr>
        <w:t>고혈압 관련 변수 선정 근거</w:t>
      </w:r>
    </w:p>
    <w:p>
      <w:r>
        <w:rPr>
          <w:rFonts w:ascii="Malgun Gothic" w:hAnsi="Malgun Gothic"/>
          <w:b w:val="0"/>
          <w:sz w:val="21"/>
        </w:rPr>
        <w:t>이 문서는 Assignment 3에서 사용한 변수와 추가 검토한 변수의 선행연구 근거를 간단히 정리한 자료이다. 체계적 문헌고찰이 아니라, 수업 프로젝트에서 변수 선택 이유를 설명하기 위한 참고 자료로 작성하였다.</w:t>
      </w:r>
    </w:p>
    <w:p>
      <w:pPr>
        <w:pStyle w:val="Heading2"/>
      </w:pPr>
      <w:r>
        <w:rPr>
          <w:rFonts w:ascii="Malgun Gothic" w:hAnsi="Malgun Gothic"/>
          <w:b/>
          <w:sz w:val="24"/>
        </w:rPr>
        <w:t>1. 최종 모델에 사용한 변수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/>
                <w:sz w:val="19"/>
              </w:rPr>
              <w:t>변수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/>
                <w:sz w:val="19"/>
              </w:rPr>
              <w:t>KNHANES field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/>
                <w:sz w:val="19"/>
              </w:rPr>
              <w:t>선정 이유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나이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age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고혈압 유병률은 연령 증가와 함께 높아지는 경향이 있어 기본 변수로 포함하였다.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성별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sex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젊은 성인에서도 성별에 따라 고혈압 유병률 차이가 보고되어 포함하였다.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BMI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HE_BMI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비만은 고혈압과 관련된 주요 위험요인으로 알려져 있다.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허리둘레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HE_wc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복부비만은 혈압 상승 및 대사 위험과 관련되어 추가하였다.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공복혈당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HE_glu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혈당 이상은 고혈압 및 대사질환 위험과 함께 나타날 수 있어 포함하였다.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HbA1c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HE_HbA1c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장기 혈당 상태를 반영하며 고혈압 위험과 관련성이 보고되어 추가하였다.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중성지방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HE_TG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이상지질혈증 관련 지표로 심혈관 위험과 관련되어 포함하였다.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총콜레스테롤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HE_chol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지질대사 상태를 반영하는 변수로 추가 검토 후 포함하였다.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흡연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sm_presnt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흡연은 심혈관 위험요인으로 알려져 있어 생활습관 변수로 포함하였다.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음주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dr_month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음주 습관은 혈압 및 건강행태와 관련될 수 있어 포함하였다.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신체활동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pa_aerobic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유산소 신체활동은 혈압 관리와 관련되어 포함하였다.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소득수준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incm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사회경제적 수준은 건강행태와 질병 위험에 영향을 줄 수 있어 포함하였다.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교육수준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educ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교육수준은 건강행태 및 건강정보 접근성과 관련될 수 있어 포함하였다.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고혈압 가족력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HE_HPfh1/2/3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가족력은 고혈압 위험을 설명하는 데 도움이 되어 포함하였다.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스트레스 인지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mh_stress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스트레스는 혈압 및 건강행태와 관련될 수 있어 포함하였다.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조사 시기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covid_period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인과효과가 아니라 조사 시기와 측정환경 차이를 반영하는 contextual variable로 사용하였다.</w:t>
            </w:r>
          </w:p>
        </w:tc>
      </w:tr>
    </w:tbl>
    <w:p/>
    <w:p>
      <w:pPr>
        <w:pStyle w:val="Heading2"/>
      </w:pPr>
      <w:r>
        <w:rPr>
          <w:rFonts w:ascii="Malgun Gothic" w:hAnsi="Malgun Gothic"/>
          <w:b/>
          <w:sz w:val="24"/>
        </w:rPr>
        <w:t>2. 제외 또는 민감도 분석으로 검토한 변수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/>
                <w:sz w:val="19"/>
              </w:rPr>
              <w:t>변수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/>
                <w:sz w:val="19"/>
              </w:rPr>
              <w:t>KNHANES field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/>
                <w:sz w:val="19"/>
              </w:rPr>
              <w:t>처리 이유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수축기/이완기 혈압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HE_sbp, HE_dbp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target 생성에 직접 사용되므로 model feature에서는 제외하였다.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HDL cholesterol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HE_HDL_st2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결측률은 낮지만 2022년 이후 batch shift 가능성이 있어 main model에서는 제외하였다.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LDL cholesterol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HE_LDL_drct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전체 결측률이 약 68%로 30% 기준을 초과하여 main analysis에서 제외하였다.</w:t>
            </w:r>
          </w:p>
        </w:tc>
      </w:tr>
    </w:tbl>
    <w:p/>
    <w:p>
      <w:pPr>
        <w:pStyle w:val="Heading2"/>
      </w:pPr>
      <w:r>
        <w:rPr>
          <w:rFonts w:ascii="Malgun Gothic" w:hAnsi="Malgun Gothic"/>
          <w:b/>
          <w:sz w:val="24"/>
        </w:rPr>
        <w:t>3. 향후 추가 검토 가능 변수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/>
                <w:sz w:val="19"/>
              </w:rPr>
              <w:t>변수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/>
                <w:sz w:val="19"/>
              </w:rPr>
              <w:t>KNHANES field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/>
                <w:sz w:val="19"/>
              </w:rPr>
              <w:t>현재 제외 이유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나트륨 섭취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N_NA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혈압과 관련성이 있으나 영양자료 처리 범위가 커져 이번 main model에는 포함하지 않았다.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칼륨 섭취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N_K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나트륨/칼륨 비율 분석이 가능하지만 별도 영양 분석이 필요하여 향후 과제로 남겼다.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요산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HE_Uacid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고혈압과 관련성이 보고되지만 이번 모델의 핵심 변수 범위에서는 제외하였다.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수면/정신건강 관련 변수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BP16 등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변수가 세분화되어 있어 단순 모델에서는 스트레스 변수만 우선 사용하였다.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크레아티닌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HE_crea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신장 기능과 관련될 수 있으나 이번 프로젝트에서는 대사 및 생활습관 변수 중심으로 제한하였다.</w:t>
            </w:r>
          </w:p>
        </w:tc>
      </w:tr>
    </w:tbl>
    <w:p/>
    <w:p>
      <w:pPr>
        <w:pStyle w:val="Heading2"/>
      </w:pPr>
      <w:r>
        <w:rPr>
          <w:rFonts w:ascii="Malgun Gothic" w:hAnsi="Malgun Gothic"/>
          <w:b/>
          <w:sz w:val="24"/>
        </w:rPr>
        <w:t>4. 참고문헌 메모</w:t>
      </w:r>
    </w:p>
    <w:p>
      <w:r>
        <w:rPr>
          <w:rFonts w:ascii="Malgun Gothic" w:hAnsi="Malgun Gothic"/>
          <w:b w:val="0"/>
          <w:sz w:val="21"/>
        </w:rPr>
        <w:t>Whelton et al. (2018). 2017 ACC/AHA guideline for high blood pressure in adults.</w:t>
      </w:r>
    </w:p>
    <w:p>
      <w:r>
        <w:rPr>
          <w:rFonts w:ascii="Malgun Gothic" w:hAnsi="Malgun Gothic"/>
          <w:b w:val="0"/>
          <w:sz w:val="21"/>
        </w:rPr>
        <w:t>Korea Disease Control and Prevention Agency. KNHANES 2017-2023.</w:t>
      </w:r>
    </w:p>
    <w:p>
      <w:r>
        <w:rPr>
          <w:rFonts w:ascii="Malgun Gothic" w:hAnsi="Malgun Gothic"/>
          <w:b w:val="0"/>
          <w:sz w:val="21"/>
        </w:rPr>
        <w:t>KNHANES 성별 및 연령별 고혈압 추이 연구 (PMC9064695).</w:t>
      </w:r>
    </w:p>
    <w:p>
      <w:r>
        <w:rPr>
          <w:rFonts w:ascii="Malgun Gothic" w:hAnsi="Malgun Gothic"/>
          <w:b w:val="0"/>
          <w:sz w:val="21"/>
        </w:rPr>
        <w:t>젊은 성인 BMI와 혈압 관련 연구 (PMC4378027).</w:t>
      </w:r>
    </w:p>
    <w:p>
      <w:r>
        <w:rPr>
          <w:rFonts w:ascii="Malgun Gothic" w:hAnsi="Malgun Gothic"/>
          <w:b w:val="0"/>
          <w:sz w:val="21"/>
        </w:rPr>
        <w:t>HbA1c/공복혈당과 고혈압 관련 연구 (PMC6486972).</w:t>
      </w:r>
    </w:p>
    <w:p>
      <w:r>
        <w:rPr>
          <w:rFonts w:ascii="Malgun Gothic" w:hAnsi="Malgun Gothic"/>
          <w:b w:val="0"/>
          <w:sz w:val="21"/>
        </w:rPr>
        <w:t>이상지질혈증과 고혈압 관련 연구 (PMC9416084).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