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lueprintTitle"/>
        <w:jc w:val="left"/>
      </w:pPr>
      <w:r>
        <w:rPr>
          <w:rFonts w:ascii="Aptos Display" w:hAnsi="Aptos Display"/>
          <w:b/>
          <w:color w:val="174A75"/>
          <w:sz w:val="44"/>
        </w:rPr>
        <w:t>Blueprint tích hợp OpenClaw vào Platform Core</w:t>
      </w:r>
    </w:p>
    <w:p>
      <w:pPr>
        <w:pStyle w:val="Subtitle"/>
      </w:pPr>
      <w:r>
        <w:rPr>
          <w:rFonts w:ascii="Aptos" w:hAnsi="Aptos"/>
          <w:color w:val="5F6973"/>
          <w:sz w:val="22"/>
        </w:rPr>
        <w:t>Bản thiết kế kỹ thuật cho AI interaction layer, behavioral intelligence, consent model và chiến lược rollout an toàn</w:t>
      </w:r>
    </w:p>
    <w:tbl>
      <w:tblPr>
        <w:tblW w:type="auto" w:w="0"/>
        <w:jc w:val="left"/>
        <w:tblLayout w:type="fixed"/>
        <w:tblLook w:firstColumn="1" w:firstRow="1" w:lastColumn="0" w:lastRow="0" w:noHBand="0" w:noVBand="1" w:val="04A0"/>
      </w:tblPr>
      <w:tblGrid>
        <w:gridCol w:w="9184"/>
      </w:tblGrid>
      <w:tr>
        <w:tc>
          <w:tcPr>
            <w:tcW w:type="dxa" w:w="9859"/>
            <w:shd w:fill="F5F9FC"/>
            <w:vAlign w:val="center"/>
            <w:tcBorders>
              <w:left w:val="single" w:sz="16" w:space="0" w:color="174A75"/>
            </w:tcBorders>
          </w:tcPr>
          <w:p>
            <w:pPr>
              <w:jc w:val="left"/>
            </w:pPr>
            <w:r/>
            <w:r>
              <w:rPr>
                <w:rFonts w:ascii="Aptos" w:hAnsi="Aptos"/>
                <w:b w:val="0"/>
                <w:color w:val="232323"/>
                <w:sz w:val="20"/>
              </w:rPr>
              <w:t>Mục tiêu tài liệu: tích hợp OpenClaw theo đúng vai trò của một AI interaction runtime thay thế được — không dính cứng vào lõi, không trở thành source of truth, và vẫn đủ mạnh để hỗ trợ cá nhân hóa, tương tác đa kênh và behavioral reporting trong tương lai.</w:t>
            </w:r>
          </w:p>
        </w:tc>
      </w:tr>
    </w:tbl>
    <w:p/>
    <w:p>
      <w:pPr>
        <w:pStyle w:val="Heading1"/>
      </w:pPr>
      <w:r>
        <w:t>1. Tóm tắt điều hành</w:t>
      </w:r>
    </w:p>
    <w:tbl>
      <w:tblPr>
        <w:tblW w:type="auto" w:w="0"/>
        <w:jc w:val="center"/>
        <w:tblLayout w:type="fixed"/>
        <w:tblLook w:firstColumn="1" w:firstRow="1" w:lastColumn="0" w:lastRow="0" w:noHBand="0" w:noVBand="1" w:val="04A0"/>
      </w:tblPr>
      <w:tblGrid>
        <w:gridCol w:w="4929"/>
        <w:gridCol w:w="4929"/>
      </w:tblGrid>
      <w:tr>
        <w:tc>
          <w:tcPr>
            <w:tcW w:type="dxa" w:w="2438"/>
            <w:shd w:fill="EAF2F8"/>
            <w:vAlign w:val="center"/>
          </w:tcPr>
          <w:p>
            <w:pPr>
              <w:jc w:val="left"/>
            </w:pPr>
            <w:r/>
            <w:r>
              <w:rPr>
                <w:rFonts w:ascii="Aptos" w:hAnsi="Aptos"/>
                <w:b/>
                <w:color w:val="174A75"/>
                <w:sz w:val="20"/>
              </w:rPr>
              <w:t>Vai trò của OpenClaw</w:t>
            </w:r>
          </w:p>
        </w:tc>
        <w:tc>
          <w:tcPr>
            <w:tcW w:type="dxa" w:w="6463"/>
            <w:shd w:fill="FAFCFE"/>
            <w:vAlign w:val="center"/>
          </w:tcPr>
          <w:p>
            <w:pPr>
              <w:jc w:val="left"/>
            </w:pPr>
            <w:r/>
            <w:r>
              <w:rPr>
                <w:rFonts w:ascii="Aptos" w:hAnsi="Aptos"/>
                <w:b w:val="0"/>
                <w:color w:val="232323"/>
                <w:sz w:val="20"/>
              </w:rPr>
              <w:t>Lớp AI interaction / agent runtime, không phải lõi auth / tenant / billing.</w:t>
            </w:r>
          </w:p>
        </w:tc>
      </w:tr>
      <w:tr>
        <w:tc>
          <w:tcPr>
            <w:tcW w:type="dxa" w:w="2438"/>
            <w:shd w:fill="F4F8FB"/>
            <w:vAlign w:val="center"/>
          </w:tcPr>
          <w:p>
            <w:pPr>
              <w:jc w:val="left"/>
            </w:pPr>
            <w:r/>
            <w:r>
              <w:rPr>
                <w:rFonts w:ascii="Aptos" w:hAnsi="Aptos"/>
                <w:b/>
                <w:color w:val="174A75"/>
                <w:sz w:val="20"/>
              </w:rPr>
              <w:t>Mô hình khuyến nghị</w:t>
            </w:r>
          </w:p>
        </w:tc>
        <w:tc>
          <w:tcPr>
            <w:tcW w:type="dxa" w:w="6463"/>
            <w:shd w:fill="FAFCFE"/>
            <w:vAlign w:val="center"/>
          </w:tcPr>
          <w:p>
            <w:pPr>
              <w:jc w:val="left"/>
            </w:pPr>
            <w:r/>
            <w:r>
              <w:rPr>
                <w:rFonts w:ascii="Aptos" w:hAnsi="Aptos"/>
                <w:b w:val="0"/>
                <w:color w:val="232323"/>
                <w:sz w:val="20"/>
              </w:rPr>
              <w:t>Adapter + Event Bus + Consent Service + Behavior Intelligence Service.</w:t>
            </w:r>
          </w:p>
        </w:tc>
      </w:tr>
      <w:tr>
        <w:tc>
          <w:tcPr>
            <w:tcW w:type="dxa" w:w="2438"/>
            <w:shd w:fill="EAF2F8"/>
            <w:vAlign w:val="center"/>
          </w:tcPr>
          <w:p>
            <w:pPr>
              <w:jc w:val="left"/>
            </w:pPr>
            <w:r/>
            <w:r>
              <w:rPr>
                <w:rFonts w:ascii="Aptos" w:hAnsi="Aptos"/>
                <w:b/>
                <w:color w:val="174A75"/>
                <w:sz w:val="20"/>
              </w:rPr>
              <w:t>Giá trị lớn nhất</w:t>
            </w:r>
          </w:p>
        </w:tc>
        <w:tc>
          <w:tcPr>
            <w:tcW w:type="dxa" w:w="6463"/>
            <w:shd w:fill="FAFCFE"/>
            <w:vAlign w:val="center"/>
          </w:tcPr>
          <w:p>
            <w:pPr>
              <w:jc w:val="left"/>
            </w:pPr>
            <w:r/>
            <w:r>
              <w:rPr>
                <w:rFonts w:ascii="Aptos" w:hAnsi="Aptos"/>
                <w:b w:val="0"/>
                <w:color w:val="232323"/>
                <w:sz w:val="20"/>
              </w:rPr>
              <w:t>Đa kênh chat, voice, workspace memory, tenant-scoped assistant, user-scoped assistant.</w:t>
            </w:r>
          </w:p>
        </w:tc>
      </w:tr>
      <w:tr>
        <w:tc>
          <w:tcPr>
            <w:tcW w:type="dxa" w:w="2438"/>
            <w:shd w:fill="F4F8FB"/>
            <w:vAlign w:val="center"/>
          </w:tcPr>
          <w:p>
            <w:pPr>
              <w:jc w:val="left"/>
            </w:pPr>
            <w:r/>
            <w:r>
              <w:rPr>
                <w:rFonts w:ascii="Aptos" w:hAnsi="Aptos"/>
                <w:b/>
                <w:color w:val="174A75"/>
                <w:sz w:val="20"/>
              </w:rPr>
              <w:t>Nguyên tắc đỏ</w:t>
            </w:r>
          </w:p>
        </w:tc>
        <w:tc>
          <w:tcPr>
            <w:tcW w:type="dxa" w:w="6463"/>
            <w:shd w:fill="FAFCFE"/>
            <w:vAlign w:val="center"/>
          </w:tcPr>
          <w:p>
            <w:pPr>
              <w:jc w:val="left"/>
            </w:pPr>
            <w:r/>
            <w:r>
              <w:rPr>
                <w:rFonts w:ascii="Aptos" w:hAnsi="Aptos"/>
                <w:b w:val="0"/>
                <w:color w:val="232323"/>
                <w:sz w:val="20"/>
              </w:rPr>
              <w:t>Không quét contacts/email/hành vi mặc định; mọi thứ phải consent-first, scoped, auditable.</w:t>
            </w:r>
          </w:p>
        </w:tc>
      </w:tr>
    </w:tbl>
    <w:p/>
    <w:p>
      <w:pPr>
        <w:pStyle w:val="Heading1"/>
      </w:pPr>
      <w:r>
        <w:t>2. Mục tiêu và nguyên tắc kiến trúc</w:t>
      </w:r>
    </w:p>
    <w:p>
      <w:r>
        <w:rPr>
          <w:rFonts w:ascii="Aptos" w:hAnsi="Aptos"/>
          <w:b/>
          <w:sz w:val="21"/>
        </w:rPr>
        <w:t>Mục tiêu của tích hợp này không phải là “nhúng OpenClaw vào Platform Core”, mà là bổ sung một lớp AI tương tác có thể thay thế được.</w:t>
      </w:r>
    </w:p>
    <w:p>
      <w:pPr>
        <w:ind w:left="312" w:hanging="170"/>
      </w:pPr>
      <w:r>
        <w:rPr>
          <w:rFonts w:ascii="Aptos" w:hAnsi="Aptos"/>
          <w:b/>
          <w:color w:val="2D669E"/>
          <w:sz w:val="22"/>
        </w:rPr>
        <w:t xml:space="preserve">• </w:t>
      </w:r>
      <w:r>
        <w:rPr>
          <w:rFonts w:ascii="Aptos" w:hAnsi="Aptos"/>
          <w:sz w:val="21"/>
        </w:rPr>
        <w:t>Platform Core tiếp tục giữ các năng lực lõi: auth, RBAC, tenant, billing, plugin governance, audit log và consent.</w:t>
      </w:r>
    </w:p>
    <w:p>
      <w:pPr>
        <w:ind w:left="312" w:hanging="170"/>
      </w:pPr>
      <w:r>
        <w:rPr>
          <w:rFonts w:ascii="Aptos" w:hAnsi="Aptos"/>
          <w:b/>
          <w:color w:val="2D669E"/>
          <w:sz w:val="22"/>
        </w:rPr>
        <w:t xml:space="preserve">• </w:t>
      </w:r>
      <w:r>
        <w:rPr>
          <w:rFonts w:ascii="Aptos" w:hAnsi="Aptos"/>
          <w:sz w:val="21"/>
        </w:rPr>
        <w:t>OpenClaw được dùng như gateway/agent runtime để tương tác đa kênh, dùng memory/workspace và gọi tool thông qua adapter đã lọc quyền.</w:t>
      </w:r>
    </w:p>
    <w:p>
      <w:pPr>
        <w:ind w:left="312" w:hanging="170"/>
      </w:pPr>
      <w:r>
        <w:rPr>
          <w:rFonts w:ascii="Aptos" w:hAnsi="Aptos"/>
          <w:b/>
          <w:color w:val="2D669E"/>
          <w:sz w:val="22"/>
        </w:rPr>
        <w:t xml:space="preserve">• </w:t>
      </w:r>
      <w:r>
        <w:rPr>
          <w:rFonts w:ascii="Aptos" w:hAnsi="Aptos"/>
          <w:sz w:val="21"/>
        </w:rPr>
        <w:t>Behavioral intelligence và contact/email ingestion không để OpenClaw ôm hết; các phần này đi qua service riêng, có policy và retention rõ ràng.</w:t>
      </w:r>
    </w:p>
    <w:p>
      <w:pPr>
        <w:pStyle w:val="Heading1"/>
      </w:pPr>
      <w:r>
        <w:t>3. Những gì OpenClaw có thể làm ngay</w:t>
      </w:r>
    </w:p>
    <w:p>
      <w:pPr>
        <w:ind w:left="312" w:hanging="170"/>
      </w:pPr>
      <w:r>
        <w:rPr>
          <w:rFonts w:ascii="Aptos" w:hAnsi="Aptos"/>
          <w:b/>
          <w:color w:val="2D669E"/>
          <w:sz w:val="22"/>
        </w:rPr>
        <w:t xml:space="preserve">• </w:t>
      </w:r>
      <w:r>
        <w:rPr>
          <w:rFonts w:ascii="Aptos" w:hAnsi="Aptos"/>
          <w:sz w:val="21"/>
        </w:rPr>
        <w:t>Đa kênh chat: Telegram, Discord, Slack, Google Chat, Signal, iMessage, Teams, Zalo / Zalo Personal, WebChat và nhiều gateway khác tùy plugin/channel.</w:t>
      </w:r>
    </w:p>
    <w:p>
      <w:pPr>
        <w:ind w:left="312" w:hanging="170"/>
      </w:pPr>
      <w:r>
        <w:rPr>
          <w:rFonts w:ascii="Aptos" w:hAnsi="Aptos"/>
          <w:b/>
          <w:color w:val="2D669E"/>
          <w:sz w:val="22"/>
        </w:rPr>
        <w:t xml:space="preserve">• </w:t>
      </w:r>
      <w:r>
        <w:rPr>
          <w:rFonts w:ascii="Aptos" w:hAnsi="Aptos"/>
          <w:sz w:val="21"/>
        </w:rPr>
        <w:t>Voice / speak-listen: phù hợp cho mobile, hands-free interaction và trợ lý nội bộ cho operator hoặc tenant owner.</w:t>
      </w:r>
    </w:p>
    <w:p>
      <w:pPr>
        <w:ind w:left="312" w:hanging="170"/>
      </w:pPr>
      <w:r>
        <w:rPr>
          <w:rFonts w:ascii="Aptos" w:hAnsi="Aptos"/>
          <w:b/>
          <w:color w:val="2D669E"/>
          <w:sz w:val="22"/>
        </w:rPr>
        <w:t xml:space="preserve">• </w:t>
      </w:r>
      <w:r>
        <w:rPr>
          <w:rFonts w:ascii="Aptos" w:hAnsi="Aptos"/>
          <w:sz w:val="21"/>
        </w:rPr>
        <w:t>Workspace memory: ghi nhớ ngữ cảnh qua workspace và memory files, cho phép tạo assistant theo tenant hoặc theo người dùng.</w:t>
      </w:r>
    </w:p>
    <w:p>
      <w:pPr>
        <w:ind w:left="312" w:hanging="170"/>
      </w:pPr>
      <w:r>
        <w:rPr>
          <w:rFonts w:ascii="Aptos" w:hAnsi="Aptos"/>
          <w:b/>
          <w:color w:val="2D669E"/>
          <w:sz w:val="22"/>
        </w:rPr>
        <w:t xml:space="preserve">• </w:t>
      </w:r>
      <w:r>
        <w:rPr>
          <w:rFonts w:ascii="Aptos" w:hAnsi="Aptos"/>
          <w:sz w:val="21"/>
        </w:rPr>
        <w:t>Plugin-based extension: có thể thêm tools/channels riêng để kết nối với platform.</w:t>
      </w:r>
    </w:p>
    <w:p>
      <w:pPr>
        <w:pStyle w:val="Callout"/>
      </w:pPr>
      <w:r>
        <w:rPr>
          <w:rFonts w:ascii="Aptos" w:hAnsi="Aptos"/>
          <w:b/>
          <w:color w:val="2D669E"/>
        </w:rPr>
        <w:t xml:space="preserve">Lưu ý quan trọng: </w:t>
      </w:r>
      <w:r>
        <w:rPr>
          <w:rFonts w:ascii="Aptos" w:hAnsi="Aptos"/>
          <w:sz w:val="20"/>
        </w:rPr>
        <w:t>Docs công khai của OpenClaw mạnh nhất ở chat/voice/workspace/plugin. Không nên mặc định rằng nó đã có sẵn engine behavioral analytics hoặc contact graph enrichment hoàn chỉnh.</w:t>
      </w:r>
    </w:p>
    <w:p>
      <w:pPr>
        <w:pStyle w:val="Heading1"/>
      </w:pPr>
      <w:r>
        <w:t>4. Những gì không nên giả định là có sẵn</w:t>
      </w:r>
    </w:p>
    <w:tbl>
      <w:tblPr>
        <w:tblW w:type="auto" w:w="0"/>
        <w:jc w:val="center"/>
        <w:tblLayout w:type="fixed"/>
        <w:tblLook w:firstColumn="1" w:firstRow="1" w:lastColumn="0" w:lastRow="0" w:noHBand="0" w:noVBand="1" w:val="04A0"/>
      </w:tblPr>
      <w:tblGrid>
        <w:gridCol w:w="4929"/>
        <w:gridCol w:w="4929"/>
      </w:tblGrid>
      <w:tr>
        <w:tc>
          <w:tcPr>
            <w:tcW w:type="dxa" w:w="2948"/>
            <w:shd w:fill="174A75"/>
            <w:vAlign w:val="center"/>
          </w:tcPr>
          <w:p>
            <w:pPr>
              <w:jc w:val="center"/>
            </w:pPr>
            <w:r/>
            <w:r>
              <w:rPr>
                <w:rFonts w:ascii="Aptos" w:hAnsi="Aptos"/>
                <w:b/>
                <w:color w:val="FFFFFF"/>
                <w:sz w:val="20"/>
              </w:rPr>
              <w:t>Hạng mục</w:t>
            </w:r>
          </w:p>
        </w:tc>
        <w:tc>
          <w:tcPr>
            <w:tcW w:type="dxa" w:w="5953"/>
            <w:shd w:fill="174A75"/>
            <w:vAlign w:val="center"/>
          </w:tcPr>
          <w:p>
            <w:pPr>
              <w:jc w:val="center"/>
            </w:pPr>
            <w:r/>
            <w:r>
              <w:rPr>
                <w:rFonts w:ascii="Aptos" w:hAnsi="Aptos"/>
                <w:b/>
                <w:color w:val="FFFFFF"/>
                <w:sz w:val="20"/>
              </w:rPr>
              <w:t>Kết luận</w:t>
            </w:r>
          </w:p>
        </w:tc>
      </w:tr>
      <w:tr>
        <w:tc>
          <w:tcPr>
            <w:tcW w:type="dxa" w:w="2948"/>
            <w:shd w:fill="F4F8FB"/>
            <w:vAlign w:val="center"/>
          </w:tcPr>
          <w:p>
            <w:pPr>
              <w:jc w:val="left"/>
            </w:pPr>
            <w:r/>
            <w:r>
              <w:rPr>
                <w:rFonts w:ascii="Aptos" w:hAnsi="Aptos"/>
                <w:b/>
                <w:color w:val="174A75"/>
                <w:sz w:val="19"/>
              </w:rPr>
              <w:t>Behavioral analytics toàn hệ thống</w:t>
            </w:r>
          </w:p>
        </w:tc>
        <w:tc>
          <w:tcPr>
            <w:tcW w:type="dxa" w:w="5953"/>
            <w:shd w:fill="FFFFFF"/>
            <w:vAlign w:val="center"/>
          </w:tcPr>
          <w:p>
            <w:pPr>
              <w:jc w:val="left"/>
            </w:pPr>
            <w:r/>
            <w:r>
              <w:rPr>
                <w:rFonts w:ascii="Aptos" w:hAnsi="Aptos"/>
                <w:b w:val="0"/>
                <w:color w:val="232323"/>
                <w:sz w:val="19"/>
              </w:rPr>
              <w:t>Không nên mặc định có sẵn. Cần service riêng để chuẩn hóa event, chấm điểm interest và sinh recommendation.</w:t>
            </w:r>
          </w:p>
        </w:tc>
      </w:tr>
      <w:tr>
        <w:tc>
          <w:tcPr>
            <w:tcW w:type="dxa" w:w="2948"/>
            <w:shd w:fill="F4F8FB"/>
            <w:vAlign w:val="center"/>
          </w:tcPr>
          <w:p>
            <w:pPr>
              <w:jc w:val="left"/>
            </w:pPr>
            <w:r/>
            <w:r>
              <w:rPr>
                <w:rFonts w:ascii="Aptos" w:hAnsi="Aptos"/>
                <w:b/>
                <w:color w:val="174A75"/>
                <w:sz w:val="19"/>
              </w:rPr>
              <w:t>Đọc danh bạ / email mặc định</w:t>
            </w:r>
          </w:p>
        </w:tc>
        <w:tc>
          <w:tcPr>
            <w:tcW w:type="dxa" w:w="5953"/>
            <w:shd w:fill="FFFFFF"/>
            <w:vAlign w:val="center"/>
          </w:tcPr>
          <w:p>
            <w:pPr>
              <w:jc w:val="left"/>
            </w:pPr>
            <w:r/>
            <w:r>
              <w:rPr>
                <w:rFonts w:ascii="Aptos" w:hAnsi="Aptos"/>
                <w:b w:val="0"/>
                <w:color w:val="232323"/>
                <w:sz w:val="19"/>
              </w:rPr>
              <w:t>Chỉ nên làm theo mô hình opt-in connector + consent scopes + audit log.</w:t>
            </w:r>
          </w:p>
        </w:tc>
      </w:tr>
      <w:tr>
        <w:tc>
          <w:tcPr>
            <w:tcW w:type="dxa" w:w="2948"/>
            <w:shd w:fill="F4F8FB"/>
            <w:vAlign w:val="center"/>
          </w:tcPr>
          <w:p>
            <w:pPr>
              <w:jc w:val="left"/>
            </w:pPr>
            <w:r/>
            <w:r>
              <w:rPr>
                <w:rFonts w:ascii="Aptos" w:hAnsi="Aptos"/>
                <w:b/>
                <w:color w:val="174A75"/>
                <w:sz w:val="19"/>
              </w:rPr>
              <w:t>Growth automation kiểu social graph</w:t>
            </w:r>
          </w:p>
        </w:tc>
        <w:tc>
          <w:tcPr>
            <w:tcW w:type="dxa" w:w="5953"/>
            <w:shd w:fill="FFFFFF"/>
            <w:vAlign w:val="center"/>
          </w:tcPr>
          <w:p>
            <w:pPr>
              <w:jc w:val="left"/>
            </w:pPr>
            <w:r/>
            <w:r>
              <w:rPr>
                <w:rFonts w:ascii="Aptos" w:hAnsi="Aptos"/>
                <w:b w:val="0"/>
                <w:color w:val="232323"/>
                <w:sz w:val="19"/>
              </w:rPr>
              <w:t>Chỉ thực hiện như một module có kiểm duyệt và policy rõ; không auto-harvest.</w:t>
            </w:r>
          </w:p>
        </w:tc>
      </w:tr>
      <w:tr>
        <w:tc>
          <w:tcPr>
            <w:tcW w:type="dxa" w:w="2948"/>
            <w:shd w:fill="F4F8FB"/>
            <w:vAlign w:val="center"/>
          </w:tcPr>
          <w:p>
            <w:pPr>
              <w:jc w:val="left"/>
            </w:pPr>
            <w:r/>
            <w:r>
              <w:rPr>
                <w:rFonts w:ascii="Aptos" w:hAnsi="Aptos"/>
                <w:b/>
                <w:color w:val="174A75"/>
                <w:sz w:val="19"/>
              </w:rPr>
              <w:t>Source of truth</w:t>
            </w:r>
          </w:p>
        </w:tc>
        <w:tc>
          <w:tcPr>
            <w:tcW w:type="dxa" w:w="5953"/>
            <w:shd w:fill="FFFFFF"/>
            <w:vAlign w:val="center"/>
          </w:tcPr>
          <w:p>
            <w:pPr>
              <w:jc w:val="left"/>
            </w:pPr>
            <w:r/>
            <w:r>
              <w:rPr>
                <w:rFonts w:ascii="Aptos" w:hAnsi="Aptos"/>
                <w:b w:val="0"/>
                <w:color w:val="232323"/>
                <w:sz w:val="19"/>
              </w:rPr>
              <w:t>OpenClaw không được giữ vai trò nguồn dữ liệu chuẩn cho user, tenant, billing, consent hoặc quyền.</w:t>
            </w:r>
          </w:p>
        </w:tc>
      </w:tr>
    </w:tbl>
    <w:p/>
    <w:p>
      <w:pPr>
        <w:pStyle w:val="Heading1"/>
      </w:pPr>
      <w:r>
        <w:t>5. Sơ đồ kiến trúc đề xuất</w:t>
      </w:r>
    </w:p>
    <w:tbl>
      <w:tblPr>
        <w:tblW w:type="auto" w:w="0"/>
        <w:jc w:val="left"/>
        <w:tblLayout w:type="fixed"/>
        <w:tblLook w:firstColumn="1" w:firstRow="1" w:lastColumn="0" w:lastRow="0" w:noHBand="0" w:noVBand="1" w:val="04A0"/>
      </w:tblPr>
      <w:tblGrid>
        <w:gridCol w:w="9128"/>
      </w:tblGrid>
      <w:tr>
        <w:tc>
          <w:tcPr>
            <w:tcW w:type="dxa" w:w="9859"/>
            <w:shd w:fill="F8FAFC"/>
          </w:tcPr>
          <w:p>
            <w:pPr>
              <w:jc w:val="left"/>
            </w:pPr>
            <w:r/>
            <w:r>
              <w:rPr>
                <w:rFonts w:ascii="Consolas" w:hAnsi="Consolas"/>
                <w:color w:val="232323"/>
                <w:sz w:val="17"/>
              </w:rPr>
              <w:t>Users / Web / Mobile / Channels</w:t>
            </w:r>
          </w:p>
          <w:p>
            <w:pPr>
              <w:jc w:val="left"/>
            </w:pPr>
            <w:r>
              <w:rPr>
                <w:rFonts w:ascii="Consolas" w:hAnsi="Consolas"/>
                <w:color w:val="232323"/>
                <w:sz w:val="17"/>
              </w:rPr>
              <w:t xml:space="preserve">        |</w:t>
            </w:r>
          </w:p>
          <w:p>
            <w:pPr>
              <w:jc w:val="left"/>
            </w:pPr>
            <w:r>
              <w:rPr>
                <w:rFonts w:ascii="Consolas" w:hAnsi="Consolas"/>
                <w:color w:val="232323"/>
                <w:sz w:val="17"/>
              </w:rPr>
              <w:t xml:space="preserve">        v</w:t>
            </w:r>
          </w:p>
          <w:p>
            <w:pPr>
              <w:jc w:val="left"/>
            </w:pPr>
            <w:r>
              <w:rPr>
                <w:rFonts w:ascii="Consolas" w:hAnsi="Consolas"/>
                <w:color w:val="232323"/>
                <w:sz w:val="17"/>
              </w:rPr>
              <w:t>API Gateway</w:t>
            </w:r>
          </w:p>
          <w:p>
            <w:pPr>
              <w:jc w:val="left"/>
            </w:pPr>
            <w:r>
              <w:rPr>
                <w:rFonts w:ascii="Consolas" w:hAnsi="Consolas"/>
                <w:color w:val="232323"/>
                <w:sz w:val="17"/>
              </w:rPr>
              <w:t xml:space="preserve">        |</w:t>
            </w:r>
          </w:p>
          <w:p>
            <w:pPr>
              <w:jc w:val="left"/>
            </w:pPr>
            <w:r>
              <w:rPr>
                <w:rFonts w:ascii="Consolas" w:hAnsi="Consolas"/>
                <w:color w:val="232323"/>
                <w:sz w:val="17"/>
              </w:rPr>
              <w:t xml:space="preserve">        +----------------------+</w:t>
            </w:r>
          </w:p>
          <w:p>
            <w:pPr>
              <w:jc w:val="left"/>
            </w:pPr>
            <w:r>
              <w:rPr>
                <w:rFonts w:ascii="Consolas" w:hAnsi="Consolas"/>
                <w:color w:val="232323"/>
                <w:sz w:val="17"/>
              </w:rPr>
              <w:t xml:space="preserve">        |   Platform Core      |</w:t>
            </w:r>
          </w:p>
          <w:p>
            <w:pPr>
              <w:jc w:val="left"/>
            </w:pPr>
            <w:r>
              <w:rPr>
                <w:rFonts w:ascii="Consolas" w:hAnsi="Consolas"/>
                <w:color w:val="232323"/>
                <w:sz w:val="17"/>
              </w:rPr>
              <w:t xml:space="preserve">        |----------------------|</w:t>
            </w:r>
          </w:p>
          <w:p>
            <w:pPr>
              <w:jc w:val="left"/>
            </w:pPr>
            <w:r>
              <w:rPr>
                <w:rFonts w:ascii="Consolas" w:hAnsi="Consolas"/>
                <w:color w:val="232323"/>
                <w:sz w:val="17"/>
              </w:rPr>
              <w:t xml:space="preserve">        | Auth / JWT / RBAC    |</w:t>
            </w:r>
          </w:p>
          <w:p>
            <w:pPr>
              <w:jc w:val="left"/>
            </w:pPr>
            <w:r>
              <w:rPr>
                <w:rFonts w:ascii="Consolas" w:hAnsi="Consolas"/>
                <w:color w:val="232323"/>
                <w:sz w:val="17"/>
              </w:rPr>
              <w:t xml:space="preserve">        | Tenant Management    |</w:t>
            </w:r>
          </w:p>
          <w:p>
            <w:pPr>
              <w:jc w:val="left"/>
            </w:pPr>
            <w:r>
              <w:rPr>
                <w:rFonts w:ascii="Consolas" w:hAnsi="Consolas"/>
                <w:color w:val="232323"/>
                <w:sz w:val="17"/>
              </w:rPr>
              <w:t xml:space="preserve">        | Billing / Plans      |</w:t>
            </w:r>
          </w:p>
          <w:p>
            <w:pPr>
              <w:jc w:val="left"/>
            </w:pPr>
            <w:r>
              <w:rPr>
                <w:rFonts w:ascii="Consolas" w:hAnsi="Consolas"/>
                <w:color w:val="232323"/>
                <w:sz w:val="17"/>
              </w:rPr>
              <w:t xml:space="preserve">        | Plugin Registry      |</w:t>
            </w:r>
          </w:p>
          <w:p>
            <w:pPr>
              <w:jc w:val="left"/>
            </w:pPr>
            <w:r>
              <w:rPr>
                <w:rFonts w:ascii="Consolas" w:hAnsi="Consolas"/>
                <w:color w:val="232323"/>
                <w:sz w:val="17"/>
              </w:rPr>
              <w:t xml:space="preserve">        | Audit Log            |</w:t>
            </w:r>
          </w:p>
          <w:p>
            <w:pPr>
              <w:jc w:val="left"/>
            </w:pPr>
            <w:r>
              <w:rPr>
                <w:rFonts w:ascii="Consolas" w:hAnsi="Consolas"/>
                <w:color w:val="232323"/>
                <w:sz w:val="17"/>
              </w:rPr>
              <w:t xml:space="preserve">        | Consent Service      |</w:t>
            </w:r>
          </w:p>
          <w:p>
            <w:pPr>
              <w:jc w:val="left"/>
            </w:pPr>
            <w:r>
              <w:rPr>
                <w:rFonts w:ascii="Consolas" w:hAnsi="Consolas"/>
                <w:color w:val="232323"/>
                <w:sz w:val="17"/>
              </w:rPr>
              <w:t xml:space="preserve">        +----------+-----------+</w:t>
            </w:r>
          </w:p>
          <w:p>
            <w:pPr>
              <w:jc w:val="left"/>
            </w:pPr>
            <w:r>
              <w:rPr>
                <w:rFonts w:ascii="Consolas" w:hAnsi="Consolas"/>
                <w:color w:val="232323"/>
                <w:sz w:val="17"/>
              </w:rPr>
              <w:t xml:space="preserve">                   |</w:t>
            </w:r>
          </w:p>
          <w:p>
            <w:pPr>
              <w:jc w:val="left"/>
            </w:pPr>
            <w:r>
              <w:rPr>
                <w:rFonts w:ascii="Consolas" w:hAnsi="Consolas"/>
                <w:color w:val="232323"/>
                <w:sz w:val="17"/>
              </w:rPr>
              <w:t xml:space="preserve">                   v</w:t>
            </w:r>
          </w:p>
          <w:p>
            <w:pPr>
              <w:jc w:val="left"/>
            </w:pPr>
            <w:r>
              <w:rPr>
                <w:rFonts w:ascii="Consolas" w:hAnsi="Consolas"/>
                <w:color w:val="232323"/>
                <w:sz w:val="17"/>
              </w:rPr>
              <w:t xml:space="preserve">             Event Bus / Queue</w:t>
            </w:r>
          </w:p>
          <w:p>
            <w:pPr>
              <w:jc w:val="left"/>
            </w:pPr>
            <w:r>
              <w:rPr>
                <w:rFonts w:ascii="Consolas" w:hAnsi="Consolas"/>
                <w:color w:val="232323"/>
                <w:sz w:val="17"/>
              </w:rPr>
              <w:t xml:space="preserve">                   |</w:t>
            </w:r>
          </w:p>
          <w:p>
            <w:pPr>
              <w:jc w:val="left"/>
            </w:pPr>
            <w:r>
              <w:rPr>
                <w:rFonts w:ascii="Consolas" w:hAnsi="Consolas"/>
                <w:color w:val="232323"/>
                <w:sz w:val="17"/>
              </w:rPr>
              <w:t xml:space="preserve">      +------------+-------------+</w:t>
            </w:r>
          </w:p>
          <w:p>
            <w:pPr>
              <w:jc w:val="left"/>
            </w:pPr>
            <w:r>
              <w:rPr>
                <w:rFonts w:ascii="Consolas" w:hAnsi="Consolas"/>
                <w:color w:val="232323"/>
                <w:sz w:val="17"/>
              </w:rPr>
              <w:t xml:space="preserve">      |                          |</w:t>
            </w:r>
          </w:p>
          <w:p>
            <w:pPr>
              <w:jc w:val="left"/>
            </w:pPr>
            <w:r>
              <w:rPr>
                <w:rFonts w:ascii="Consolas" w:hAnsi="Consolas"/>
                <w:color w:val="232323"/>
                <w:sz w:val="17"/>
              </w:rPr>
              <w:t xml:space="preserve">      v                          v</w:t>
            </w:r>
          </w:p>
          <w:p>
            <w:pPr>
              <w:jc w:val="left"/>
            </w:pPr>
            <w:r>
              <w:rPr>
                <w:rFonts w:ascii="Consolas" w:hAnsi="Consolas"/>
                <w:color w:val="232323"/>
                <w:sz w:val="17"/>
              </w:rPr>
              <w:t>OpenClaw Adapter Service   Behavior Intelligence Service</w:t>
            </w:r>
          </w:p>
          <w:p>
            <w:pPr>
              <w:jc w:val="left"/>
            </w:pPr>
            <w:r>
              <w:rPr>
                <w:rFonts w:ascii="Consolas" w:hAnsi="Consolas"/>
                <w:color w:val="232323"/>
                <w:sz w:val="17"/>
              </w:rPr>
              <w:t xml:space="preserve">      |                          |</w:t>
            </w:r>
          </w:p>
          <w:p>
            <w:pPr>
              <w:jc w:val="left"/>
            </w:pPr>
            <w:r>
              <w:rPr>
                <w:rFonts w:ascii="Consolas" w:hAnsi="Consolas"/>
                <w:color w:val="232323"/>
                <w:sz w:val="17"/>
              </w:rPr>
              <w:t xml:space="preserve">      v                          v</w:t>
            </w:r>
          </w:p>
          <w:p>
            <w:pPr>
              <w:jc w:val="left"/>
            </w:pPr>
            <w:r>
              <w:rPr>
                <w:rFonts w:ascii="Consolas" w:hAnsi="Consolas"/>
                <w:color w:val="232323"/>
                <w:sz w:val="17"/>
              </w:rPr>
              <w:t xml:space="preserve">  OpenClaw Gateway         User/Tenant Interest Graph</w:t>
            </w:r>
          </w:p>
          <w:p>
            <w:pPr>
              <w:jc w:val="left"/>
            </w:pPr>
            <w:r>
              <w:rPr>
                <w:rFonts w:ascii="Consolas" w:hAnsi="Consolas"/>
                <w:color w:val="232323"/>
                <w:sz w:val="17"/>
              </w:rPr>
              <w:t xml:space="preserve">      |</w:t>
            </w:r>
          </w:p>
          <w:p>
            <w:pPr>
              <w:jc w:val="left"/>
            </w:pPr>
            <w:r>
              <w:rPr>
                <w:rFonts w:ascii="Consolas" w:hAnsi="Consolas"/>
                <w:color w:val="232323"/>
                <w:sz w:val="17"/>
              </w:rPr>
              <w:t xml:space="preserve">      +-- Channels / Voice / Webhooks / User Workspaces</w:t>
            </w:r>
          </w:p>
        </w:tc>
      </w:tr>
    </w:tbl>
    <w:p/>
    <w:p>
      <w:pPr>
        <w:pStyle w:val="Heading1"/>
      </w:pPr>
      <w:r>
        <w:t>6. Sáu bước triển khai</w:t>
      </w:r>
    </w:p>
    <w:tbl>
      <w:tblPr>
        <w:tblW w:type="auto" w:w="0"/>
        <w:jc w:val="center"/>
        <w:tblLayout w:type="fixed"/>
        <w:tblLook w:firstColumn="1" w:firstRow="1" w:lastColumn="0" w:lastRow="0" w:noHBand="0" w:noVBand="1" w:val="04A0"/>
      </w:tblPr>
      <w:tblGrid>
        <w:gridCol w:w="4929"/>
        <w:gridCol w:w="4929"/>
      </w:tblGrid>
      <w:tr>
        <w:tc>
          <w:tcPr>
            <w:tcW w:type="dxa" w:w="2948"/>
            <w:shd w:fill="EAF2F8"/>
            <w:vAlign w:val="center"/>
          </w:tcPr>
          <w:p>
            <w:pPr>
              <w:jc w:val="left"/>
            </w:pPr>
            <w:r/>
            <w:r>
              <w:rPr>
                <w:rFonts w:ascii="Aptos" w:hAnsi="Aptos"/>
                <w:b/>
                <w:color w:val="174A75"/>
                <w:sz w:val="20"/>
              </w:rPr>
              <w:t>Bước 1 — OpenClaw Adapter Layer</w:t>
            </w:r>
          </w:p>
        </w:tc>
        <w:tc>
          <w:tcPr>
            <w:tcW w:type="dxa" w:w="5953"/>
            <w:shd w:fill="FFFFFF"/>
            <w:vAlign w:val="center"/>
          </w:tcPr>
          <w:p>
            <w:pPr>
              <w:jc w:val="left"/>
            </w:pPr>
            <w:r/>
            <w:r>
              <w:rPr>
                <w:rFonts w:ascii="Aptos" w:hAnsi="Aptos"/>
                <w:b w:val="0"/>
                <w:color w:val="232323"/>
                <w:sz w:val="20"/>
              </w:rPr>
              <w:t>Tạo service adapter chuẩn hóa giao tiếp với OpenClaw: gửi context đã lọc quyền, nhận event, trigger action, và ghi audit.</w:t>
            </w:r>
          </w:p>
        </w:tc>
      </w:tr>
      <w:tr>
        <w:tc>
          <w:tcPr>
            <w:tcW w:type="dxa" w:w="2948"/>
            <w:shd w:fill="EAF2F8"/>
            <w:vAlign w:val="center"/>
          </w:tcPr>
          <w:p>
            <w:pPr>
              <w:jc w:val="left"/>
            </w:pPr>
            <w:r/>
            <w:r>
              <w:rPr>
                <w:rFonts w:ascii="Aptos" w:hAnsi="Aptos"/>
                <w:b/>
                <w:color w:val="174A75"/>
                <w:sz w:val="20"/>
              </w:rPr>
              <w:t>Bước 2 — Tenant / User Scoped Assistants</w:t>
            </w:r>
          </w:p>
        </w:tc>
        <w:tc>
          <w:tcPr>
            <w:tcW w:type="dxa" w:w="5953"/>
            <w:shd w:fill="FFFFFF"/>
            <w:vAlign w:val="center"/>
          </w:tcPr>
          <w:p>
            <w:pPr>
              <w:jc w:val="left"/>
            </w:pPr>
            <w:r/>
            <w:r>
              <w:rPr>
                <w:rFonts w:ascii="Aptos" w:hAnsi="Aptos"/>
                <w:b w:val="0"/>
                <w:color w:val="232323"/>
                <w:sz w:val="20"/>
              </w:rPr>
              <w:t>Mỗi tenant có thể bật assistant dùng chung; mỗi user có thể bật personal assistant theo workspace riêng.</w:t>
            </w:r>
          </w:p>
        </w:tc>
      </w:tr>
      <w:tr>
        <w:tc>
          <w:tcPr>
            <w:tcW w:type="dxa" w:w="2948"/>
            <w:shd w:fill="EAF2F8"/>
            <w:vAlign w:val="center"/>
          </w:tcPr>
          <w:p>
            <w:pPr>
              <w:jc w:val="left"/>
            </w:pPr>
            <w:r/>
            <w:r>
              <w:rPr>
                <w:rFonts w:ascii="Aptos" w:hAnsi="Aptos"/>
                <w:b/>
                <w:color w:val="174A75"/>
                <w:sz w:val="20"/>
              </w:rPr>
              <w:t>Bước 3 — Event Bus &amp; Ingestion</w:t>
            </w:r>
          </w:p>
        </w:tc>
        <w:tc>
          <w:tcPr>
            <w:tcW w:type="dxa" w:w="5953"/>
            <w:shd w:fill="FFFFFF"/>
            <w:vAlign w:val="center"/>
          </w:tcPr>
          <w:p>
            <w:pPr>
              <w:jc w:val="left"/>
            </w:pPr>
            <w:r/>
            <w:r>
              <w:rPr>
                <w:rFonts w:ascii="Aptos" w:hAnsi="Aptos"/>
                <w:b w:val="0"/>
                <w:color w:val="232323"/>
                <w:sz w:val="20"/>
              </w:rPr>
              <w:t>Đẩy các interaction events từ channels/web/app/email sang event bus thay vì xử lý trực tiếp trong core.</w:t>
            </w:r>
          </w:p>
        </w:tc>
      </w:tr>
      <w:tr>
        <w:tc>
          <w:tcPr>
            <w:tcW w:type="dxa" w:w="2948"/>
            <w:shd w:fill="EAF2F8"/>
            <w:vAlign w:val="center"/>
          </w:tcPr>
          <w:p>
            <w:pPr>
              <w:jc w:val="left"/>
            </w:pPr>
            <w:r/>
            <w:r>
              <w:rPr>
                <w:rFonts w:ascii="Aptos" w:hAnsi="Aptos"/>
                <w:b/>
                <w:color w:val="174A75"/>
                <w:sz w:val="20"/>
              </w:rPr>
              <w:t>Bước 4 — Behavior Intelligence Service</w:t>
            </w:r>
          </w:p>
        </w:tc>
        <w:tc>
          <w:tcPr>
            <w:tcW w:type="dxa" w:w="5953"/>
            <w:shd w:fill="FFFFFF"/>
            <w:vAlign w:val="center"/>
          </w:tcPr>
          <w:p>
            <w:pPr>
              <w:jc w:val="left"/>
            </w:pPr>
            <w:r/>
            <w:r>
              <w:rPr>
                <w:rFonts w:ascii="Aptos" w:hAnsi="Aptos"/>
                <w:b w:val="0"/>
                <w:color w:val="232323"/>
                <w:sz w:val="20"/>
              </w:rPr>
              <w:t>Xây service riêng để tính keyword interest, topic score, preferred channels, response patterns và next-best-action.</w:t>
            </w:r>
          </w:p>
        </w:tc>
      </w:tr>
      <w:tr>
        <w:tc>
          <w:tcPr>
            <w:tcW w:type="dxa" w:w="2948"/>
            <w:shd w:fill="EAF2F8"/>
            <w:vAlign w:val="center"/>
          </w:tcPr>
          <w:p>
            <w:pPr>
              <w:jc w:val="left"/>
            </w:pPr>
            <w:r/>
            <w:r>
              <w:rPr>
                <w:rFonts w:ascii="Aptos" w:hAnsi="Aptos"/>
                <w:b/>
                <w:color w:val="174A75"/>
                <w:sz w:val="20"/>
              </w:rPr>
              <w:t>Bước 5 — Consent &amp; Privacy</w:t>
            </w:r>
          </w:p>
        </w:tc>
        <w:tc>
          <w:tcPr>
            <w:tcW w:type="dxa" w:w="5953"/>
            <w:shd w:fill="FFFFFF"/>
            <w:vAlign w:val="center"/>
          </w:tcPr>
          <w:p>
            <w:pPr>
              <w:jc w:val="left"/>
            </w:pPr>
            <w:r/>
            <w:r>
              <w:rPr>
                <w:rFonts w:ascii="Aptos" w:hAnsi="Aptos"/>
                <w:b w:val="0"/>
                <w:color w:val="232323"/>
                <w:sz w:val="20"/>
              </w:rPr>
              <w:t>Áp dụng consent scopes, retention policy, revoke flow, export/delete và audit đầy đủ cho contacts, email, content analysis.</w:t>
            </w:r>
          </w:p>
        </w:tc>
      </w:tr>
      <w:tr>
        <w:tc>
          <w:tcPr>
            <w:tcW w:type="dxa" w:w="2948"/>
            <w:shd w:fill="EAF2F8"/>
            <w:vAlign w:val="center"/>
          </w:tcPr>
          <w:p>
            <w:pPr>
              <w:jc w:val="left"/>
            </w:pPr>
            <w:r/>
            <w:r>
              <w:rPr>
                <w:rFonts w:ascii="Aptos" w:hAnsi="Aptos"/>
                <w:b/>
                <w:color w:val="174A75"/>
                <w:sz w:val="20"/>
              </w:rPr>
              <w:t>Bước 6 — Rollout &amp; Update Strategy</w:t>
            </w:r>
          </w:p>
        </w:tc>
        <w:tc>
          <w:tcPr>
            <w:tcW w:type="dxa" w:w="5953"/>
            <w:shd w:fill="FFFFFF"/>
            <w:vAlign w:val="center"/>
          </w:tcPr>
          <w:p>
            <w:pPr>
              <w:jc w:val="left"/>
            </w:pPr>
            <w:r/>
            <w:r>
              <w:rPr>
                <w:rFonts w:ascii="Aptos" w:hAnsi="Aptos"/>
                <w:b w:val="0"/>
                <w:color w:val="232323"/>
                <w:sz w:val="20"/>
              </w:rPr>
              <w:t>Chạy OpenClaw như service/container riêng, dùng feature flags, versioned contracts, canary rollout và kill switch.</w:t>
            </w:r>
          </w:p>
        </w:tc>
      </w:tr>
    </w:tbl>
    <w:p/>
    <w:p>
      <w:pPr>
        <w:pStyle w:val="Heading1"/>
      </w:pPr>
      <w:r>
        <w:t>7. Cấu trúc folder / adapters đề xuất</w:t>
      </w:r>
    </w:p>
    <w:tbl>
      <w:tblPr>
        <w:tblW w:type="auto" w:w="0"/>
        <w:jc w:val="left"/>
        <w:tblLayout w:type="fixed"/>
        <w:tblLook w:firstColumn="1" w:firstRow="1" w:lastColumn="0" w:lastRow="0" w:noHBand="0" w:noVBand="1" w:val="04A0"/>
      </w:tblPr>
      <w:tblGrid>
        <w:gridCol w:w="9128"/>
      </w:tblGrid>
      <w:tr>
        <w:tc>
          <w:tcPr>
            <w:tcW w:type="dxa" w:w="9859"/>
            <w:shd w:fill="F8FAFC"/>
          </w:tcPr>
          <w:p>
            <w:r/>
            <w:r>
              <w:rPr>
                <w:rFonts w:ascii="Consolas" w:hAnsi="Consolas"/>
                <w:color w:val="232323"/>
                <w:sz w:val="17"/>
              </w:rPr>
              <w:t>platform/</w:t>
            </w:r>
          </w:p>
          <w:p>
            <w:r>
              <w:rPr>
                <w:rFonts w:ascii="Consolas" w:hAnsi="Consolas"/>
                <w:color w:val="232323"/>
                <w:sz w:val="17"/>
              </w:rPr>
              <w:t xml:space="preserve">  backend/</w:t>
            </w:r>
          </w:p>
          <w:p>
            <w:r>
              <w:rPr>
                <w:rFonts w:ascii="Consolas" w:hAnsi="Consolas"/>
                <w:color w:val="232323"/>
                <w:sz w:val="17"/>
              </w:rPr>
              <w:t xml:space="preserve">    app/</w:t>
            </w:r>
          </w:p>
          <w:p>
            <w:r>
              <w:rPr>
                <w:rFonts w:ascii="Consolas" w:hAnsi="Consolas"/>
                <w:color w:val="232323"/>
                <w:sz w:val="17"/>
              </w:rPr>
              <w:t xml:space="preserve">      api/v1/</w:t>
            </w:r>
          </w:p>
          <w:p>
            <w:r>
              <w:rPr>
                <w:rFonts w:ascii="Consolas" w:hAnsi="Consolas"/>
                <w:color w:val="232323"/>
                <w:sz w:val="17"/>
              </w:rPr>
              <w:t xml:space="preserve">        auth.py</w:t>
            </w:r>
          </w:p>
          <w:p>
            <w:r>
              <w:rPr>
                <w:rFonts w:ascii="Consolas" w:hAnsi="Consolas"/>
                <w:color w:val="232323"/>
                <w:sz w:val="17"/>
              </w:rPr>
              <w:t xml:space="preserve">        tenants.py</w:t>
            </w:r>
          </w:p>
          <w:p>
            <w:r>
              <w:rPr>
                <w:rFonts w:ascii="Consolas" w:hAnsi="Consolas"/>
                <w:color w:val="232323"/>
                <w:sz w:val="17"/>
              </w:rPr>
              <w:t xml:space="preserve">        openclaw.py</w:t>
            </w:r>
          </w:p>
          <w:p>
            <w:r>
              <w:rPr>
                <w:rFonts w:ascii="Consolas" w:hAnsi="Consolas"/>
                <w:color w:val="232323"/>
                <w:sz w:val="17"/>
              </w:rPr>
              <w:t xml:space="preserve">        consent.py</w:t>
            </w:r>
          </w:p>
          <w:p>
            <w:r>
              <w:rPr>
                <w:rFonts w:ascii="Consolas" w:hAnsi="Consolas"/>
                <w:color w:val="232323"/>
                <w:sz w:val="17"/>
              </w:rPr>
              <w:t xml:space="preserve">        behavior.py</w:t>
            </w:r>
          </w:p>
          <w:p>
            <w:r>
              <w:rPr>
                <w:rFonts w:ascii="Consolas" w:hAnsi="Consolas"/>
                <w:color w:val="232323"/>
                <w:sz w:val="17"/>
              </w:rPr>
              <w:t xml:space="preserve">      services/</w:t>
            </w:r>
          </w:p>
          <w:p>
            <w:r>
              <w:rPr>
                <w:rFonts w:ascii="Consolas" w:hAnsi="Consolas"/>
                <w:color w:val="232323"/>
                <w:sz w:val="17"/>
              </w:rPr>
              <w:t xml:space="preserve">        adapters/</w:t>
            </w:r>
          </w:p>
          <w:p>
            <w:r>
              <w:rPr>
                <w:rFonts w:ascii="Consolas" w:hAnsi="Consolas"/>
                <w:color w:val="232323"/>
                <w:sz w:val="17"/>
              </w:rPr>
              <w:t xml:space="preserve">          openclaw_adapter.py</w:t>
            </w:r>
          </w:p>
          <w:p>
            <w:r>
              <w:rPr>
                <w:rFonts w:ascii="Consolas" w:hAnsi="Consolas"/>
                <w:color w:val="232323"/>
                <w:sz w:val="17"/>
              </w:rPr>
              <w:t xml:space="preserve">          zalo_adapter.py</w:t>
            </w:r>
          </w:p>
          <w:p>
            <w:r>
              <w:rPr>
                <w:rFonts w:ascii="Consolas" w:hAnsi="Consolas"/>
                <w:color w:val="232323"/>
                <w:sz w:val="17"/>
              </w:rPr>
              <w:t xml:space="preserve">          gmail_adapter.py</w:t>
            </w:r>
          </w:p>
          <w:p>
            <w:r>
              <w:rPr>
                <w:rFonts w:ascii="Consolas" w:hAnsi="Consolas"/>
                <w:color w:val="232323"/>
                <w:sz w:val="17"/>
              </w:rPr>
              <w:t xml:space="preserve">        behavior/</w:t>
            </w:r>
          </w:p>
          <w:p>
            <w:r>
              <w:rPr>
                <w:rFonts w:ascii="Consolas" w:hAnsi="Consolas"/>
                <w:color w:val="232323"/>
                <w:sz w:val="17"/>
              </w:rPr>
              <w:t xml:space="preserve">          ingestion_service.py</w:t>
            </w:r>
          </w:p>
          <w:p>
            <w:r>
              <w:rPr>
                <w:rFonts w:ascii="Consolas" w:hAnsi="Consolas"/>
                <w:color w:val="232323"/>
                <w:sz w:val="17"/>
              </w:rPr>
              <w:t xml:space="preserve">          interest_scoring_service.py</w:t>
            </w:r>
          </w:p>
          <w:p>
            <w:r>
              <w:rPr>
                <w:rFonts w:ascii="Consolas" w:hAnsi="Consolas"/>
                <w:color w:val="232323"/>
                <w:sz w:val="17"/>
              </w:rPr>
              <w:t xml:space="preserve">          recommendation_service.py</w:t>
            </w:r>
          </w:p>
          <w:p>
            <w:r>
              <w:rPr>
                <w:rFonts w:ascii="Consolas" w:hAnsi="Consolas"/>
                <w:color w:val="232323"/>
                <w:sz w:val="17"/>
              </w:rPr>
              <w:t xml:space="preserve">        consent/</w:t>
            </w:r>
          </w:p>
          <w:p>
            <w:r>
              <w:rPr>
                <w:rFonts w:ascii="Consolas" w:hAnsi="Consolas"/>
                <w:color w:val="232323"/>
                <w:sz w:val="17"/>
              </w:rPr>
              <w:t xml:space="preserve">          consent_service.py</w:t>
            </w:r>
          </w:p>
          <w:p>
            <w:r>
              <w:rPr>
                <w:rFonts w:ascii="Consolas" w:hAnsi="Consolas"/>
                <w:color w:val="232323"/>
                <w:sz w:val="17"/>
              </w:rPr>
              <w:t xml:space="preserve">          policy_service.py</w:t>
            </w:r>
          </w:p>
          <w:p>
            <w:r>
              <w:rPr>
                <w:rFonts w:ascii="Consolas" w:hAnsi="Consolas"/>
                <w:color w:val="232323"/>
                <w:sz w:val="17"/>
              </w:rPr>
              <w:t xml:space="preserve">        reports/</w:t>
            </w:r>
          </w:p>
          <w:p>
            <w:r>
              <w:rPr>
                <w:rFonts w:ascii="Consolas" w:hAnsi="Consolas"/>
                <w:color w:val="232323"/>
                <w:sz w:val="17"/>
              </w:rPr>
              <w:t xml:space="preserve">          behavior_report_service.py</w:t>
            </w:r>
          </w:p>
          <w:p>
            <w:r>
              <w:rPr>
                <w:rFonts w:ascii="Consolas" w:hAnsi="Consolas"/>
                <w:color w:val="232323"/>
                <w:sz w:val="17"/>
              </w:rPr>
              <w:t xml:space="preserve">      models/</w:t>
            </w:r>
          </w:p>
          <w:p>
            <w:r>
              <w:rPr>
                <w:rFonts w:ascii="Consolas" w:hAnsi="Consolas"/>
                <w:color w:val="232323"/>
                <w:sz w:val="17"/>
              </w:rPr>
              <w:t xml:space="preserve">        user.py</w:t>
            </w:r>
          </w:p>
          <w:p>
            <w:r>
              <w:rPr>
                <w:rFonts w:ascii="Consolas" w:hAnsi="Consolas"/>
                <w:color w:val="232323"/>
                <w:sz w:val="17"/>
              </w:rPr>
              <w:t xml:space="preserve">        tenant.py</w:t>
            </w:r>
          </w:p>
          <w:p>
            <w:r>
              <w:rPr>
                <w:rFonts w:ascii="Consolas" w:hAnsi="Consolas"/>
                <w:color w:val="232323"/>
                <w:sz w:val="17"/>
              </w:rPr>
              <w:t xml:space="preserve">        consent.py</w:t>
            </w:r>
          </w:p>
          <w:p>
            <w:r>
              <w:rPr>
                <w:rFonts w:ascii="Consolas" w:hAnsi="Consolas"/>
                <w:color w:val="232323"/>
                <w:sz w:val="17"/>
              </w:rPr>
              <w:t xml:space="preserve">        interest_event.py</w:t>
            </w:r>
          </w:p>
          <w:p>
            <w:r>
              <w:rPr>
                <w:rFonts w:ascii="Consolas" w:hAnsi="Consolas"/>
                <w:color w:val="232323"/>
                <w:sz w:val="17"/>
              </w:rPr>
              <w:t xml:space="preserve">        recommendation.py</w:t>
            </w:r>
          </w:p>
          <w:p>
            <w:r>
              <w:rPr>
                <w:rFonts w:ascii="Consolas" w:hAnsi="Consolas"/>
                <w:color w:val="232323"/>
                <w:sz w:val="17"/>
              </w:rPr>
              <w:t xml:space="preserve">        audit_log.py</w:t>
            </w:r>
          </w:p>
          <w:p>
            <w:r>
              <w:rPr>
                <w:rFonts w:ascii="Consolas" w:hAnsi="Consolas"/>
                <w:color w:val="232323"/>
                <w:sz w:val="17"/>
              </w:rPr>
              <w:t xml:space="preserve">  openclaw-runtime/</w:t>
            </w:r>
          </w:p>
          <w:p>
            <w:r>
              <w:rPr>
                <w:rFonts w:ascii="Consolas" w:hAnsi="Consolas"/>
                <w:color w:val="232323"/>
                <w:sz w:val="17"/>
              </w:rPr>
              <w:t xml:space="preserve">    config/</w:t>
            </w:r>
          </w:p>
          <w:p>
            <w:r>
              <w:rPr>
                <w:rFonts w:ascii="Consolas" w:hAnsi="Consolas"/>
                <w:color w:val="232323"/>
                <w:sz w:val="17"/>
              </w:rPr>
              <w:t xml:space="preserve">    plugins/</w:t>
            </w:r>
          </w:p>
          <w:p>
            <w:r>
              <w:rPr>
                <w:rFonts w:ascii="Consolas" w:hAnsi="Consolas"/>
                <w:color w:val="232323"/>
                <w:sz w:val="17"/>
              </w:rPr>
              <w:t xml:space="preserve">    workspaces/</w:t>
            </w:r>
          </w:p>
          <w:p>
            <w:r>
              <w:rPr>
                <w:rFonts w:ascii="Consolas" w:hAnsi="Consolas"/>
                <w:color w:val="232323"/>
                <w:sz w:val="17"/>
              </w:rPr>
              <w:t xml:space="preserve">      platform/</w:t>
            </w:r>
          </w:p>
          <w:p>
            <w:r>
              <w:rPr>
                <w:rFonts w:ascii="Consolas" w:hAnsi="Consolas"/>
                <w:color w:val="232323"/>
                <w:sz w:val="17"/>
              </w:rPr>
              <w:t xml:space="preserve">      tenants/</w:t>
            </w:r>
          </w:p>
          <w:p>
            <w:r>
              <w:rPr>
                <w:rFonts w:ascii="Consolas" w:hAnsi="Consolas"/>
                <w:color w:val="232323"/>
                <w:sz w:val="17"/>
              </w:rPr>
              <w:t xml:space="preserve">      users/</w:t>
            </w:r>
          </w:p>
        </w:tc>
      </w:tr>
    </w:tbl>
    <w:p/>
    <w:p>
      <w:pPr>
        <w:ind w:left="312" w:hanging="170"/>
      </w:pPr>
      <w:r>
        <w:rPr>
          <w:rFonts w:ascii="Aptos" w:hAnsi="Aptos"/>
          <w:b/>
          <w:color w:val="2D669E"/>
          <w:sz w:val="22"/>
        </w:rPr>
        <w:t xml:space="preserve">• </w:t>
      </w:r>
      <w:r>
        <w:rPr>
          <w:rFonts w:ascii="Aptos" w:hAnsi="Aptos"/>
          <w:sz w:val="21"/>
        </w:rPr>
        <w:t>Adapter là lớp bắt buộc: Platform Core chỉ nói chuyện với OpenClaw qua adapter, không import hoặc phụ thuộc trực tiếp vào runtime.</w:t>
      </w:r>
    </w:p>
    <w:p>
      <w:pPr>
        <w:ind w:left="312" w:hanging="170"/>
      </w:pPr>
      <w:r>
        <w:rPr>
          <w:rFonts w:ascii="Aptos" w:hAnsi="Aptos"/>
          <w:b/>
          <w:color w:val="2D669E"/>
          <w:sz w:val="22"/>
        </w:rPr>
        <w:t xml:space="preserve">• </w:t>
      </w:r>
      <w:r>
        <w:rPr>
          <w:rFonts w:ascii="Aptos" w:hAnsi="Aptos"/>
          <w:sz w:val="21"/>
        </w:rPr>
        <w:t>Behavior service là nơi “nắm bắt hành vi”, còn OpenClaw chỉ tiêu thụ kết quả để phản hồi/cá nhân hóa phù hợp.</w:t>
      </w:r>
    </w:p>
    <w:p>
      <w:pPr>
        <w:ind w:left="312" w:hanging="170"/>
      </w:pPr>
      <w:r>
        <w:rPr>
          <w:rFonts w:ascii="Aptos" w:hAnsi="Aptos"/>
          <w:b/>
          <w:color w:val="2D669E"/>
          <w:sz w:val="22"/>
        </w:rPr>
        <w:t xml:space="preserve">• </w:t>
      </w:r>
      <w:r>
        <w:rPr>
          <w:rFonts w:ascii="Aptos" w:hAnsi="Aptos"/>
          <w:sz w:val="21"/>
        </w:rPr>
        <w:t>Workspace riêng cho platform / tenant / user giúp kiểm soát memory và tách bạch trải nghiệm.</w:t>
      </w:r>
    </w:p>
    <w:p>
      <w:pPr>
        <w:pStyle w:val="Heading1"/>
      </w:pPr>
      <w:r>
        <w:t>8. Event flow chi tiết</w:t>
      </w:r>
    </w:p>
    <w:p>
      <w:pPr>
        <w:pStyle w:val="Heading2"/>
      </w:pPr>
      <w:r>
        <w:t>Flow A — Chat / Voice interaction</w:t>
      </w:r>
    </w:p>
    <w:p>
      <w:pPr>
        <w:ind w:left="567" w:hanging="170"/>
      </w:pPr>
      <w:r>
        <w:rPr>
          <w:rFonts w:ascii="Aptos" w:hAnsi="Aptos"/>
          <w:b/>
          <w:color w:val="2D669E"/>
          <w:sz w:val="22"/>
        </w:rPr>
        <w:t xml:space="preserve">• </w:t>
      </w:r>
      <w:r>
        <w:rPr>
          <w:rFonts w:ascii="Aptos" w:hAnsi="Aptos"/>
          <w:sz w:val="21"/>
        </w:rPr>
        <w:t>OpenClaw nhận sự kiện từ Zalo, Telegram, WhatsApp, WebChat hoặc voice channel.</w:t>
      </w:r>
    </w:p>
    <w:p>
      <w:pPr>
        <w:ind w:left="567" w:hanging="170"/>
      </w:pPr>
      <w:r>
        <w:rPr>
          <w:rFonts w:ascii="Aptos" w:hAnsi="Aptos"/>
          <w:b/>
          <w:color w:val="2D669E"/>
          <w:sz w:val="22"/>
        </w:rPr>
        <w:t xml:space="preserve">• </w:t>
      </w:r>
      <w:r>
        <w:rPr>
          <w:rFonts w:ascii="Aptos" w:hAnsi="Aptos"/>
          <w:sz w:val="21"/>
        </w:rPr>
        <w:t>Adapter gọi Platform Core để lấy tenant context, user role, tools được phép và feature flags.</w:t>
      </w:r>
    </w:p>
    <w:p>
      <w:pPr>
        <w:ind w:left="567" w:hanging="170"/>
      </w:pPr>
      <w:r>
        <w:rPr>
          <w:rFonts w:ascii="Aptos" w:hAnsi="Aptos"/>
          <w:b/>
          <w:color w:val="2D669E"/>
          <w:sz w:val="22"/>
        </w:rPr>
        <w:t xml:space="preserve">• </w:t>
      </w:r>
      <w:r>
        <w:rPr>
          <w:rFonts w:ascii="Aptos" w:hAnsi="Aptos"/>
          <w:sz w:val="21"/>
        </w:rPr>
        <w:t>OpenClaw chỉ nhận context đã qua policy check, sau đó phản hồi hoặc gọi tool.</w:t>
      </w:r>
    </w:p>
    <w:p>
      <w:pPr>
        <w:ind w:left="567" w:hanging="170"/>
      </w:pPr>
      <w:r>
        <w:rPr>
          <w:rFonts w:ascii="Aptos" w:hAnsi="Aptos"/>
          <w:b/>
          <w:color w:val="2D669E"/>
          <w:sz w:val="22"/>
        </w:rPr>
        <w:t xml:space="preserve">• </w:t>
      </w:r>
      <w:r>
        <w:rPr>
          <w:rFonts w:ascii="Aptos" w:hAnsi="Aptos"/>
          <w:sz w:val="21"/>
        </w:rPr>
        <w:t>Mọi action quan trọng được ghi audit.</w:t>
      </w:r>
    </w:p>
    <w:p>
      <w:pPr>
        <w:pStyle w:val="Heading2"/>
      </w:pPr>
      <w:r>
        <w:t>Flow B — Behavioral ingestion</w:t>
      </w:r>
    </w:p>
    <w:p>
      <w:pPr>
        <w:ind w:left="567" w:hanging="170"/>
      </w:pPr>
      <w:r>
        <w:rPr>
          <w:rFonts w:ascii="Aptos" w:hAnsi="Aptos"/>
          <w:b/>
          <w:color w:val="2D669E"/>
          <w:sz w:val="22"/>
        </w:rPr>
        <w:t xml:space="preserve">• </w:t>
      </w:r>
      <w:r>
        <w:rPr>
          <w:rFonts w:ascii="Aptos" w:hAnsi="Aptos"/>
          <w:sz w:val="21"/>
        </w:rPr>
        <w:t>Text / audio / image / video interaction phát sinh event.</w:t>
      </w:r>
    </w:p>
    <w:p>
      <w:pPr>
        <w:ind w:left="567" w:hanging="170"/>
      </w:pPr>
      <w:r>
        <w:rPr>
          <w:rFonts w:ascii="Aptos" w:hAnsi="Aptos"/>
          <w:b/>
          <w:color w:val="2D669E"/>
          <w:sz w:val="22"/>
        </w:rPr>
        <w:t xml:space="preserve">• </w:t>
      </w:r>
      <w:r>
        <w:rPr>
          <w:rFonts w:ascii="Aptos" w:hAnsi="Aptos"/>
          <w:sz w:val="21"/>
        </w:rPr>
        <w:t>Behavior Intelligence Service chuẩn hóa và gắn nhãn topic / keyword / media type / source channel.</w:t>
      </w:r>
    </w:p>
    <w:p>
      <w:pPr>
        <w:ind w:left="567" w:hanging="170"/>
      </w:pPr>
      <w:r>
        <w:rPr>
          <w:rFonts w:ascii="Aptos" w:hAnsi="Aptos"/>
          <w:b/>
          <w:color w:val="2D669E"/>
          <w:sz w:val="22"/>
        </w:rPr>
        <w:t xml:space="preserve">• </w:t>
      </w:r>
      <w:r>
        <w:rPr>
          <w:rFonts w:ascii="Aptos" w:hAnsi="Aptos"/>
          <w:sz w:val="21"/>
        </w:rPr>
        <w:t>Service cập nhật interest graph, preferred channels, quiet hours, next-best-action.</w:t>
      </w:r>
    </w:p>
    <w:p>
      <w:pPr>
        <w:ind w:left="567" w:hanging="170"/>
      </w:pPr>
      <w:r>
        <w:rPr>
          <w:rFonts w:ascii="Aptos" w:hAnsi="Aptos"/>
          <w:b/>
          <w:color w:val="2D669E"/>
          <w:sz w:val="22"/>
        </w:rPr>
        <w:t xml:space="preserve">• </w:t>
      </w:r>
      <w:r>
        <w:rPr>
          <w:rFonts w:ascii="Aptos" w:hAnsi="Aptos"/>
          <w:sz w:val="21"/>
        </w:rPr>
        <w:t>OpenClaw dùng kết quả này để chọn cách tương tác phù hợp hơn.</w:t>
      </w:r>
    </w:p>
    <w:p>
      <w:pPr>
        <w:pStyle w:val="Heading2"/>
      </w:pPr>
      <w:r>
        <w:t>Flow C — Email / inbox</w:t>
      </w:r>
    </w:p>
    <w:p>
      <w:pPr>
        <w:ind w:left="567" w:hanging="170"/>
      </w:pPr>
      <w:r>
        <w:rPr>
          <w:rFonts w:ascii="Aptos" w:hAnsi="Aptos"/>
          <w:b/>
          <w:color w:val="2D669E"/>
          <w:sz w:val="22"/>
        </w:rPr>
        <w:t xml:space="preserve">• </w:t>
      </w:r>
      <w:r>
        <w:rPr>
          <w:rFonts w:ascii="Aptos" w:hAnsi="Aptos"/>
          <w:sz w:val="21"/>
        </w:rPr>
        <w:t>Chỉ hoạt động nếu user hoặc tenant đã cấp consent cho connector tương ứng.</w:t>
      </w:r>
    </w:p>
    <w:p>
      <w:pPr>
        <w:ind w:left="567" w:hanging="170"/>
      </w:pPr>
      <w:r>
        <w:rPr>
          <w:rFonts w:ascii="Aptos" w:hAnsi="Aptos"/>
          <w:b/>
          <w:color w:val="2D669E"/>
          <w:sz w:val="22"/>
        </w:rPr>
        <w:t xml:space="preserve">• </w:t>
      </w:r>
      <w:r>
        <w:rPr>
          <w:rFonts w:ascii="Aptos" w:hAnsi="Aptos"/>
          <w:sz w:val="21"/>
        </w:rPr>
        <w:t>Gmail Pub/Sub hoặc connector khác gửi event vào adapter.</w:t>
      </w:r>
    </w:p>
    <w:p>
      <w:pPr>
        <w:ind w:left="567" w:hanging="170"/>
      </w:pPr>
      <w:r>
        <w:rPr>
          <w:rFonts w:ascii="Aptos" w:hAnsi="Aptos"/>
          <w:b/>
          <w:color w:val="2D669E"/>
          <w:sz w:val="22"/>
        </w:rPr>
        <w:t xml:space="preserve">• </w:t>
      </w:r>
      <w:r>
        <w:rPr>
          <w:rFonts w:ascii="Aptos" w:hAnsi="Aptos"/>
          <w:sz w:val="21"/>
        </w:rPr>
        <w:t>Adapter chỉ chuyển metadata hoặc content trong phạm vi scope được phép.</w:t>
      </w:r>
    </w:p>
    <w:p>
      <w:pPr>
        <w:ind w:left="567" w:hanging="170"/>
      </w:pPr>
      <w:r>
        <w:rPr>
          <w:rFonts w:ascii="Aptos" w:hAnsi="Aptos"/>
          <w:b/>
          <w:color w:val="2D669E"/>
          <w:sz w:val="22"/>
        </w:rPr>
        <w:t xml:space="preserve">• </w:t>
      </w:r>
      <w:r>
        <w:rPr>
          <w:rFonts w:ascii="Aptos" w:hAnsi="Aptos"/>
          <w:sz w:val="21"/>
        </w:rPr>
        <w:t>Behavior service không giữ dữ liệu vượt retention policy.</w:t>
      </w:r>
    </w:p>
    <w:p>
      <w:pPr>
        <w:pStyle w:val="Heading1"/>
      </w:pPr>
      <w:r>
        <w:t>9. Consent model bắt buộc</w:t>
      </w:r>
    </w:p>
    <w:p>
      <w:r>
        <w:rPr>
          <w:rFonts w:ascii="Aptos" w:hAnsi="Aptos"/>
          <w:b/>
          <w:color w:val="2D669E"/>
        </w:rPr>
        <w:t>Không được triển khai bất kỳ tính năng nào kiểu “đọc danh bạ / đọc email / phân tích hành vi toàn bộ thành viên” nếu không có consent model rõ ràng.</w:t>
      </w:r>
    </w:p>
    <w:tbl>
      <w:tblPr>
        <w:tblW w:type="auto" w:w="0"/>
        <w:jc w:val="center"/>
        <w:tblLayout w:type="fixed"/>
        <w:tblLook w:firstColumn="1" w:firstRow="1" w:lastColumn="0" w:lastRow="0" w:noHBand="0" w:noVBand="1" w:val="04A0"/>
      </w:tblPr>
      <w:tblGrid>
        <w:gridCol w:w="4929"/>
        <w:gridCol w:w="4929"/>
      </w:tblGrid>
      <w:tr>
        <w:tc>
          <w:tcPr>
            <w:tcW w:type="dxa" w:w="3118"/>
            <w:shd w:fill="174A75"/>
            <w:vAlign w:val="center"/>
          </w:tcPr>
          <w:p>
            <w:pPr>
              <w:jc w:val="center"/>
            </w:pPr>
            <w:r/>
            <w:r>
              <w:rPr>
                <w:rFonts w:ascii="Aptos" w:hAnsi="Aptos"/>
                <w:b/>
                <w:color w:val="FFFFFF"/>
                <w:sz w:val="20"/>
              </w:rPr>
              <w:t>Scope</w:t>
            </w:r>
          </w:p>
        </w:tc>
        <w:tc>
          <w:tcPr>
            <w:tcW w:type="dxa" w:w="5783"/>
            <w:shd w:fill="174A75"/>
            <w:vAlign w:val="center"/>
          </w:tcPr>
          <w:p>
            <w:pPr>
              <w:jc w:val="center"/>
            </w:pPr>
            <w:r/>
            <w:r>
              <w:rPr>
                <w:rFonts w:ascii="Aptos" w:hAnsi="Aptos"/>
                <w:b/>
                <w:color w:val="FFFFFF"/>
                <w:sz w:val="20"/>
              </w:rPr>
              <w:t>Mục đích</w:t>
            </w:r>
          </w:p>
        </w:tc>
      </w:tr>
      <w:tr>
        <w:tc>
          <w:tcPr>
            <w:tcW w:type="dxa" w:w="4929"/>
            <w:shd w:fill="F4F8FB"/>
            <w:vAlign w:val="center"/>
          </w:tcPr>
          <w:p>
            <w:pPr>
              <w:jc w:val="left"/>
            </w:pPr>
            <w:r/>
            <w:r>
              <w:rPr>
                <w:rFonts w:ascii="Aptos" w:hAnsi="Aptos"/>
                <w:b/>
                <w:color w:val="174A75"/>
                <w:sz w:val="19"/>
              </w:rPr>
              <w:t>read_message_text</w:t>
            </w:r>
          </w:p>
        </w:tc>
        <w:tc>
          <w:tcPr>
            <w:tcW w:type="dxa" w:w="4929"/>
            <w:shd w:fill="FFFFFF"/>
            <w:vAlign w:val="center"/>
          </w:tcPr>
          <w:p>
            <w:pPr>
              <w:jc w:val="left"/>
            </w:pPr>
            <w:r/>
            <w:r>
              <w:rPr>
                <w:rFonts w:ascii="Aptos" w:hAnsi="Aptos"/>
                <w:b w:val="0"/>
                <w:color w:val="232323"/>
                <w:sz w:val="19"/>
              </w:rPr>
              <w:t>Phân tích nội dung chat/text đã được phép để tạo interest tags hoặc recommendations.</w:t>
            </w:r>
          </w:p>
        </w:tc>
      </w:tr>
      <w:tr>
        <w:tc>
          <w:tcPr>
            <w:tcW w:type="dxa" w:w="4929"/>
            <w:shd w:fill="F4F8FB"/>
            <w:vAlign w:val="center"/>
          </w:tcPr>
          <w:p>
            <w:pPr>
              <w:jc w:val="left"/>
            </w:pPr>
            <w:r/>
            <w:r>
              <w:rPr>
                <w:rFonts w:ascii="Aptos" w:hAnsi="Aptos"/>
                <w:b/>
                <w:color w:val="174A75"/>
                <w:sz w:val="19"/>
              </w:rPr>
              <w:t>analyze_audio_metadata</w:t>
            </w:r>
          </w:p>
        </w:tc>
        <w:tc>
          <w:tcPr>
            <w:tcW w:type="dxa" w:w="4929"/>
            <w:shd w:fill="FFFFFF"/>
            <w:vAlign w:val="center"/>
          </w:tcPr>
          <w:p>
            <w:pPr>
              <w:jc w:val="left"/>
            </w:pPr>
            <w:r/>
            <w:r>
              <w:rPr>
                <w:rFonts w:ascii="Aptos" w:hAnsi="Aptos"/>
                <w:b w:val="0"/>
                <w:color w:val="232323"/>
                <w:sz w:val="19"/>
              </w:rPr>
              <w:t>Chỉ phân tích metadata hoặc transcript trong phạm vi người dùng đã đồng ý.</w:t>
            </w:r>
          </w:p>
        </w:tc>
      </w:tr>
      <w:tr>
        <w:tc>
          <w:tcPr>
            <w:tcW w:type="dxa" w:w="4929"/>
            <w:shd w:fill="F4F8FB"/>
            <w:vAlign w:val="center"/>
          </w:tcPr>
          <w:p>
            <w:pPr>
              <w:jc w:val="left"/>
            </w:pPr>
            <w:r/>
            <w:r>
              <w:rPr>
                <w:rFonts w:ascii="Aptos" w:hAnsi="Aptos"/>
                <w:b/>
                <w:color w:val="174A75"/>
                <w:sz w:val="19"/>
              </w:rPr>
              <w:t>read_email_metadata</w:t>
            </w:r>
          </w:p>
        </w:tc>
        <w:tc>
          <w:tcPr>
            <w:tcW w:type="dxa" w:w="4929"/>
            <w:shd w:fill="FFFFFF"/>
            <w:vAlign w:val="center"/>
          </w:tcPr>
          <w:p>
            <w:pPr>
              <w:jc w:val="left"/>
            </w:pPr>
            <w:r/>
            <w:r>
              <w:rPr>
                <w:rFonts w:ascii="Aptos" w:hAnsi="Aptos"/>
                <w:b w:val="0"/>
                <w:color w:val="232323"/>
                <w:sz w:val="19"/>
              </w:rPr>
              <w:t>Ingest subject/from/timestamp/labels để nhận tín hiệu hành vi nhẹ.</w:t>
            </w:r>
          </w:p>
        </w:tc>
      </w:tr>
      <w:tr>
        <w:tc>
          <w:tcPr>
            <w:tcW w:type="dxa" w:w="4929"/>
            <w:shd w:fill="F4F8FB"/>
            <w:vAlign w:val="center"/>
          </w:tcPr>
          <w:p>
            <w:pPr>
              <w:jc w:val="left"/>
            </w:pPr>
            <w:r/>
            <w:r>
              <w:rPr>
                <w:rFonts w:ascii="Aptos" w:hAnsi="Aptos"/>
                <w:b/>
                <w:color w:val="174A75"/>
                <w:sz w:val="19"/>
              </w:rPr>
              <w:t>read_email_content</w:t>
            </w:r>
          </w:p>
        </w:tc>
        <w:tc>
          <w:tcPr>
            <w:tcW w:type="dxa" w:w="4929"/>
            <w:shd w:fill="FFFFFF"/>
            <w:vAlign w:val="center"/>
          </w:tcPr>
          <w:p>
            <w:pPr>
              <w:jc w:val="left"/>
            </w:pPr>
            <w:r/>
            <w:r>
              <w:rPr>
                <w:rFonts w:ascii="Aptos" w:hAnsi="Aptos"/>
                <w:b w:val="0"/>
                <w:color w:val="232323"/>
                <w:sz w:val="19"/>
              </w:rPr>
              <w:t>Phân tích email content chỉ khi tenant và user đều cho phép.</w:t>
            </w:r>
          </w:p>
        </w:tc>
      </w:tr>
      <w:tr>
        <w:tc>
          <w:tcPr>
            <w:tcW w:type="dxa" w:w="4929"/>
            <w:shd w:fill="F4F8FB"/>
            <w:vAlign w:val="center"/>
          </w:tcPr>
          <w:p>
            <w:pPr>
              <w:jc w:val="left"/>
            </w:pPr>
            <w:r/>
            <w:r>
              <w:rPr>
                <w:rFonts w:ascii="Aptos" w:hAnsi="Aptos"/>
                <w:b/>
                <w:color w:val="174A75"/>
                <w:sz w:val="19"/>
              </w:rPr>
              <w:t>read_contacts</w:t>
            </w:r>
          </w:p>
        </w:tc>
        <w:tc>
          <w:tcPr>
            <w:tcW w:type="dxa" w:w="4929"/>
            <w:shd w:fill="FFFFFF"/>
            <w:vAlign w:val="center"/>
          </w:tcPr>
          <w:p>
            <w:pPr>
              <w:jc w:val="left"/>
            </w:pPr>
            <w:r/>
            <w:r>
              <w:rPr>
                <w:rFonts w:ascii="Aptos" w:hAnsi="Aptos"/>
                <w:b w:val="0"/>
                <w:color w:val="232323"/>
                <w:sz w:val="19"/>
              </w:rPr>
              <w:t>Đồng bộ contacts nhằm gợi ý invite hoặc contact mapping; tuyệt đối không mặc định bật.</w:t>
            </w:r>
          </w:p>
        </w:tc>
      </w:tr>
      <w:tr>
        <w:tc>
          <w:tcPr>
            <w:tcW w:type="dxa" w:w="4929"/>
            <w:shd w:fill="F4F8FB"/>
            <w:vAlign w:val="center"/>
          </w:tcPr>
          <w:p>
            <w:pPr>
              <w:jc w:val="left"/>
            </w:pPr>
            <w:r/>
            <w:r>
              <w:rPr>
                <w:rFonts w:ascii="Aptos" w:hAnsi="Aptos"/>
                <w:b/>
                <w:color w:val="174A75"/>
                <w:sz w:val="19"/>
              </w:rPr>
              <w:t>suggest_invites</w:t>
            </w:r>
          </w:p>
        </w:tc>
        <w:tc>
          <w:tcPr>
            <w:tcW w:type="dxa" w:w="4929"/>
            <w:shd w:fill="FFFFFF"/>
            <w:vAlign w:val="center"/>
          </w:tcPr>
          <w:p>
            <w:pPr>
              <w:jc w:val="left"/>
            </w:pPr>
            <w:r/>
            <w:r>
              <w:rPr>
                <w:rFonts w:ascii="Aptos" w:hAnsi="Aptos"/>
                <w:b w:val="0"/>
                <w:color w:val="232323"/>
                <w:sz w:val="19"/>
              </w:rPr>
              <w:t>Cho phép hệ thống gợi ý mở rộng thành viên dựa trên graph hợp lệ và có consent.</w:t>
            </w:r>
          </w:p>
        </w:tc>
      </w:tr>
    </w:tbl>
    <w:p/>
    <w:p>
      <w:pPr>
        <w:pStyle w:val="Heading1"/>
      </w:pPr>
      <w:r>
        <w:t>10. API contracts khuyến nghị</w:t>
      </w:r>
    </w:p>
    <w:p>
      <w:pPr>
        <w:pStyle w:val="Heading2"/>
      </w:pPr>
      <w:r>
        <w:t>POST /api/v1/openclaw/events</w:t>
      </w:r>
    </w:p>
    <w:tbl>
      <w:tblPr>
        <w:tblW w:type="auto" w:w="0"/>
        <w:jc w:val="left"/>
        <w:tblLayout w:type="fixed"/>
        <w:tblLook w:firstColumn="1" w:firstRow="1" w:lastColumn="0" w:lastRow="0" w:noHBand="0" w:noVBand="1" w:val="04A0"/>
      </w:tblPr>
      <w:tblGrid>
        <w:gridCol w:w="9071"/>
      </w:tblGrid>
      <w:tr>
        <w:tc>
          <w:tcPr>
            <w:tcW w:type="dxa" w:w="9859"/>
            <w:shd w:fill="F8FAFC"/>
          </w:tcPr>
          <w:p>
            <w:r/>
            <w:r>
              <w:rPr>
                <w:rFonts w:ascii="Consolas" w:hAnsi="Consolas"/>
                <w:color w:val="232323"/>
                <w:sz w:val="16"/>
              </w:rPr>
              <w:t>{</w:t>
            </w:r>
          </w:p>
          <w:p>
            <w:r>
              <w:rPr>
                <w:rFonts w:ascii="Consolas" w:hAnsi="Consolas"/>
                <w:color w:val="232323"/>
                <w:sz w:val="16"/>
              </w:rPr>
              <w:t xml:space="preserve">  "tenant_id": "t_123",</w:t>
            </w:r>
          </w:p>
          <w:p>
            <w:r>
              <w:rPr>
                <w:rFonts w:ascii="Consolas" w:hAnsi="Consolas"/>
                <w:color w:val="232323"/>
                <w:sz w:val="16"/>
              </w:rPr>
              <w:t xml:space="preserve">  "user_id": "u_456",</w:t>
            </w:r>
          </w:p>
          <w:p>
            <w:r>
              <w:rPr>
                <w:rFonts w:ascii="Consolas" w:hAnsi="Consolas"/>
                <w:color w:val="232323"/>
                <w:sz w:val="16"/>
              </w:rPr>
              <w:t xml:space="preserve">  "channel": "zalo",</w:t>
            </w:r>
          </w:p>
          <w:p>
            <w:r>
              <w:rPr>
                <w:rFonts w:ascii="Consolas" w:hAnsi="Consolas"/>
                <w:color w:val="232323"/>
                <w:sz w:val="16"/>
              </w:rPr>
              <w:t xml:space="preserve">  "event_type": "message_received",</w:t>
            </w:r>
          </w:p>
          <w:p>
            <w:r>
              <w:rPr>
                <w:rFonts w:ascii="Consolas" w:hAnsi="Consolas"/>
                <w:color w:val="232323"/>
                <w:sz w:val="16"/>
              </w:rPr>
              <w:t xml:space="preserve">  "content_type": "text",</w:t>
            </w:r>
          </w:p>
          <w:p>
            <w:r>
              <w:rPr>
                <w:rFonts w:ascii="Consolas" w:hAnsi="Consolas"/>
                <w:color w:val="232323"/>
                <w:sz w:val="16"/>
              </w:rPr>
              <w:t xml:space="preserve">  "content": "Tôi muốn xem báo cáo thuế"</w:t>
            </w:r>
          </w:p>
          <w:p>
            <w:r>
              <w:rPr>
                <w:rFonts w:ascii="Consolas" w:hAnsi="Consolas"/>
                <w:color w:val="232323"/>
                <w:sz w:val="16"/>
              </w:rPr>
              <w:t>}</w:t>
            </w:r>
          </w:p>
        </w:tc>
      </w:tr>
    </w:tbl>
    <w:p/>
    <w:p>
      <w:pPr>
        <w:pStyle w:val="Heading2"/>
      </w:pPr>
      <w:r>
        <w:t>POST /api/v1/openclaw/context</w:t>
      </w:r>
    </w:p>
    <w:tbl>
      <w:tblPr>
        <w:tblW w:type="auto" w:w="0"/>
        <w:jc w:val="left"/>
        <w:tblLayout w:type="fixed"/>
        <w:tblLook w:firstColumn="1" w:firstRow="1" w:lastColumn="0" w:lastRow="0" w:noHBand="0" w:noVBand="1" w:val="04A0"/>
      </w:tblPr>
      <w:tblGrid>
        <w:gridCol w:w="9071"/>
      </w:tblGrid>
      <w:tr>
        <w:tc>
          <w:tcPr>
            <w:tcW w:type="dxa" w:w="9859"/>
            <w:shd w:fill="F8FAFC"/>
          </w:tcPr>
          <w:p>
            <w:r/>
            <w:r>
              <w:rPr>
                <w:rFonts w:ascii="Consolas" w:hAnsi="Consolas"/>
                <w:color w:val="232323"/>
                <w:sz w:val="16"/>
              </w:rPr>
              <w:t>{</w:t>
            </w:r>
          </w:p>
          <w:p>
            <w:r>
              <w:rPr>
                <w:rFonts w:ascii="Consolas" w:hAnsi="Consolas"/>
                <w:color w:val="232323"/>
                <w:sz w:val="16"/>
              </w:rPr>
              <w:t xml:space="preserve">  "tenant": {"id": "t_123", "plan": "pro"},</w:t>
            </w:r>
          </w:p>
          <w:p>
            <w:r>
              <w:rPr>
                <w:rFonts w:ascii="Consolas" w:hAnsi="Consolas"/>
                <w:color w:val="232323"/>
                <w:sz w:val="16"/>
              </w:rPr>
              <w:t xml:space="preserve">  "user": {"id": "u_456", "role": "manager"},</w:t>
            </w:r>
          </w:p>
          <w:p>
            <w:r>
              <w:rPr>
                <w:rFonts w:ascii="Consolas" w:hAnsi="Consolas"/>
                <w:color w:val="232323"/>
                <w:sz w:val="16"/>
              </w:rPr>
              <w:t xml:space="preserve">  "tools": ["report.read", "message.reply"],</w:t>
            </w:r>
          </w:p>
          <w:p>
            <w:r>
              <w:rPr>
                <w:rFonts w:ascii="Consolas" w:hAnsi="Consolas"/>
                <w:color w:val="232323"/>
                <w:sz w:val="16"/>
              </w:rPr>
              <w:t xml:space="preserve">  "features": {"behavioral_personalization": true}</w:t>
            </w:r>
          </w:p>
          <w:p>
            <w:r>
              <w:rPr>
                <w:rFonts w:ascii="Consolas" w:hAnsi="Consolas"/>
                <w:color w:val="232323"/>
                <w:sz w:val="16"/>
              </w:rPr>
              <w:t>}</w:t>
            </w:r>
          </w:p>
        </w:tc>
      </w:tr>
    </w:tbl>
    <w:p/>
    <w:p>
      <w:pPr>
        <w:pStyle w:val="Heading1"/>
      </w:pPr>
      <w:r>
        <w:t>11. Rollout và update strategy</w:t>
      </w:r>
    </w:p>
    <w:p>
      <w:pPr>
        <w:ind w:left="312" w:hanging="170"/>
      </w:pPr>
      <w:r>
        <w:rPr>
          <w:rFonts w:ascii="Aptos" w:hAnsi="Aptos"/>
          <w:b/>
          <w:color w:val="2D669E"/>
          <w:sz w:val="22"/>
        </w:rPr>
        <w:t xml:space="preserve">• </w:t>
      </w:r>
      <w:r>
        <w:rPr>
          <w:rFonts w:ascii="Aptos" w:hAnsi="Aptos"/>
          <w:sz w:val="21"/>
        </w:rPr>
        <w:t>Chạy OpenClaw như service/container riêng; không gộp code runtime vào backend core.</w:t>
      </w:r>
    </w:p>
    <w:p>
      <w:pPr>
        <w:ind w:left="312" w:hanging="170"/>
      </w:pPr>
      <w:r>
        <w:rPr>
          <w:rFonts w:ascii="Aptos" w:hAnsi="Aptos"/>
          <w:b/>
          <w:color w:val="2D669E"/>
          <w:sz w:val="22"/>
        </w:rPr>
        <w:t xml:space="preserve">• </w:t>
      </w:r>
      <w:r>
        <w:rPr>
          <w:rFonts w:ascii="Aptos" w:hAnsi="Aptos"/>
          <w:sz w:val="21"/>
        </w:rPr>
        <w:t>Dùng adapter version + event schema version + feature flags để rollout theo tenant hoặc theo nhóm pilot.</w:t>
      </w:r>
    </w:p>
    <w:p>
      <w:pPr>
        <w:ind w:left="312" w:hanging="170"/>
      </w:pPr>
      <w:r>
        <w:rPr>
          <w:rFonts w:ascii="Aptos" w:hAnsi="Aptos"/>
          <w:b/>
          <w:color w:val="2D669E"/>
          <w:sz w:val="22"/>
        </w:rPr>
        <w:t xml:space="preserve">• </w:t>
      </w:r>
      <w:r>
        <w:rPr>
          <w:rFonts w:ascii="Aptos" w:hAnsi="Aptos"/>
          <w:sz w:val="21"/>
        </w:rPr>
        <w:t>Thiết lập kill switch để tắt nhanh channel, connector hoặc behavior ingestion khi cần.</w:t>
      </w:r>
    </w:p>
    <w:p>
      <w:pPr>
        <w:ind w:left="312" w:hanging="170"/>
      </w:pPr>
      <w:r>
        <w:rPr>
          <w:rFonts w:ascii="Aptos" w:hAnsi="Aptos"/>
          <w:b/>
          <w:color w:val="2D669E"/>
          <w:sz w:val="22"/>
        </w:rPr>
        <w:t xml:space="preserve">• </w:t>
      </w:r>
      <w:r>
        <w:rPr>
          <w:rFonts w:ascii="Aptos" w:hAnsi="Aptos"/>
          <w:sz w:val="21"/>
        </w:rPr>
        <w:t>Dùng canary rollout: internal → pilot tenants → small cohort → general availability.</w:t>
      </w:r>
    </w:p>
    <w:p>
      <w:pPr>
        <w:ind w:left="312" w:hanging="170"/>
      </w:pPr>
      <w:r>
        <w:rPr>
          <w:rFonts w:ascii="Aptos" w:hAnsi="Aptos"/>
          <w:b/>
          <w:color w:val="2D669E"/>
          <w:sz w:val="22"/>
        </w:rPr>
        <w:t xml:space="preserve">• </w:t>
      </w:r>
      <w:r>
        <w:rPr>
          <w:rFonts w:ascii="Aptos" w:hAnsi="Aptos"/>
          <w:sz w:val="21"/>
        </w:rPr>
        <w:t>Không để OpenClaw là source of truth; tất cả dữ liệu chuẩn vẫn ở core DB, consent DB và audit log.</w:t>
      </w:r>
    </w:p>
    <w:p>
      <w:pPr>
        <w:pStyle w:val="Callout"/>
      </w:pPr>
      <w:r>
        <w:rPr>
          <w:rFonts w:ascii="Aptos" w:hAnsi="Aptos"/>
          <w:b/>
          <w:color w:val="2D669E"/>
        </w:rPr>
        <w:t xml:space="preserve">Security note: </w:t>
      </w:r>
      <w:r>
        <w:rPr>
          <w:rFonts w:ascii="Aptos" w:hAnsi="Aptos"/>
          <w:sz w:val="20"/>
        </w:rPr>
        <w:t>Workspace của OpenClaw hữu ích cho memory và context nhưng không phải sandbox cứng. Vì vậy runtime phải chạy container riêng, mount volume tối thiểu và mọi tool call phải đi qua policy layer.</w:t>
      </w:r>
    </w:p>
    <w:p>
      <w:pPr>
        <w:pStyle w:val="Heading1"/>
      </w:pPr>
      <w:r>
        <w:t>12. Khuyến nghị chốt</w:t>
      </w:r>
    </w:p>
    <w:p>
      <w:r>
        <w:rPr>
          <w:rFonts w:ascii="Aptos" w:hAnsi="Aptos"/>
          <w:b/>
          <w:color w:val="174A75"/>
          <w:sz w:val="21"/>
        </w:rPr>
        <w:t>Nên tích hợp OpenClaw, nhưng chỉ như một AI interaction layer thay thế được.</w:t>
      </w:r>
    </w:p>
    <w:p>
      <w:pPr>
        <w:ind w:left="312" w:hanging="170"/>
      </w:pPr>
      <w:r>
        <w:rPr>
          <w:rFonts w:ascii="Aptos" w:hAnsi="Aptos"/>
          <w:b/>
          <w:color w:val="2D669E"/>
          <w:sz w:val="22"/>
        </w:rPr>
        <w:t xml:space="preserve">• </w:t>
      </w:r>
      <w:r>
        <w:rPr>
          <w:rFonts w:ascii="Aptos" w:hAnsi="Aptos"/>
          <w:sz w:val="21"/>
        </w:rPr>
        <w:t>Bắt đầu với platform-level assistant và tenant-level assistant; user-level assistant mở sau.</w:t>
      </w:r>
    </w:p>
    <w:p>
      <w:pPr>
        <w:ind w:left="312" w:hanging="170"/>
      </w:pPr>
      <w:r>
        <w:rPr>
          <w:rFonts w:ascii="Aptos" w:hAnsi="Aptos"/>
          <w:b/>
          <w:color w:val="2D669E"/>
          <w:sz w:val="22"/>
        </w:rPr>
        <w:t xml:space="preserve">• </w:t>
      </w:r>
      <w:r>
        <w:rPr>
          <w:rFonts w:ascii="Aptos" w:hAnsi="Aptos"/>
          <w:sz w:val="21"/>
        </w:rPr>
        <w:t>Triển khai behavior intelligence theo opt-in và consent-first, không làm mặc định.</w:t>
      </w:r>
    </w:p>
    <w:p>
      <w:pPr>
        <w:ind w:left="312" w:hanging="170"/>
      </w:pPr>
      <w:r>
        <w:rPr>
          <w:rFonts w:ascii="Aptos" w:hAnsi="Aptos"/>
          <w:b/>
          <w:color w:val="2D669E"/>
          <w:sz w:val="22"/>
        </w:rPr>
        <w:t xml:space="preserve">• </w:t>
      </w:r>
      <w:r>
        <w:rPr>
          <w:rFonts w:ascii="Aptos" w:hAnsi="Aptos"/>
          <w:sz w:val="21"/>
        </w:rPr>
        <w:t>Tách contact/email connectors khỏi OpenClaw runtime để dễ kiểm soát pháp lý, policy và retention.</w:t>
      </w:r>
    </w:p>
    <w:p>
      <w:pPr>
        <w:ind w:left="312" w:hanging="170"/>
      </w:pPr>
      <w:r>
        <w:rPr>
          <w:rFonts w:ascii="Aptos" w:hAnsi="Aptos"/>
          <w:b/>
          <w:color w:val="2D669E"/>
          <w:sz w:val="22"/>
        </w:rPr>
        <w:t xml:space="preserve">• </w:t>
      </w:r>
      <w:r>
        <w:rPr>
          <w:rFonts w:ascii="Aptos" w:hAnsi="Aptos"/>
          <w:sz w:val="21"/>
        </w:rPr>
        <w:t>Giữ Platform Core gọn, ổn định, vendor-replaceable; OpenClaw chỉ là một runtime mạnh, không phải lõi.</w:t>
      </w:r>
    </w:p>
    <w:sectPr w:rsidR="00FC693F" w:rsidRPr="0006063C" w:rsidSect="00034616">
      <w:footerReference w:type="default" r:id="rId9"/>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973"/>
        <w:sz w:val="17"/>
      </w:rPr>
      <w:t>Blueprint tích hợp OpenClaw • Platform Core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4A7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D669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Subtitle"/>
    <w:next w:val="Normal"/>
    <w:link w:val="SubtitleChar"/>
    <w:uiPriority w:val="11"/>
    <w:qFormat/>
    <w:rsid w:val="00FC693F"/>
    <w:pPr>
      <w:numPr>
        <w:ilvl w:val="1"/>
      </w:numPr>
      <w:spacing w:after="320"/>
    </w:pPr>
    <w:rPr>
      <w:rFonts w:asciiTheme="majorHAnsi" w:eastAsiaTheme="majorEastAsia" w:hAnsiTheme="majorHAnsi" w:cstheme="majorBidi" w:ascii="Aptos" w:hAnsi="Aptos"/>
      <w:i/>
      <w:iCs/>
      <w:color w:val="5F69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Title">
    <w:name w:val="BlueprintTitle"/>
    <w:basedOn w:val="Title"/>
    <w:pPr>
      <w:spacing w:after="160"/>
    </w:pPr>
    <w:rPr>
      <w:rFonts w:ascii="Aptos Display" w:hAnsi="Aptos Display"/>
      <w:b/>
      <w:color w:val="174A75"/>
      <w:sz w:val="44"/>
    </w:rPr>
  </w:style>
  <w:style w:type="paragraph" w:customStyle="1" w:styleId="Callout">
    <w:name w:val="Callout"/>
    <w:basedOn w:val="Normal"/>
    <w:pPr>
      <w:spacing w:after="80"/>
      <w:ind w:left="142" w:right="113"/>
    </w:pPr>
    <w:rPr>
      <w:rFonts w:ascii="Aptos" w:hAnsi="Aptos"/>
      <w:sz w:val="21"/>
    </w:rPr>
  </w:style>
  <w:style w:type="paragraph" w:customStyle="1" w:styleId="Small">
    <w:name w:val="Small"/>
    <w:basedOn w:val="Normal"/>
    <w:rPr>
      <w:rFonts w:ascii="Aptos" w:hAnsi="Aptos"/>
      <w:color w:val="5F69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