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E9649E"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E9649E"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A81E622" w:rsidR="00AA4932" w:rsidRPr="003D774A" w:rsidRDefault="00AA4932" w:rsidP="00640DA6">
      <w:pPr>
        <w:spacing w:after="120"/>
        <w:jc w:val="both"/>
        <w:rPr>
          <w:rFonts w:ascii="Times" w:hAnsi="Times"/>
          <w:color w:val="000000" w:themeColor="text1"/>
          <w:lang w:val="vi-VN"/>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37BFC0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w:t>
      </w:r>
      <w:r w:rsidR="00E9649E">
        <w:rPr>
          <w:rFonts w:ascii="Times" w:hAnsi="Times"/>
          <w:color w:val="000000" w:themeColor="text1"/>
          <w:lang w:val="en-GB"/>
        </w:rPr>
        <w:t>limited</w:t>
      </w:r>
      <w:r w:rsidR="00E9649E">
        <w:rPr>
          <w:rFonts w:ascii="Times" w:hAnsi="Times"/>
          <w:color w:val="000000" w:themeColor="text1"/>
          <w:lang w:val="vi-VN"/>
        </w:rPr>
        <w:t xml:space="preserve"> </w:t>
      </w:r>
      <w:r w:rsidR="003D774A">
        <w:rPr>
          <w:rFonts w:ascii="Times" w:hAnsi="Times"/>
          <w:color w:val="000000" w:themeColor="text1"/>
          <w:lang w:val="en-GB"/>
        </w:rPr>
        <w:t>research</w:t>
      </w:r>
      <w:r w:rsidR="00E9649E">
        <w:rPr>
          <w:rFonts w:ascii="Times" w:hAnsi="Times"/>
          <w:color w:val="000000" w:themeColor="text1"/>
          <w:lang w:val="vi-VN"/>
        </w:rPr>
        <w:t xml:space="preserve"> has been conducted</w:t>
      </w:r>
      <w:r w:rsidR="003D774A">
        <w:rPr>
          <w:rFonts w:ascii="Times" w:hAnsi="Times"/>
          <w:color w:val="000000" w:themeColor="text1"/>
          <w:lang w:val="vi-VN"/>
        </w:rPr>
        <w:t xml:space="preserve"> on this particular group in LMICs. S</w:t>
      </w:r>
      <w:r w:rsidRPr="0084518F">
        <w:rPr>
          <w:rFonts w:ascii="Times" w:hAnsi="Times"/>
          <w:color w:val="000000" w:themeColor="text1"/>
          <w:lang w:val="en-GB"/>
        </w:rPr>
        <w:t xml:space="preserve">ystematic reviews and meta-analyses show no evidence on long-term effectiveness, </w:t>
      </w:r>
      <w:r w:rsidR="00E9649E">
        <w:rPr>
          <w:rFonts w:ascii="Times" w:hAnsi="Times"/>
          <w:color w:val="000000" w:themeColor="text1"/>
          <w:lang w:val="en-GB"/>
        </w:rPr>
        <w:t>and</w:t>
      </w:r>
      <w:r w:rsidR="00E9649E">
        <w:rPr>
          <w:rFonts w:ascii="Times" w:hAnsi="Times"/>
          <w:color w:val="000000" w:themeColor="text1"/>
          <w:lang w:val="vi-VN"/>
        </w:rPr>
        <w:t xml:space="preserve"> little is known about </w:t>
      </w:r>
      <w:r w:rsidRPr="0084518F">
        <w:rPr>
          <w:rFonts w:ascii="Times" w:hAnsi="Times"/>
          <w:color w:val="000000" w:themeColor="text1"/>
          <w:lang w:val="en-GB"/>
        </w:rPr>
        <w:t xml:space="preserve">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in order to achieve health behavioural change. This plays a significant role in successful implementation of tobacco use treatment.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included should empirically explore the association between predictors classified as constructs of the IMBP and tobacco smoking and cessation behaviour.</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As this systematic review aims to appraise associated factors of smoking and cessation following the IMBP constructs,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7D4726A5" w14:textId="77777777" w:rsidR="00640DA6" w:rsidRPr="0084518F"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and text word related to HIV transmission and smoking cessation. Specific search strategies will be developed by </w:t>
      </w:r>
      <w:r w:rsidRPr="0084518F">
        <w:rPr>
          <w:rFonts w:ascii="Times" w:hAnsi="Times"/>
          <w:color w:val="000000" w:themeColor="text1"/>
          <w:lang w:val="en-GB"/>
        </w:rPr>
        <w:lastRenderedPageBreak/>
        <w:t xml:space="preserve">main author with assistance from a librarian from Biomedicine Library, University of Gothenburg, Sweden. </w:t>
      </w:r>
    </w:p>
    <w:bookmarkEnd w:id="2"/>
    <w:p w14:paraId="2DA27EB4" w14:textId="77777777" w:rsidR="00640DA6" w:rsidRPr="0084518F" w:rsidRDefault="00640DA6" w:rsidP="00640DA6">
      <w:pPr>
        <w:spacing w:after="120"/>
        <w:jc w:val="center"/>
        <w:rPr>
          <w:rFonts w:ascii="Times" w:hAnsi="Times"/>
          <w:color w:val="000000" w:themeColor="text1"/>
          <w:lang w:val="en-GB"/>
        </w:rPr>
      </w:pPr>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Block 2 – Intention to quit &amp; Smoking cessation</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w:t>
      </w:r>
      <w:proofErr w:type="spellStart"/>
      <w:r w:rsidRPr="0084518F">
        <w:rPr>
          <w:rFonts w:ascii="Times" w:hAnsi="Times"/>
          <w:color w:val="000000" w:themeColor="text1"/>
          <w:lang w:val="en-GB"/>
        </w:rPr>
        <w:t>QCRI</w:t>
      </w:r>
      <w:proofErr w:type="spellEnd"/>
      <w:r w:rsidRPr="0084518F">
        <w:rPr>
          <w:rFonts w:ascii="Times" w:hAnsi="Times"/>
          <w:color w:val="000000" w:themeColor="text1"/>
          <w:lang w:val="en-GB"/>
        </w:rPr>
        <w:t xml:space="preserve">, an Internet 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lastRenderedPageBreak/>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developed and standardised in Google Form and 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 and second author will cross-check the data for the consistency across reviewers.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1483CAD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In this review, smoking is defined as habitual inhalation of nicotine-containing smoke from cigarettes,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Current smoking status was identified by the answer “Yes” to the question: “Do you currently smoke </w:t>
      </w:r>
      <w:r w:rsidR="00F92A9C">
        <w:rPr>
          <w:rFonts w:ascii="Times" w:hAnsi="Times"/>
          <w:color w:val="000000" w:themeColor="text1"/>
          <w:lang w:val="en-GB"/>
        </w:rPr>
        <w:t xml:space="preserve">any </w:t>
      </w:r>
      <w:r w:rsidRPr="0084518F">
        <w:rPr>
          <w:rFonts w:ascii="Times" w:hAnsi="Times"/>
          <w:color w:val="000000" w:themeColor="text1"/>
          <w:lang w:val="en-GB"/>
        </w:rPr>
        <w:t xml:space="preserve">cigarettes every day or some days?”. Smoking cessation behaviour is the primary outcome of interest, which is defined as self-reported quit rates or clinically confirmed smoking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tobacco smoking,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Pr="0084518F">
        <w:rPr>
          <w:rFonts w:ascii="Times" w:hAnsi="Times"/>
          <w:i/>
          <w:iCs/>
          <w:color w:val="000000" w:themeColor="text1"/>
          <w:lang w:val="en-GB"/>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w:t>
      </w:r>
      <w:r w:rsidRPr="0084518F">
        <w:rPr>
          <w:rFonts w:ascii="Times" w:hAnsi="Times"/>
          <w:color w:val="000000" w:themeColor="text1"/>
          <w:lang w:val="en-GB"/>
        </w:rPr>
        <w:lastRenderedPageBreak/>
        <w:t xml:space="preserve">measure of interest for the meta-analysis, other effect measures such as standardised mean 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279D0"/>
    <w:rsid w:val="0009322E"/>
    <w:rsid w:val="000E55CC"/>
    <w:rsid w:val="000E7C49"/>
    <w:rsid w:val="00110A62"/>
    <w:rsid w:val="001A2B94"/>
    <w:rsid w:val="001D4053"/>
    <w:rsid w:val="00200D53"/>
    <w:rsid w:val="00285BB7"/>
    <w:rsid w:val="0035647C"/>
    <w:rsid w:val="00381D46"/>
    <w:rsid w:val="003C63E3"/>
    <w:rsid w:val="003D774A"/>
    <w:rsid w:val="00511D94"/>
    <w:rsid w:val="00640DA6"/>
    <w:rsid w:val="00650E48"/>
    <w:rsid w:val="006B6549"/>
    <w:rsid w:val="008454A6"/>
    <w:rsid w:val="008D6A20"/>
    <w:rsid w:val="00A571A4"/>
    <w:rsid w:val="00A850B7"/>
    <w:rsid w:val="00A912C3"/>
    <w:rsid w:val="00AA4932"/>
    <w:rsid w:val="00AB7EB9"/>
    <w:rsid w:val="00B038C4"/>
    <w:rsid w:val="00B27D3F"/>
    <w:rsid w:val="00BC441A"/>
    <w:rsid w:val="00C3697A"/>
    <w:rsid w:val="00C73A01"/>
    <w:rsid w:val="00CF6ADD"/>
    <w:rsid w:val="00E83086"/>
    <w:rsid w:val="00E9649E"/>
    <w:rsid w:val="00F27C13"/>
    <w:rsid w:val="00F92A9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10</cp:revision>
  <dcterms:created xsi:type="dcterms:W3CDTF">2021-09-09T12:35:00Z</dcterms:created>
  <dcterms:modified xsi:type="dcterms:W3CDTF">2021-09-16T08:36:00Z</dcterms:modified>
</cp:coreProperties>
</file>