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PHỤC VỤ (SERVER)</w:t>
      </w:r>
    </w:p>
    <w:p>
      <w:pPr>
        <w:pStyle w:val="Quote"/>
      </w:pPr>
      <w:r>
        <w:t>Mô tả nhóm: Use-case mô tả nghiệp vụ phục vụ điều hành sàn: mở phiên walk-in,</w:t>
        <w:br/>
        <w:t>theo dõi lưới bàn &amp; tín hiệu, xác nhận gọi nhân viên, đánh dấu đã phục vụ, xem chi</w:t>
        <w:br/>
        <w:t>tiết phiên theo bàn.</w:t>
        <w:br/>
        <w:t>Group: PHỤC VỤ (SERVER)</w:t>
        <w:br/>
        <w:t>Nguồn luồng: docs/sequence-diagrams-4cot.md — "UC-14 — Yêu cầu thanh toán hộ"</w:t>
        <w:br/>
        <w:t>Route: POST /api/v1/restaurant/sessions/:sessionId/request-bill (quyền staff).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UC-P14 — Yêu cầu thanh toán hộ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PHỤC VỤ — YÊU CẦU THANH TOÁN HỘ</w:t>
      </w:r>
      <w:r>
        <w:br/>
        <w:t xml:space="preserve">Tác nhân </w:t>
      </w:r>
      <w:r>
        <w:rPr>
          <w:b/>
        </w:rPr>
        <w:t>Phục vụ</w:t>
      </w:r>
      <w:r>
        <w:t xml:space="preserve"> giao tiếp với use-case «Yêu cầu thanh toán hộ»; thay khách phát yêu cầu tính tiền cho một bàn. Dùng chung use-case backend với «Yêu cầu thanh toán» của khách (UC-G08): chuyển phiên </w:t>
      </w:r>
      <w:r>
        <w:rPr>
          <w:rFonts w:ascii="Consolas" w:hAnsi="Consolas"/>
          <w:sz w:val="20"/>
        </w:rPr>
        <w:t>AWAITING_PAYMENT</w:t>
      </w:r>
      <w:r>
        <w:t xml:space="preserve"> (khóa order) và đẩy realtime cho Thu ngân.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Yêu cầu thanh toán hộ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Phục vụ (Server) — phụ: Hệ thống, Thu ngân (nhận tín hiệu)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Phục vụ chọn bàn cần tính tiền và phát yêu cầu thanh toán thay khách. Hệ thống chuyển phiên sang AWAITING_PAYMENT, ghi tín hiệu và đẩy realtime cho Thu ngân.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Phục vụ đã đăng nhập (JWT, quyền staff). Phiên đang ACTIVE.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Chọn bàn cần tính tiền, phát yêu cầu thanh toán.</w:t>
            </w:r>
          </w:p>
        </w:tc>
        <w:tc>
          <w:tcPr>
            <w:tcW w:type="dxa" w:w="2160"/>
          </w:tcPr>
          <w:p>
            <w:r>
              <w:t>Giao diện gọi POST /restaurant/sessions/:sessionId/request-bill.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Chuyển phiên AWAITING_PAYMENT, tạo tín hiệu yêu cầu thanh toán.</w:t>
            </w:r>
          </w:p>
        </w:tc>
        <w:tc>
          <w:tcPr>
            <w:tcW w:type="dxa" w:w="2160"/>
          </w:tcPr>
          <w:p>
            <w:r>
              <w:t>Ghi outbox dining.bill_requested; đẩy realtime cho Thu ngân.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Phục vụ</w:t>
            </w:r>
          </w:p>
        </w:tc>
        <w:tc>
          <w:tcPr>
            <w:tcW w:type="dxa" w:w="2160"/>
          </w:tcPr>
          <w:p>
            <w:r>
              <w:t>Nhận xác nhận.</w:t>
            </w:r>
          </w:p>
        </w:tc>
        <w:tc>
          <w:tcPr>
            <w:tcW w:type="dxa" w:w="2160"/>
          </w:tcPr>
          <w:p>
            <w:r>
              <w:t>Hiển thị "đã gửi"; bàn chuyển trạng thái chờ thanh toán.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Phiên đã AWAITING_PAYMENT (đã yêu cầu trước đó).</w:t>
            </w:r>
          </w:p>
        </w:tc>
        <w:tc>
          <w:tcPr>
            <w:tcW w:type="dxa" w:w="2160"/>
          </w:tcPr>
          <w:p>
            <w:r>
              <w:t>Idempotent — giữ trạng thái, xác nhận lại; không tạo lỗi.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Phiên chuyển AWAITING_PAYMENT (khóa order); tín hiệu dining.bill_requested đẩy realtime cho Thu ngân.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Phiên không hợp lệ → không đổi trạng thái, không phát tín hiệu.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"Phục vụ" as A</w:t>
        <w:br/>
        <w:t>participant "Giao diện" as UI</w:t>
        <w:br/>
        <w:t>participant "Backend" as BE</w:t>
        <w:br/>
        <w:t>database "Database" as DB</w:t>
        <w:br/>
        <w:br/>
        <w:t>A -&gt; UI : Chọn bàn cần tính tiền, phát yêu cầu thanh toán</w:t>
        <w:br/>
        <w:t>UI -&gt; BE : POST /restaurant/sessions/:sessionId/request-bill</w:t>
        <w:br/>
        <w:t>BE -&gt; DB : Chuyển phiên -&gt; AWAITING_PAYMENT, tạo tín hiệu</w:t>
        <w:br/>
        <w:t>note over BE : Phát realtime dining.bill_requested cho Thu ngân</w:t>
        <w:br/>
        <w:t>DB --&gt; BE : Đã ghi</w:t>
        <w:br/>
        <w:t>BE --&gt; UI : Xác nhận</w:t>
        <w:br/>
        <w:t>UI --&gt; A : Hiển thị đã gửi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