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Formatting Specification Preview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This document demonstrates every format supported by the md-to-docx skill.</w:t>
      </w:r>
    </w:p>
    <w:p>
      <w:pPr>
        <w:pStyle w:val="Heading1"/>
      </w:pPr>
      <w:r>
        <w:t>1. Heading Styles</w:t>
      </w:r>
    </w:p>
    <w:p>
      <w:pPr>
        <w:pStyle w:val="Heading1"/>
      </w:pPr>
      <w:r>
        <w:t>Level 1 Heading (Heading 1)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22pt, bold, page break before each level-1 heading</w:t>
      </w:r>
    </w:p>
    <w:p>
      <w:pPr>
        <w:pStyle w:val="Heading2"/>
      </w:pPr>
      <w:r>
        <w:t>Level 2 Heading (Heading 2)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16pt, bold, no page break</w:t>
      </w:r>
    </w:p>
    <w:p>
      <w:pPr>
        <w:pStyle w:val="Heading3"/>
      </w:pPr>
      <w:r>
        <w:t>Level 3 Heading (Heading 3)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15pt, bold, no page break</w:t>
      </w:r>
    </w:p>
    <w:p>
      <w:pPr>
        <w:pStyle w:val="Heading4"/>
      </w:pPr>
      <w:r>
        <w:t>Level 4 Heading (Heading 4)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14pt, bold, no page break</w:t>
      </w:r>
    </w:p>
    <w:p>
      <w:pPr>
        <w:pStyle w:val="Heading5"/>
      </w:pPr>
      <w:r>
        <w:t>Level 5 Heading (Heading 5)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14pt, bold, no page break</w:t>
      </w:r>
    </w:p>
    <w:p>
      <w:pPr>
        <w:pStyle w:val="Heading6"/>
      </w:pPr>
      <w:r>
        <w:t>Level 6 Heading (Heading 6)</w:t>
      </w:r>
    </w:p>
    <w:p>
      <w:r>
        <w:rPr>
          <w:rFonts w:ascii="Times New Roman" w:hAnsi="Times New Roman" w:eastAsia="Times New Roman"/>
          <w:b w:val="0"/>
          <w:i/>
          <w:sz w:val="20"/>
        </w:rPr>
        <w:t>Size: 12pt, bold, no page break</w:t>
      </w:r>
    </w:p>
    <w:p>
      <w:pPr>
        <w:pStyle w:val="Heading1"/>
      </w:pPr>
      <w:r>
        <w:t>2. Body Text Styles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Body: Times New Roman 12pt, first-line indent 0.74cm, 1.5× line spacing.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Bold text: </w:t>
      </w:r>
      <w:r>
        <w:rPr>
          <w:rFonts w:ascii="Times New Roman" w:hAnsi="Times New Roman" w:eastAsia="Times New Roman"/>
          <w:b/>
          <w:i w:val="0"/>
          <w:sz w:val="24"/>
        </w:rPr>
        <w:t>This is bold text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Italic text: </w:t>
      </w:r>
      <w:r>
        <w:rPr>
          <w:rFonts w:ascii="Times New Roman" w:hAnsi="Times New Roman" w:eastAsia="Times New Roman"/>
          <w:b w:val="0"/>
          <w:i/>
          <w:sz w:val="24"/>
        </w:rPr>
        <w:t>This is italic text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Bold + italic: </w:t>
      </w:r>
      <w:r>
        <w:rPr>
          <w:rFonts w:ascii="Times New Roman" w:hAnsi="Times New Roman" w:eastAsia="Times New Roman"/>
          <w:b/>
          <w:i/>
          <w:sz w:val="24"/>
        </w:rPr>
        <w:t>This is bold italic text</w:t>
      </w:r>
    </w:p>
    <w:p>
      <w:pPr>
        <w:pStyle w:val="Heading1"/>
      </w:pPr>
      <w:r>
        <w:t>3. List Styles</w:t>
      </w:r>
    </w:p>
    <w:p>
      <w:pPr>
        <w:pStyle w:val="Heading2"/>
      </w:pPr>
      <w:r>
        <w:t>3.1 Unordered List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• Unordered item 1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• Unordered item 2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• Unordered item 3</w:t>
      </w:r>
    </w:p>
    <w:p>
      <w:pPr>
        <w:pStyle w:val="Heading2"/>
      </w:pPr>
      <w:r>
        <w:t>3.2 Ordered List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1. Ordered item 1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2. Ordered item 2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3. Ordered item 3</w:t>
      </w:r>
    </w:p>
    <w:p>
      <w:pPr>
        <w:pStyle w:val="Heading2"/>
      </w:pPr>
      <w:r>
        <w:t>3.3 Nested List</w:t>
      </w:r>
    </w:p>
    <w:p>
      <w:pPr>
        <w:ind w:left="420"/>
      </w:pPr>
      <w:r>
        <w:rPr>
          <w:rFonts w:ascii="Times New Roman" w:hAnsi="Times New Roman" w:eastAsia="Times New Roman"/>
          <w:b w:val="0"/>
          <w:i w:val="0"/>
          <w:sz w:val="24"/>
        </w:rPr>
        <w:t>• Level 1 item</w:t>
      </w:r>
    </w:p>
    <w:p>
      <w:pPr>
        <w:ind w:left="839"/>
      </w:pPr>
      <w:r>
        <w:rPr>
          <w:rFonts w:ascii="Times New Roman" w:hAnsi="Times New Roman" w:eastAsia="Times New Roman"/>
          <w:b w:val="0"/>
          <w:i w:val="0"/>
          <w:sz w:val="24"/>
        </w:rPr>
        <w:t>• Level 2 item</w:t>
      </w:r>
    </w:p>
    <w:p>
      <w:pPr>
        <w:ind w:left="1259"/>
      </w:pPr>
      <w:r>
        <w:rPr>
          <w:rFonts w:ascii="Times New Roman" w:hAnsi="Times New Roman" w:eastAsia="Times New Roman"/>
          <w:b w:val="0"/>
          <w:i w:val="0"/>
          <w:sz w:val="24"/>
        </w:rPr>
        <w:t>• Level 3 item</w:t>
      </w:r>
    </w:p>
    <w:p>
      <w:pPr>
        <w:pStyle w:val="Heading1"/>
      </w:pPr>
      <w:r>
        <w:t>4. Table Styles</w:t>
      </w:r>
    </w:p>
    <w:p>
      <w:r>
        <w:rPr>
          <w:rFonts w:ascii="Times New Roman" w:hAnsi="Times New Roman" w:eastAsia="Times New Roman"/>
          <w:b w:val="0"/>
          <w:i/>
          <w:sz w:val="20"/>
        </w:rPr>
        <w:t>Table Grid, centered, header background #D9D9D9, header centered, data left-aligned.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Column 1</w:t>
            </w:r>
          </w:p>
        </w:tc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Column 2</w:t>
            </w:r>
          </w:p>
        </w:tc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Column 3</w:t>
            </w:r>
          </w:p>
        </w:tc>
      </w:tr>
      <w:tr>
        <w:tc>
          <w:tcPr>
            <w:tcW w:type="dxa" w:w="3009"/>
          </w:tcPr>
          <w:p>
            <w:r>
              <w:t>Value 1</w:t>
            </w:r>
          </w:p>
        </w:tc>
        <w:tc>
          <w:tcPr>
            <w:tcW w:type="dxa" w:w="3009"/>
          </w:tcPr>
          <w:p>
            <w:r>
              <w:t>Value 2</w:t>
            </w:r>
          </w:p>
        </w:tc>
        <w:tc>
          <w:tcPr>
            <w:tcW w:type="dxa" w:w="3009"/>
          </w:tcPr>
          <w:p>
            <w:r>
              <w:t>Value 3</w:t>
            </w:r>
          </w:p>
        </w:tc>
      </w:tr>
      <w:tr>
        <w:tc>
          <w:tcPr>
            <w:tcW w:type="dxa" w:w="3009"/>
          </w:tcPr>
          <w:p>
            <w:r>
              <w:t>Value 4</w:t>
            </w:r>
          </w:p>
        </w:tc>
        <w:tc>
          <w:tcPr>
            <w:tcW w:type="dxa" w:w="3009"/>
          </w:tcPr>
          <w:p>
            <w:r>
              <w:t>Value 5</w:t>
            </w:r>
          </w:p>
        </w:tc>
        <w:tc>
          <w:tcPr>
            <w:tcW w:type="dxa" w:w="3009"/>
          </w:tcPr>
          <w:p>
            <w:r>
              <w:t>Value 6</w:t>
            </w:r>
          </w:p>
        </w:tc>
      </w:tr>
      <w:tr>
        <w:tc>
          <w:tcPr>
            <w:tcW w:type="dxa" w:w="3009"/>
          </w:tcPr>
          <w:p>
            <w:r>
              <w:t>Value 7</w:t>
            </w:r>
          </w:p>
        </w:tc>
        <w:tc>
          <w:tcPr>
            <w:tcW w:type="dxa" w:w="3009"/>
          </w:tcPr>
          <w:p>
            <w:r>
              <w:t>Value 8</w:t>
            </w:r>
          </w:p>
        </w:tc>
        <w:tc>
          <w:tcPr>
            <w:tcW w:type="dxa" w:w="3009"/>
          </w:tcPr>
          <w:p>
            <w:r>
              <w:t>Value 9</w:t>
            </w:r>
          </w:p>
        </w:tc>
      </w:tr>
    </w:tbl>
    <w:p>
      <w:pPr>
        <w:pStyle w:val="Heading1"/>
      </w:pPr>
      <w:r>
        <w:t>5. Code Block Styles</w:t>
      </w:r>
    </w:p>
    <w:p>
      <w:r>
        <w:rPr>
          <w:rFonts w:ascii="Times New Roman" w:hAnsi="Times New Roman" w:eastAsia="Times New Roman"/>
          <w:b w:val="0"/>
          <w:i/>
          <w:sz w:val="20"/>
        </w:rPr>
        <w:t>Code block: Consolas 9pt, background #F5F5F5, left indent 0.5cm</w:t>
      </w:r>
    </w:p>
    <w:p>
      <w:r>
        <w:rPr>
          <w:rFonts w:ascii="Consolas" w:hAnsi="Consolas" w:eastAsia="Times New Roman"/>
          <w:b w:val="0"/>
          <w:i/>
          <w:sz w:val="18"/>
        </w:rPr>
        <w:t>[python]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>def hello_world():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 xml:space="preserve">    print("Hello, World!")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 xml:space="preserve">    return True</w:t>
      </w:r>
    </w:p>
    <w:p>
      <w:pPr>
        <w:pStyle w:val="Heading1"/>
      </w:pPr>
      <w:r>
        <w:t>6. Inline Code Styles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Inline code: </w:t>
      </w:r>
      <w:r>
        <w:rPr>
          <w:rFonts w:ascii="Consolas" w:hAnsi="Consolas" w:eastAsia="Consolas"/>
          <w:b w:val="0"/>
          <w:i w:val="0"/>
          <w:sz w:val="24"/>
        </w:rPr>
        <w:t>print("Hello")</w:t>
      </w:r>
    </w:p>
    <w:p>
      <w:r>
        <w:rPr>
          <w:rFonts w:ascii="Times New Roman" w:hAnsi="Times New Roman" w:eastAsia="Times New Roman"/>
          <w:b w:val="0"/>
          <w:i/>
          <w:sz w:val="20"/>
        </w:rPr>
        <w:t>Inline code: Consolas 12pt, background #F0F0F0</w:t>
      </w:r>
    </w:p>
    <w:p>
      <w:pPr>
        <w:pStyle w:val="Heading1"/>
      </w:pPr>
      <w:r>
        <w:t>7. Blockquote Styles</w:t>
      </w:r>
    </w:p>
    <w:p>
      <w:r>
        <w:rPr>
          <w:rFonts w:ascii="Times New Roman" w:hAnsi="Times New Roman" w:eastAsia="Times New Roman"/>
          <w:b w:val="0"/>
          <w:i/>
          <w:sz w:val="20"/>
        </w:rPr>
        <w:t>Blockquote: left border #6366F1, 1.5pt width, 1cm indent, italic</w:t>
      </w:r>
    </w:p>
    <w:p>
      <w:pPr>
        <w:ind w:left="567" w:right="567"/>
      </w:pPr>
      <w:r>
        <w:rPr>
          <w:rFonts w:ascii="Times New Roman" w:hAnsi="Times New Roman" w:eastAsia="Times New Roman"/>
          <w:b w:val="0"/>
          <w:i/>
          <w:sz w:val="24"/>
        </w:rPr>
        <w:t>This is quoted text in italic with a purple left border.</w:t>
      </w:r>
    </w:p>
    <w:p>
      <w:pPr>
        <w:pStyle w:val="Heading1"/>
      </w:pPr>
      <w:r>
        <w:t>8. Horizontal Rule Styles</w:t>
      </w:r>
    </w:p>
    <w:p>
      <w:r>
        <w:rPr>
          <w:rFonts w:ascii="Times New Roman" w:hAnsi="Times New Roman" w:eastAsia="Times New Roman"/>
          <w:b w:val="0"/>
          <w:i/>
          <w:sz w:val="20"/>
        </w:rPr>
        <w:t>Horizontal rule: bottom border #CCCCCC, 6pt spacing before/after</w:t>
      </w:r>
    </w:p>
    <w:p>
      <w:pPr>
        <w:pBdr>
          <w:bottom w:val="single" w:sz="6" w:color="CCCCCC"/>
        </w:pBdr>
        <w:spacing w:before="120" w:after="120"/>
      </w:pPr>
    </w:p>
    <w:p>
      <w:r>
        <w:t>Content above the rule</w:t>
      </w:r>
    </w:p>
    <w:p>
      <w:r>
        <w:t>Content below the rule</w:t>
      </w:r>
    </w:p>
    <w:p>
      <w:pPr>
        <w:pStyle w:val="Heading1"/>
      </w:pPr>
      <w:r>
        <w:t>9. Font Specification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D9D9"/>
          </w:tcPr>
          <w:p>
            <w:pPr>
              <w:jc w:val="center"/>
            </w:pPr>
            <w:r>
              <w:rPr>
                <w:b/>
              </w:rPr>
              <w:t>Element</w:t>
            </w:r>
          </w:p>
        </w:tc>
        <w:tc>
          <w:tcPr>
            <w:tcW w:type="dxa" w:w="2256"/>
            <w:shd w:fill="D9D9D9"/>
          </w:tcPr>
          <w:p>
            <w:pPr>
              <w:jc w:val="center"/>
            </w:pPr>
            <w:r>
              <w:rPr>
                <w:b/>
              </w:rPr>
              <w:t>Font</w:t>
            </w:r>
          </w:p>
        </w:tc>
        <w:tc>
          <w:tcPr>
            <w:tcW w:type="dxa" w:w="2256"/>
            <w:shd w:fill="D9D9D9"/>
          </w:tcPr>
          <w:p>
            <w:pPr>
              <w:jc w:val="center"/>
            </w:pPr>
            <w:r>
              <w:rPr>
                <w:b/>
              </w:rPr>
              <w:t>Size</w:t>
            </w:r>
          </w:p>
        </w:tc>
        <w:tc>
          <w:tcPr>
            <w:tcW w:type="dxa" w:w="2256"/>
            <w:shd w:fill="D9D9D9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t>Body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12pt</w:t>
            </w:r>
          </w:p>
        </w:tc>
        <w:tc>
          <w:tcPr>
            <w:tcW w:type="dxa" w:w="2256"/>
          </w:tcPr>
          <w:p>
            <w:r>
              <w:t>Default</w:t>
            </w:r>
          </w:p>
        </w:tc>
      </w:tr>
      <w:tr>
        <w:tc>
          <w:tcPr>
            <w:tcW w:type="dxa" w:w="2256"/>
          </w:tcPr>
          <w:p>
            <w:r>
              <w:t>Heading 1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22pt</w:t>
            </w:r>
          </w:p>
        </w:tc>
        <w:tc>
          <w:tcPr>
            <w:tcW w:type="dxa" w:w="2256"/>
          </w:tcPr>
          <w:p>
            <w:r>
              <w:t>Bold</w:t>
            </w:r>
          </w:p>
        </w:tc>
      </w:tr>
      <w:tr>
        <w:tc>
          <w:tcPr>
            <w:tcW w:type="dxa" w:w="2256"/>
          </w:tcPr>
          <w:p>
            <w:r>
              <w:t>Heading 2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16pt</w:t>
            </w:r>
          </w:p>
        </w:tc>
        <w:tc>
          <w:tcPr>
            <w:tcW w:type="dxa" w:w="2256"/>
          </w:tcPr>
          <w:p>
            <w:r>
              <w:t>Bold</w:t>
            </w:r>
          </w:p>
        </w:tc>
      </w:tr>
      <w:tr>
        <w:tc>
          <w:tcPr>
            <w:tcW w:type="dxa" w:w="2256"/>
          </w:tcPr>
          <w:p>
            <w:r>
              <w:t>Heading 3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15pt</w:t>
            </w:r>
          </w:p>
        </w:tc>
        <w:tc>
          <w:tcPr>
            <w:tcW w:type="dxa" w:w="2256"/>
          </w:tcPr>
          <w:p>
            <w:r>
              <w:t>Bold</w:t>
            </w:r>
          </w:p>
        </w:tc>
      </w:tr>
      <w:tr>
        <w:tc>
          <w:tcPr>
            <w:tcW w:type="dxa" w:w="2256"/>
          </w:tcPr>
          <w:p>
            <w:r>
              <w:t>Heading 4</w:t>
            </w:r>
          </w:p>
        </w:tc>
        <w:tc>
          <w:tcPr>
            <w:tcW w:type="dxa" w:w="2256"/>
          </w:tcPr>
          <w:p>
            <w:r>
              <w:t>Times New Roman</w:t>
            </w:r>
          </w:p>
        </w:tc>
        <w:tc>
          <w:tcPr>
            <w:tcW w:type="dxa" w:w="2256"/>
          </w:tcPr>
          <w:p>
            <w:r>
              <w:t>14pt</w:t>
            </w:r>
          </w:p>
        </w:tc>
        <w:tc>
          <w:tcPr>
            <w:tcW w:type="dxa" w:w="2256"/>
          </w:tcPr>
          <w:p>
            <w:r>
              <w:t>Bold</w:t>
            </w:r>
          </w:p>
        </w:tc>
      </w:tr>
      <w:tr>
        <w:tc>
          <w:tcPr>
            <w:tcW w:type="dxa" w:w="2256"/>
          </w:tcPr>
          <w:p>
            <w:r>
              <w:t>Code block</w:t>
            </w:r>
          </w:p>
        </w:tc>
        <w:tc>
          <w:tcPr>
            <w:tcW w:type="dxa" w:w="2256"/>
          </w:tcPr>
          <w:p>
            <w:r>
              <w:t>Consolas</w:t>
            </w:r>
          </w:p>
        </w:tc>
        <w:tc>
          <w:tcPr>
            <w:tcW w:type="dxa" w:w="2256"/>
          </w:tcPr>
          <w:p>
            <w:r>
              <w:t>9pt</w:t>
            </w:r>
          </w:p>
        </w:tc>
        <w:tc>
          <w:tcPr>
            <w:tcW w:type="dxa" w:w="2256"/>
          </w:tcPr>
          <w:p>
            <w:r>
              <w:t>Monospace</w:t>
            </w:r>
          </w:p>
        </w:tc>
      </w:tr>
      <w:tr>
        <w:tc>
          <w:tcPr>
            <w:tcW w:type="dxa" w:w="2256"/>
          </w:tcPr>
          <w:p>
            <w:r>
              <w:t>Inline code</w:t>
            </w:r>
          </w:p>
        </w:tc>
        <w:tc>
          <w:tcPr>
            <w:tcW w:type="dxa" w:w="2256"/>
          </w:tcPr>
          <w:p>
            <w:r>
              <w:t>Consolas</w:t>
            </w:r>
          </w:p>
        </w:tc>
        <w:tc>
          <w:tcPr>
            <w:tcW w:type="dxa" w:w="2256"/>
          </w:tcPr>
          <w:p>
            <w:r>
              <w:t>12pt</w:t>
            </w:r>
          </w:p>
        </w:tc>
        <w:tc>
          <w:tcPr>
            <w:tcW w:type="dxa" w:w="2256"/>
          </w:tcPr>
          <w:p>
            <w:r>
              <w:t>Monospace</w:t>
            </w:r>
          </w:p>
        </w:tc>
      </w:tr>
    </w:tbl>
    <w:p>
      <w:pPr>
        <w:pStyle w:val="Heading1"/>
      </w:pPr>
      <w:r>
        <w:t>10. Paragraph Specification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3009"/>
            <w:shd w:fill="D9D9D9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t>First-line indent</w:t>
            </w:r>
          </w:p>
        </w:tc>
        <w:tc>
          <w:tcPr>
            <w:tcW w:type="dxa" w:w="3009"/>
          </w:tcPr>
          <w:p>
            <w:r>
              <w:t>0.74cm</w:t>
            </w:r>
          </w:p>
        </w:tc>
        <w:tc>
          <w:tcPr>
            <w:tcW w:type="dxa" w:w="3009"/>
          </w:tcPr>
          <w:p>
            <w:r>
              <w:t>~two CJK character widths</w:t>
            </w:r>
          </w:p>
        </w:tc>
      </w:tr>
      <w:tr>
        <w:tc>
          <w:tcPr>
            <w:tcW w:type="dxa" w:w="3009"/>
          </w:tcPr>
          <w:p>
            <w:r>
              <w:t>Line spacing</w:t>
            </w:r>
          </w:p>
        </w:tc>
        <w:tc>
          <w:tcPr>
            <w:tcW w:type="dxa" w:w="3009"/>
          </w:tcPr>
          <w:p>
            <w:r>
              <w:t>1.5×</w:t>
            </w:r>
          </w:p>
        </w:tc>
        <w:tc>
          <w:tcPr>
            <w:tcW w:type="dxa" w:w="3009"/>
          </w:tcPr>
          <w:p>
            <w:r>
              <w:t>Improved readability</w:t>
            </w:r>
          </w:p>
        </w:tc>
      </w:tr>
      <w:tr>
        <w:tc>
          <w:tcPr>
            <w:tcW w:type="dxa" w:w="3009"/>
          </w:tcPr>
          <w:p>
            <w:r>
              <w:t>Space before</w:t>
            </w:r>
          </w:p>
        </w:tc>
        <w:tc>
          <w:tcPr>
            <w:tcW w:type="dxa" w:w="3009"/>
          </w:tcPr>
          <w:p>
            <w:r>
              <w:t>0pt</w:t>
            </w:r>
          </w:p>
        </w:tc>
        <w:tc>
          <w:tcPr>
            <w:tcW w:type="dxa" w:w="3009"/>
          </w:tcPr>
          <w:p>
            <w:r>
              <w:t>Compact layout</w:t>
            </w:r>
          </w:p>
        </w:tc>
      </w:tr>
      <w:tr>
        <w:tc>
          <w:tcPr>
            <w:tcW w:type="dxa" w:w="3009"/>
          </w:tcPr>
          <w:p>
            <w:r>
              <w:t>Space after</w:t>
            </w:r>
          </w:p>
        </w:tc>
        <w:tc>
          <w:tcPr>
            <w:tcW w:type="dxa" w:w="3009"/>
          </w:tcPr>
          <w:p>
            <w:r>
              <w:t>0pt</w:t>
            </w:r>
          </w:p>
        </w:tc>
        <w:tc>
          <w:tcPr>
            <w:tcW w:type="dxa" w:w="3009"/>
          </w:tcPr>
          <w:p>
            <w:r>
              <w:t>Compact layout</w:t>
            </w:r>
          </w:p>
        </w:tc>
      </w:tr>
    </w:tbl>
    <w:p>
      <w:pPr>
        <w:pStyle w:val="Heading1"/>
      </w:pPr>
      <w:r>
        <w:t>11. Page Break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D9D9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  <w:tc>
          <w:tcPr>
            <w:tcW w:type="dxa" w:w="4513"/>
            <w:shd w:fill="D9D9D9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513"/>
          </w:tcPr>
          <w:p>
            <w:r>
              <w:t>Page break before level-1 headings</w:t>
            </w:r>
          </w:p>
        </w:tc>
        <w:tc>
          <w:tcPr>
            <w:tcW w:type="dxa" w:w="4513"/>
          </w:tcPr>
          <w:p>
            <w:r>
              <w:t>Each level-1 heading starts a new page</w:t>
            </w:r>
          </w:p>
        </w:tc>
      </w:tr>
      <w:tr>
        <w:tc>
          <w:tcPr>
            <w:tcW w:type="dxa" w:w="4513"/>
          </w:tcPr>
          <w:p>
            <w:r>
              <w:t>Other headings</w:t>
            </w:r>
          </w:p>
        </w:tc>
        <w:tc>
          <w:tcPr>
            <w:tcW w:type="dxa" w:w="4513"/>
          </w:tcPr>
          <w:p>
            <w:r>
              <w:t>Level 2 and below stay on the same page</w:t>
            </w:r>
          </w:p>
        </w:tc>
      </w:tr>
      <w:tr>
        <w:tc>
          <w:tcPr>
            <w:tcW w:type="dxa" w:w="4513"/>
          </w:tcPr>
          <w:p>
            <w:r>
              <w:t>After cover page</w:t>
            </w:r>
          </w:p>
        </w:tc>
        <w:tc>
          <w:tcPr>
            <w:tcW w:type="dxa" w:w="4513"/>
          </w:tcPr>
          <w:p>
            <w:r>
              <w:t>Automatic page break after the cover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