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40"/>
        <w:jc w:val="center"/>
      </w:pPr>
      <w:r>
        <w:rPr>
          <w:rFonts w:ascii="Times New Roman" w:hAnsi="Times New Roman" w:eastAsia="Times New Roman"/>
          <w:sz w:val="24"/>
        </w:rPr>
        <w:t>DATA UNDERSTANDING</w:t>
      </w:r>
    </w:p>
    <w:p>
      <w:pPr>
        <w:spacing w:after="80"/>
        <w:jc w:val="center"/>
      </w:pPr>
      <w:r>
        <w:rPr>
          <w:rFonts w:ascii="Times New Roman" w:hAnsi="Times New Roman" w:eastAsia="Times New Roman"/>
          <w:i/>
          <w:sz w:val="24"/>
        </w:rPr>
        <w:t>Dự án: Home Credit Default Risk</w:t>
      </w:r>
    </w:p>
    <w:p>
      <w:pPr>
        <w:pStyle w:val="Heading2"/>
        <w:spacing w:before="200" w:after="120"/>
      </w:pPr>
      <w:r>
        <w:rPr>
          <w:rFonts w:ascii="Times New Roman" w:hAnsi="Times New Roman" w:eastAsia="Times New Roman"/>
          <w:sz w:val="24"/>
        </w:rPr>
        <w:t>1.1 Mục tiêu của Data Understanding</w:t>
      </w:r>
    </w:p>
    <w:p>
      <w:pPr>
        <w:spacing w:after="80"/>
      </w:pPr>
      <w:r>
        <w:rPr>
          <w:rFonts w:ascii="Times New Roman" w:hAnsi="Times New Roman" w:eastAsia="Times New Roman"/>
          <w:sz w:val="24"/>
        </w:rPr>
        <w:t>Sau Business Understanding, nhóm đã biết doanh nghiệp cần giải quyết vấn đề gì. Bước Data Understanding giúp nhóm chuyển từ câu hỏi "doanh nghiệp cần gì?" sang câu hỏi "dữ liệu nào có thể giúp giải quyết nhu cầu đó?".</w:t>
      </w:r>
    </w:p>
    <w:p>
      <w:pPr>
        <w:spacing w:after="80"/>
      </w:pPr>
      <w:r>
        <w:rPr>
          <w:rFonts w:ascii="Times New Roman" w:hAnsi="Times New Roman" w:eastAsia="Times New Roman"/>
          <w:sz w:val="24"/>
        </w:rPr>
        <w:t>Trong dự án Home Credit, mục tiêu của bước này không phải là làm sạch dữ liệu hay huấn luyện mô hình ngay. Mục tiêu chính là hiểu bộ dữ liệu đang mô tả phần nào của quy trình cho vay, các bảng liên hệ với nhau ra sao, chất lượng dữ liệu ban đầu như thế nào, và những vấn đề nào cần chuẩn bị trước khi xử lý sâu hơn.</w:t>
      </w:r>
    </w:p>
    <w:p>
      <w:pPr>
        <w:pStyle w:val="Heading2"/>
        <w:spacing w:before="200" w:after="120"/>
      </w:pPr>
      <w:r>
        <w:rPr>
          <w:rFonts w:ascii="Times New Roman" w:hAnsi="Times New Roman" w:eastAsia="Times New Roman"/>
          <w:sz w:val="24"/>
        </w:rPr>
        <w:t>1.2 Bản đồ dataset Home Credit</w:t>
      </w:r>
    </w:p>
    <w:p>
      <w:pPr>
        <w:spacing w:after="80"/>
      </w:pPr>
      <w:r>
        <w:rPr>
          <w:rFonts w:ascii="Times New Roman" w:hAnsi="Times New Roman" w:eastAsia="Times New Roman"/>
          <w:sz w:val="24"/>
        </w:rPr>
        <w:t>Bộ dữ liệu Home Credit không chỉ có một bảng duy nhất. Nó gồm bảng hồ sơ vay hiện tại, lịch sử tín dụng bên ngoài, các khoản vay trước tại Home Credit, lịch sử thanh toán, POS/cash loan, thẻ tín dụng và file mô tả ý nghĩa các cột.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232"/>
            <w:vAlign w:val="center"/>
            <w:shd w:fill="D9EAF7"/>
          </w:tcPr>
          <w:p>
            <w:pPr>
              <w:spacing w:after="0"/>
            </w:pPr>
            <w:r/>
            <w:r>
              <w:rPr>
                <w:rFonts w:ascii="Times New Roman" w:hAnsi="Times New Roman" w:eastAsia="Times New Roman"/>
                <w:b/>
                <w:sz w:val="20"/>
              </w:rPr>
              <w:t>Bảng dữ liệu</w:t>
            </w:r>
          </w:p>
        </w:tc>
        <w:tc>
          <w:tcPr>
            <w:tcW w:type="dxa" w:w="3240"/>
            <w:vAlign w:val="center"/>
            <w:shd w:fill="D9EAF7"/>
          </w:tcPr>
          <w:p>
            <w:pPr>
              <w:spacing w:after="0"/>
            </w:pPr>
            <w:r/>
            <w:r>
              <w:rPr>
                <w:rFonts w:ascii="Times New Roman" w:hAnsi="Times New Roman" w:eastAsia="Times New Roman"/>
                <w:b/>
                <w:sz w:val="20"/>
              </w:rPr>
              <w:t>Vai trò nghiệp vụ</w:t>
            </w:r>
          </w:p>
        </w:tc>
        <w:tc>
          <w:tcPr>
            <w:tcW w:type="dxa" w:w="3240"/>
            <w:vAlign w:val="center"/>
            <w:shd w:fill="D9EAF7"/>
          </w:tcPr>
          <w:p>
            <w:pPr>
              <w:spacing w:after="0"/>
            </w:pPr>
            <w:r/>
            <w:r>
              <w:rPr>
                <w:rFonts w:ascii="Times New Roman" w:hAnsi="Times New Roman" w:eastAsia="Times New Roman"/>
                <w:b/>
                <w:sz w:val="20"/>
              </w:rPr>
              <w:t>Grain của một dòng</w:t>
            </w:r>
          </w:p>
        </w:tc>
        <w:tc>
          <w:tcPr>
            <w:tcW w:type="dxa" w:w="2232"/>
            <w:vAlign w:val="center"/>
            <w:shd w:fill="D9EAF7"/>
          </w:tcPr>
          <w:p>
            <w:pPr>
              <w:spacing w:after="0"/>
            </w:pPr>
            <w:r/>
            <w:r>
              <w:rPr>
                <w:rFonts w:ascii="Times New Roman" w:hAnsi="Times New Roman" w:eastAsia="Times New Roman"/>
                <w:b/>
                <w:sz w:val="20"/>
              </w:rPr>
              <w:t>Khóa chính/liên kết</w:t>
            </w:r>
          </w:p>
        </w:tc>
      </w:tr>
      <w:tr>
        <w:tc>
          <w:tcPr>
            <w:tcW w:type="dxa" w:w="2232"/>
            <w:vAlign w:val="center"/>
          </w:tcPr>
          <w:p>
            <w:pPr>
              <w:spacing w:after="0"/>
            </w:pPr>
            <w:r/>
            <w:r>
              <w:rPr>
                <w:rFonts w:ascii="Times New Roman" w:hAnsi="Times New Roman" w:eastAsia="Times New Roman"/>
                <w:b w:val="0"/>
                <w:sz w:val="20"/>
              </w:rPr>
              <w:t>application_train.csv</w:t>
            </w:r>
          </w:p>
        </w:tc>
        <w:tc>
          <w:tcPr>
            <w:tcW w:type="dxa" w:w="3240"/>
            <w:vAlign w:val="center"/>
          </w:tcPr>
          <w:p>
            <w:pPr>
              <w:spacing w:after="0"/>
            </w:pPr>
            <w:r/>
            <w:r>
              <w:rPr>
                <w:rFonts w:ascii="Times New Roman" w:hAnsi="Times New Roman" w:eastAsia="Times New Roman"/>
                <w:b w:val="0"/>
                <w:sz w:val="20"/>
              </w:rPr>
              <w:t>Bảng hồ sơ vay hiện tại dùng để huấn luyện vì có TARGET.</w:t>
            </w:r>
          </w:p>
        </w:tc>
        <w:tc>
          <w:tcPr>
            <w:tcW w:type="dxa" w:w="3240"/>
            <w:vAlign w:val="center"/>
          </w:tcPr>
          <w:p>
            <w:pPr>
              <w:spacing w:after="0"/>
            </w:pPr>
            <w:r/>
            <w:r>
              <w:rPr>
                <w:rFonts w:ascii="Times New Roman" w:hAnsi="Times New Roman" w:eastAsia="Times New Roman"/>
                <w:b w:val="0"/>
                <w:sz w:val="20"/>
              </w:rPr>
              <w:t>Một hồ sơ vay hiện tại đã biết kết quả trả nợ.</w:t>
            </w:r>
          </w:p>
        </w:tc>
        <w:tc>
          <w:tcPr>
            <w:tcW w:type="dxa" w:w="2232"/>
            <w:vAlign w:val="center"/>
          </w:tcPr>
          <w:p>
            <w:pPr>
              <w:spacing w:after="0"/>
            </w:pPr>
            <w:r/>
            <w:r>
              <w:rPr>
                <w:rFonts w:ascii="Times New Roman" w:hAnsi="Times New Roman" w:eastAsia="Times New Roman"/>
                <w:b w:val="0"/>
                <w:sz w:val="20"/>
              </w:rPr>
              <w:t>SK_ID_CURR</w:t>
            </w:r>
          </w:p>
        </w:tc>
      </w:tr>
      <w:tr>
        <w:tc>
          <w:tcPr>
            <w:tcW w:type="dxa" w:w="2232"/>
            <w:vAlign w:val="center"/>
          </w:tcPr>
          <w:p>
            <w:pPr>
              <w:spacing w:after="0"/>
            </w:pPr>
            <w:r/>
            <w:r>
              <w:rPr>
                <w:rFonts w:ascii="Times New Roman" w:hAnsi="Times New Roman" w:eastAsia="Times New Roman"/>
                <w:b w:val="0"/>
                <w:sz w:val="20"/>
              </w:rPr>
              <w:t>application_test.csv</w:t>
            </w:r>
          </w:p>
        </w:tc>
        <w:tc>
          <w:tcPr>
            <w:tcW w:type="dxa" w:w="3240"/>
            <w:vAlign w:val="center"/>
          </w:tcPr>
          <w:p>
            <w:pPr>
              <w:spacing w:after="0"/>
            </w:pPr>
            <w:r/>
            <w:r>
              <w:rPr>
                <w:rFonts w:ascii="Times New Roman" w:hAnsi="Times New Roman" w:eastAsia="Times New Roman"/>
                <w:b w:val="0"/>
                <w:sz w:val="20"/>
              </w:rPr>
              <w:t>Bảng hồ sơ vay hiện tại cần dự đoán, không có TARGET.</w:t>
            </w:r>
          </w:p>
        </w:tc>
        <w:tc>
          <w:tcPr>
            <w:tcW w:type="dxa" w:w="3240"/>
            <w:vAlign w:val="center"/>
          </w:tcPr>
          <w:p>
            <w:pPr>
              <w:spacing w:after="0"/>
            </w:pPr>
            <w:r/>
            <w:r>
              <w:rPr>
                <w:rFonts w:ascii="Times New Roman" w:hAnsi="Times New Roman" w:eastAsia="Times New Roman"/>
                <w:b w:val="0"/>
                <w:sz w:val="20"/>
              </w:rPr>
              <w:t>Một hồ sơ vay hiện tại cần dự đoán.</w:t>
            </w:r>
          </w:p>
        </w:tc>
        <w:tc>
          <w:tcPr>
            <w:tcW w:type="dxa" w:w="2232"/>
            <w:vAlign w:val="center"/>
          </w:tcPr>
          <w:p>
            <w:pPr>
              <w:spacing w:after="0"/>
            </w:pPr>
            <w:r/>
            <w:r>
              <w:rPr>
                <w:rFonts w:ascii="Times New Roman" w:hAnsi="Times New Roman" w:eastAsia="Times New Roman"/>
                <w:b w:val="0"/>
                <w:sz w:val="20"/>
              </w:rPr>
              <w:t>SK_ID_CURR</w:t>
            </w:r>
          </w:p>
        </w:tc>
      </w:tr>
      <w:tr>
        <w:tc>
          <w:tcPr>
            <w:tcW w:type="dxa" w:w="2232"/>
            <w:vAlign w:val="center"/>
          </w:tcPr>
          <w:p>
            <w:pPr>
              <w:spacing w:after="0"/>
            </w:pPr>
            <w:r/>
            <w:r>
              <w:rPr>
                <w:rFonts w:ascii="Times New Roman" w:hAnsi="Times New Roman" w:eastAsia="Times New Roman"/>
                <w:b w:val="0"/>
                <w:sz w:val="20"/>
              </w:rPr>
              <w:t>bureau.csv</w:t>
            </w:r>
          </w:p>
        </w:tc>
        <w:tc>
          <w:tcPr>
            <w:tcW w:type="dxa" w:w="3240"/>
            <w:vAlign w:val="center"/>
          </w:tcPr>
          <w:p>
            <w:pPr>
              <w:spacing w:after="0"/>
            </w:pPr>
            <w:r/>
            <w:r>
              <w:rPr>
                <w:rFonts w:ascii="Times New Roman" w:hAnsi="Times New Roman" w:eastAsia="Times New Roman"/>
                <w:b w:val="0"/>
                <w:sz w:val="20"/>
              </w:rPr>
              <w:t>Lịch sử tín dụng của khách hàng tại tổ chức tín dụng khác.</w:t>
            </w:r>
          </w:p>
        </w:tc>
        <w:tc>
          <w:tcPr>
            <w:tcW w:type="dxa" w:w="3240"/>
            <w:vAlign w:val="center"/>
          </w:tcPr>
          <w:p>
            <w:pPr>
              <w:spacing w:after="0"/>
            </w:pPr>
            <w:r/>
            <w:r>
              <w:rPr>
                <w:rFonts w:ascii="Times New Roman" w:hAnsi="Times New Roman" w:eastAsia="Times New Roman"/>
                <w:b w:val="0"/>
                <w:sz w:val="20"/>
              </w:rPr>
              <w:t>Một khoản tín dụng bên ngoài của khách hàng.</w:t>
            </w:r>
          </w:p>
        </w:tc>
        <w:tc>
          <w:tcPr>
            <w:tcW w:type="dxa" w:w="2232"/>
            <w:vAlign w:val="center"/>
          </w:tcPr>
          <w:p>
            <w:pPr>
              <w:spacing w:after="0"/>
            </w:pPr>
            <w:r/>
            <w:r>
              <w:rPr>
                <w:rFonts w:ascii="Times New Roman" w:hAnsi="Times New Roman" w:eastAsia="Times New Roman"/>
                <w:b w:val="0"/>
                <w:sz w:val="20"/>
              </w:rPr>
              <w:t>SK_ID_CURR, SK_ID_BUREAU</w:t>
            </w:r>
          </w:p>
        </w:tc>
      </w:tr>
      <w:tr>
        <w:tc>
          <w:tcPr>
            <w:tcW w:type="dxa" w:w="2232"/>
            <w:vAlign w:val="center"/>
          </w:tcPr>
          <w:p>
            <w:pPr>
              <w:spacing w:after="0"/>
            </w:pPr>
            <w:r/>
            <w:r>
              <w:rPr>
                <w:rFonts w:ascii="Times New Roman" w:hAnsi="Times New Roman" w:eastAsia="Times New Roman"/>
                <w:b w:val="0"/>
                <w:sz w:val="20"/>
              </w:rPr>
              <w:t>bureau_balance.csv</w:t>
            </w:r>
          </w:p>
        </w:tc>
        <w:tc>
          <w:tcPr>
            <w:tcW w:type="dxa" w:w="3240"/>
            <w:vAlign w:val="center"/>
          </w:tcPr>
          <w:p>
            <w:pPr>
              <w:spacing w:after="0"/>
            </w:pPr>
            <w:r/>
            <w:r>
              <w:rPr>
                <w:rFonts w:ascii="Times New Roman" w:hAnsi="Times New Roman" w:eastAsia="Times New Roman"/>
                <w:b w:val="0"/>
                <w:sz w:val="20"/>
              </w:rPr>
              <w:t>Trạng thái theo tháng của các khoản tín dụng trong bureau.</w:t>
            </w:r>
          </w:p>
        </w:tc>
        <w:tc>
          <w:tcPr>
            <w:tcW w:type="dxa" w:w="3240"/>
            <w:vAlign w:val="center"/>
          </w:tcPr>
          <w:p>
            <w:pPr>
              <w:spacing w:after="0"/>
            </w:pPr>
            <w:r/>
            <w:r>
              <w:rPr>
                <w:rFonts w:ascii="Times New Roman" w:hAnsi="Times New Roman" w:eastAsia="Times New Roman"/>
                <w:b w:val="0"/>
                <w:sz w:val="20"/>
              </w:rPr>
              <w:t>Một tháng trạng thái của một khoản tín dụng bên ngoài.</w:t>
            </w:r>
          </w:p>
        </w:tc>
        <w:tc>
          <w:tcPr>
            <w:tcW w:type="dxa" w:w="2232"/>
            <w:vAlign w:val="center"/>
          </w:tcPr>
          <w:p>
            <w:pPr>
              <w:spacing w:after="0"/>
            </w:pPr>
            <w:r/>
            <w:r>
              <w:rPr>
                <w:rFonts w:ascii="Times New Roman" w:hAnsi="Times New Roman" w:eastAsia="Times New Roman"/>
                <w:b w:val="0"/>
                <w:sz w:val="20"/>
              </w:rPr>
              <w:t>SK_ID_BUREAU</w:t>
            </w:r>
          </w:p>
        </w:tc>
      </w:tr>
      <w:tr>
        <w:tc>
          <w:tcPr>
            <w:tcW w:type="dxa" w:w="2232"/>
            <w:vAlign w:val="center"/>
          </w:tcPr>
          <w:p>
            <w:pPr>
              <w:spacing w:after="0"/>
            </w:pPr>
            <w:r/>
            <w:r>
              <w:rPr>
                <w:rFonts w:ascii="Times New Roman" w:hAnsi="Times New Roman" w:eastAsia="Times New Roman"/>
                <w:b w:val="0"/>
                <w:sz w:val="20"/>
              </w:rPr>
              <w:t>previous_application.csv</w:t>
            </w:r>
          </w:p>
        </w:tc>
        <w:tc>
          <w:tcPr>
            <w:tcW w:type="dxa" w:w="3240"/>
            <w:vAlign w:val="center"/>
          </w:tcPr>
          <w:p>
            <w:pPr>
              <w:spacing w:after="0"/>
            </w:pPr>
            <w:r/>
            <w:r>
              <w:rPr>
                <w:rFonts w:ascii="Times New Roman" w:hAnsi="Times New Roman" w:eastAsia="Times New Roman"/>
                <w:b w:val="0"/>
                <w:sz w:val="20"/>
              </w:rPr>
              <w:t>Các khoản vay trước đây của khách hàng tại Home Credit.</w:t>
            </w:r>
          </w:p>
        </w:tc>
        <w:tc>
          <w:tcPr>
            <w:tcW w:type="dxa" w:w="3240"/>
            <w:vAlign w:val="center"/>
          </w:tcPr>
          <w:p>
            <w:pPr>
              <w:spacing w:after="0"/>
            </w:pPr>
            <w:r/>
            <w:r>
              <w:rPr>
                <w:rFonts w:ascii="Times New Roman" w:hAnsi="Times New Roman" w:eastAsia="Times New Roman"/>
                <w:b w:val="0"/>
                <w:sz w:val="20"/>
              </w:rPr>
              <w:t>Một hồ sơ vay trước tại Home Credit.</w:t>
            </w:r>
          </w:p>
        </w:tc>
        <w:tc>
          <w:tcPr>
            <w:tcW w:type="dxa" w:w="2232"/>
            <w:vAlign w:val="center"/>
          </w:tcPr>
          <w:p>
            <w:pPr>
              <w:spacing w:after="0"/>
            </w:pPr>
            <w:r/>
            <w:r>
              <w:rPr>
                <w:rFonts w:ascii="Times New Roman" w:hAnsi="Times New Roman" w:eastAsia="Times New Roman"/>
                <w:b w:val="0"/>
                <w:sz w:val="20"/>
              </w:rPr>
              <w:t>SK_ID_CURR, SK_ID_PREV</w:t>
            </w:r>
          </w:p>
        </w:tc>
      </w:tr>
      <w:tr>
        <w:tc>
          <w:tcPr>
            <w:tcW w:type="dxa" w:w="2232"/>
            <w:vAlign w:val="center"/>
          </w:tcPr>
          <w:p>
            <w:pPr>
              <w:spacing w:after="0"/>
            </w:pPr>
            <w:r/>
            <w:r>
              <w:rPr>
                <w:rFonts w:ascii="Times New Roman" w:hAnsi="Times New Roman" w:eastAsia="Times New Roman"/>
                <w:b w:val="0"/>
                <w:sz w:val="20"/>
              </w:rPr>
              <w:t>installments_payments.csv</w:t>
            </w:r>
          </w:p>
        </w:tc>
        <w:tc>
          <w:tcPr>
            <w:tcW w:type="dxa" w:w="3240"/>
            <w:vAlign w:val="center"/>
          </w:tcPr>
          <w:p>
            <w:pPr>
              <w:spacing w:after="0"/>
            </w:pPr>
            <w:r/>
            <w:r>
              <w:rPr>
                <w:rFonts w:ascii="Times New Roman" w:hAnsi="Times New Roman" w:eastAsia="Times New Roman"/>
                <w:b w:val="0"/>
                <w:sz w:val="20"/>
              </w:rPr>
              <w:t>Lịch sử thanh toán trả góp của các khoản vay trước.</w:t>
            </w:r>
          </w:p>
        </w:tc>
        <w:tc>
          <w:tcPr>
            <w:tcW w:type="dxa" w:w="3240"/>
            <w:vAlign w:val="center"/>
          </w:tcPr>
          <w:p>
            <w:pPr>
              <w:spacing w:after="0"/>
            </w:pPr>
            <w:r/>
            <w:r>
              <w:rPr>
                <w:rFonts w:ascii="Times New Roman" w:hAnsi="Times New Roman" w:eastAsia="Times New Roman"/>
                <w:b w:val="0"/>
                <w:sz w:val="20"/>
              </w:rPr>
              <w:t>Một kỳ thanh toán hoặc một lần thanh toán.</w:t>
            </w:r>
          </w:p>
        </w:tc>
        <w:tc>
          <w:tcPr>
            <w:tcW w:type="dxa" w:w="2232"/>
            <w:vAlign w:val="center"/>
          </w:tcPr>
          <w:p>
            <w:pPr>
              <w:spacing w:after="0"/>
            </w:pPr>
            <w:r/>
            <w:r>
              <w:rPr>
                <w:rFonts w:ascii="Times New Roman" w:hAnsi="Times New Roman" w:eastAsia="Times New Roman"/>
                <w:b w:val="0"/>
                <w:sz w:val="20"/>
              </w:rPr>
              <w:t>SK_ID_PREV, SK_ID_CURR</w:t>
            </w:r>
          </w:p>
        </w:tc>
      </w:tr>
      <w:tr>
        <w:tc>
          <w:tcPr>
            <w:tcW w:type="dxa" w:w="2232"/>
            <w:vAlign w:val="center"/>
          </w:tcPr>
          <w:p>
            <w:pPr>
              <w:spacing w:after="0"/>
            </w:pPr>
            <w:r/>
            <w:r>
              <w:rPr>
                <w:rFonts w:ascii="Times New Roman" w:hAnsi="Times New Roman" w:eastAsia="Times New Roman"/>
                <w:b w:val="0"/>
                <w:sz w:val="20"/>
              </w:rPr>
              <w:t>POS_CASH_balance.csv</w:t>
            </w:r>
          </w:p>
        </w:tc>
        <w:tc>
          <w:tcPr>
            <w:tcW w:type="dxa" w:w="3240"/>
            <w:vAlign w:val="center"/>
          </w:tcPr>
          <w:p>
            <w:pPr>
              <w:spacing w:after="0"/>
            </w:pPr>
            <w:r/>
            <w:r>
              <w:rPr>
                <w:rFonts w:ascii="Times New Roman" w:hAnsi="Times New Roman" w:eastAsia="Times New Roman"/>
                <w:b w:val="0"/>
                <w:sz w:val="20"/>
              </w:rPr>
              <w:t>Số dư và trạng thái các khoản POS/cash loan theo thời gian.</w:t>
            </w:r>
          </w:p>
        </w:tc>
        <w:tc>
          <w:tcPr>
            <w:tcW w:type="dxa" w:w="3240"/>
            <w:vAlign w:val="center"/>
          </w:tcPr>
          <w:p>
            <w:pPr>
              <w:spacing w:after="0"/>
            </w:pPr>
            <w:r/>
            <w:r>
              <w:rPr>
                <w:rFonts w:ascii="Times New Roman" w:hAnsi="Times New Roman" w:eastAsia="Times New Roman"/>
                <w:b w:val="0"/>
                <w:sz w:val="20"/>
              </w:rPr>
              <w:t>Một tháng theo dõi của một khoản POS/cash loan.</w:t>
            </w:r>
          </w:p>
        </w:tc>
        <w:tc>
          <w:tcPr>
            <w:tcW w:type="dxa" w:w="2232"/>
            <w:vAlign w:val="center"/>
          </w:tcPr>
          <w:p>
            <w:pPr>
              <w:spacing w:after="0"/>
            </w:pPr>
            <w:r/>
            <w:r>
              <w:rPr>
                <w:rFonts w:ascii="Times New Roman" w:hAnsi="Times New Roman" w:eastAsia="Times New Roman"/>
                <w:b w:val="0"/>
                <w:sz w:val="20"/>
              </w:rPr>
              <w:t>SK_ID_PREV, SK_ID_CURR</w:t>
            </w:r>
          </w:p>
        </w:tc>
      </w:tr>
      <w:tr>
        <w:tc>
          <w:tcPr>
            <w:tcW w:type="dxa" w:w="2232"/>
            <w:vAlign w:val="center"/>
          </w:tcPr>
          <w:p>
            <w:pPr>
              <w:spacing w:after="0"/>
            </w:pPr>
            <w:r/>
            <w:r>
              <w:rPr>
                <w:rFonts w:ascii="Times New Roman" w:hAnsi="Times New Roman" w:eastAsia="Times New Roman"/>
                <w:b w:val="0"/>
                <w:sz w:val="20"/>
              </w:rPr>
              <w:t>credit_card_balance.csv</w:t>
            </w:r>
          </w:p>
        </w:tc>
        <w:tc>
          <w:tcPr>
            <w:tcW w:type="dxa" w:w="3240"/>
            <w:vAlign w:val="center"/>
          </w:tcPr>
          <w:p>
            <w:pPr>
              <w:spacing w:after="0"/>
            </w:pPr>
            <w:r/>
            <w:r>
              <w:rPr>
                <w:rFonts w:ascii="Times New Roman" w:hAnsi="Times New Roman" w:eastAsia="Times New Roman"/>
                <w:b w:val="0"/>
                <w:sz w:val="20"/>
              </w:rPr>
              <w:t>Số dư và hành vi sử dụng thẻ tín dụng theo thời gian.</w:t>
            </w:r>
          </w:p>
        </w:tc>
        <w:tc>
          <w:tcPr>
            <w:tcW w:type="dxa" w:w="3240"/>
            <w:vAlign w:val="center"/>
          </w:tcPr>
          <w:p>
            <w:pPr>
              <w:spacing w:after="0"/>
            </w:pPr>
            <w:r/>
            <w:r>
              <w:rPr>
                <w:rFonts w:ascii="Times New Roman" w:hAnsi="Times New Roman" w:eastAsia="Times New Roman"/>
                <w:b w:val="0"/>
                <w:sz w:val="20"/>
              </w:rPr>
              <w:t>Một tháng theo dõi của một tài khoản thẻ tín dụng.</w:t>
            </w:r>
          </w:p>
        </w:tc>
        <w:tc>
          <w:tcPr>
            <w:tcW w:type="dxa" w:w="2232"/>
            <w:vAlign w:val="center"/>
          </w:tcPr>
          <w:p>
            <w:pPr>
              <w:spacing w:after="0"/>
            </w:pPr>
            <w:r/>
            <w:r>
              <w:rPr>
                <w:rFonts w:ascii="Times New Roman" w:hAnsi="Times New Roman" w:eastAsia="Times New Roman"/>
                <w:b w:val="0"/>
                <w:sz w:val="20"/>
              </w:rPr>
              <w:t>SK_ID_PREV, SK_ID_CURR</w:t>
            </w:r>
          </w:p>
        </w:tc>
      </w:tr>
      <w:tr>
        <w:tc>
          <w:tcPr>
            <w:tcW w:type="dxa" w:w="2232"/>
            <w:vAlign w:val="center"/>
          </w:tcPr>
          <w:p>
            <w:pPr>
              <w:spacing w:after="0"/>
            </w:pPr>
            <w:r/>
            <w:r>
              <w:rPr>
                <w:rFonts w:ascii="Times New Roman" w:hAnsi="Times New Roman" w:eastAsia="Times New Roman"/>
                <w:b w:val="0"/>
                <w:sz w:val="20"/>
              </w:rPr>
              <w:t>HomeCredit_columns_description.csv</w:t>
            </w:r>
          </w:p>
        </w:tc>
        <w:tc>
          <w:tcPr>
            <w:tcW w:type="dxa" w:w="3240"/>
            <w:vAlign w:val="center"/>
          </w:tcPr>
          <w:p>
            <w:pPr>
              <w:spacing w:after="0"/>
            </w:pPr>
            <w:r/>
            <w:r>
              <w:rPr>
                <w:rFonts w:ascii="Times New Roman" w:hAnsi="Times New Roman" w:eastAsia="Times New Roman"/>
                <w:b w:val="0"/>
                <w:sz w:val="20"/>
              </w:rPr>
              <w:t>Từ điển dữ liệu mô tả ý nghĩa các cột.</w:t>
            </w:r>
          </w:p>
        </w:tc>
        <w:tc>
          <w:tcPr>
            <w:tcW w:type="dxa" w:w="3240"/>
            <w:vAlign w:val="center"/>
          </w:tcPr>
          <w:p>
            <w:pPr>
              <w:spacing w:after="0"/>
            </w:pPr>
            <w:r/>
            <w:r>
              <w:rPr>
                <w:rFonts w:ascii="Times New Roman" w:hAnsi="Times New Roman" w:eastAsia="Times New Roman"/>
                <w:b w:val="0"/>
                <w:sz w:val="20"/>
              </w:rPr>
              <w:t>Một dòng mô tả một cột dữ liệu.</w:t>
            </w:r>
          </w:p>
        </w:tc>
        <w:tc>
          <w:tcPr>
            <w:tcW w:type="dxa" w:w="2232"/>
            <w:vAlign w:val="center"/>
          </w:tcPr>
          <w:p>
            <w:pPr>
              <w:spacing w:after="0"/>
            </w:pPr>
            <w:r/>
            <w:r>
              <w:rPr>
                <w:rFonts w:ascii="Times New Roman" w:hAnsi="Times New Roman" w:eastAsia="Times New Roman"/>
                <w:b w:val="0"/>
                <w:sz w:val="20"/>
              </w:rPr>
              <w:t>Table, Row</w:t>
            </w:r>
          </w:p>
        </w:tc>
      </w:tr>
    </w:tbl>
    <w:p>
      <w:pPr>
        <w:spacing w:after="60"/>
        <w:jc w:val="center"/>
      </w:pPr>
      <w:r>
        <w:drawing>
          <wp:inline xmlns:a="http://schemas.openxmlformats.org/drawingml/2006/main" xmlns:pic="http://schemas.openxmlformats.org/drawingml/2006/picture">
            <wp:extent cx="6217920" cy="3497580"/>
            <wp:docPr id="1" name="Picture 1"/>
            <wp:cNvGraphicFramePr>
              <a:graphicFrameLocks noChangeAspect="1"/>
            </wp:cNvGraphicFramePr>
            <a:graphic>
              <a:graphicData uri="http://schemas.openxmlformats.org/drawingml/2006/picture">
                <pic:pic>
                  <pic:nvPicPr>
                    <pic:cNvPr id="0" name="home_credit_erd.png"/>
                    <pic:cNvPicPr/>
                  </pic:nvPicPr>
                  <pic:blipFill>
                    <a:blip r:embed="rId9"/>
                    <a:stretch>
                      <a:fillRect/>
                    </a:stretch>
                  </pic:blipFill>
                  <pic:spPr>
                    <a:xfrm>
                      <a:off x="0" y="0"/>
                      <a:ext cx="6217920" cy="3497580"/>
                    </a:xfrm>
                    <a:prstGeom prst="rect"/>
                  </pic:spPr>
                </pic:pic>
              </a:graphicData>
            </a:graphic>
          </wp:inline>
        </w:drawing>
      </w:r>
    </w:p>
    <w:p>
      <w:pPr>
        <w:spacing w:after="120"/>
        <w:jc w:val="center"/>
      </w:pPr>
      <w:r>
        <w:rPr>
          <w:rFonts w:ascii="Times New Roman" w:hAnsi="Times New Roman" w:eastAsia="Times New Roman"/>
          <w:i/>
          <w:sz w:val="20"/>
        </w:rPr>
        <w:t>Hình 1. Sơ đồ quan hệ dữ liệu Home Credit ở mức tổng quan.</w:t>
      </w:r>
    </w:p>
    <w:p>
      <w:pPr>
        <w:spacing w:after="80"/>
      </w:pPr>
      <w:r>
        <w:rPr>
          <w:rFonts w:ascii="Times New Roman" w:hAnsi="Times New Roman" w:eastAsia="Times New Roman"/>
          <w:sz w:val="24"/>
        </w:rPr>
        <w:t>Điểm cần nhớ: các bảng phụ không cùng cấp độ với bảng chính. Phần lớn bảng phụ có quan hệ một-nhiều với khách hàng, nên không được join trực tiếp vào application_train nếu chưa tổng hợp về cấp SK_ID_CURR.</w:t>
      </w:r>
    </w:p>
    <w:p>
      <w:pPr>
        <w:pStyle w:val="Heading2"/>
        <w:spacing w:before="200" w:after="120"/>
      </w:pPr>
      <w:r>
        <w:rPr>
          <w:rFonts w:ascii="Times New Roman" w:hAnsi="Times New Roman" w:eastAsia="Times New Roman"/>
          <w:sz w:val="24"/>
        </w:rPr>
        <w:t>1.3 Khóa nối và rủi ro tích hợp dữ liệu</w:t>
      </w:r>
    </w:p>
    <w:p>
      <w:pPr>
        <w:spacing w:after="80"/>
      </w:pPr>
      <w:r>
        <w:rPr>
          <w:rFonts w:ascii="Times New Roman" w:hAnsi="Times New Roman" w:eastAsia="Times New Roman"/>
          <w:sz w:val="24"/>
        </w:rPr>
        <w:t>Nhóm cần hiểu ba khóa quan trọng trước khi thiết kế pipeline PostgreSQL hoặc tạo đặc trưng trong Python:</w:t>
      </w:r>
    </w:p>
    <w:p>
      <w:pPr>
        <w:pStyle w:val="ListBullet"/>
        <w:spacing w:after="80"/>
      </w:pPr>
      <w:r>
        <w:rPr>
          <w:rFonts w:ascii="Times New Roman" w:hAnsi="Times New Roman" w:eastAsia="Times New Roman"/>
          <w:sz w:val="24"/>
        </w:rPr>
        <w:t>SK_ID_CURR: khóa nối ở cấp khách hàng hoặc hồ sơ vay hiện tại, dùng để liên kết application với bureau, previous_application và một số bảng lịch sử.</w:t>
      </w:r>
    </w:p>
    <w:p>
      <w:pPr>
        <w:pStyle w:val="ListBullet"/>
        <w:spacing w:after="80"/>
      </w:pPr>
      <w:r>
        <w:rPr>
          <w:rFonts w:ascii="Times New Roman" w:hAnsi="Times New Roman" w:eastAsia="Times New Roman"/>
          <w:sz w:val="24"/>
        </w:rPr>
        <w:t>SK_ID_PREV: khóa của các khoản vay trước tại Home Credit, dùng để nối previous_application với installments_payments, POS_CASH_balance và credit_card_balance.</w:t>
      </w:r>
    </w:p>
    <w:p>
      <w:pPr>
        <w:pStyle w:val="ListBullet"/>
        <w:spacing w:after="80"/>
      </w:pPr>
      <w:r>
        <w:rPr>
          <w:rFonts w:ascii="Times New Roman" w:hAnsi="Times New Roman" w:eastAsia="Times New Roman"/>
          <w:sz w:val="24"/>
        </w:rPr>
        <w:t>SK_ID_BUREAU: khóa của khoản tín dụng bên ngoài, dùng để nối bureau với bureau_balance.</w:t>
      </w:r>
    </w:p>
    <w:p>
      <w:pPr>
        <w:spacing w:after="80"/>
      </w:pPr>
      <w:r>
        <w:rPr>
          <w:rFonts w:ascii="Times New Roman" w:hAnsi="Times New Roman" w:eastAsia="Times New Roman"/>
          <w:sz w:val="24"/>
        </w:rPr>
        <w:t>Rủi ro lớn nhất ở bước tích hợp là row explosion: một khách hàng có thể có nhiều khoản vay, một khoản vay có thể có nhiều kỳ thanh toán, và một khoản tín dụng có thể có nhiều tháng lịch sử. Vì vậy, các bảng phụ cần được aggregate hoặc summary trước khi nối vào bảng chính.</w:t>
      </w:r>
    </w:p>
    <w:p>
      <w:pPr>
        <w:pStyle w:val="Heading2"/>
        <w:spacing w:before="200" w:after="120"/>
      </w:pPr>
      <w:r>
        <w:rPr>
          <w:rFonts w:ascii="Times New Roman" w:hAnsi="Times New Roman" w:eastAsia="Times New Roman"/>
          <w:sz w:val="24"/>
        </w:rPr>
        <w:t>1.4 Các kiểm tra cần thực hiện trong Notebook 01</w:t>
      </w:r>
    </w:p>
    <w:p>
      <w:pPr>
        <w:spacing w:after="80"/>
      </w:pPr>
      <w:r>
        <w:rPr>
          <w:rFonts w:ascii="Times New Roman" w:hAnsi="Times New Roman" w:eastAsia="Times New Roman"/>
          <w:sz w:val="24"/>
        </w:rPr>
        <w:t>Theo checklist của giảng viên, Notebook 01 cần chứng minh rằng nhóm đã hiểu cấu trúc và chất lượng ban đầu của dữ liệu. Các kiểm tra nên tập trung vào bảng chính application_train và phần tổng quan các bảng phụ.</w:t>
      </w:r>
    </w:p>
    <w:p>
      <w:pPr>
        <w:pStyle w:val="ListBullet"/>
        <w:spacing w:after="80"/>
      </w:pPr>
      <w:r>
        <w:rPr>
          <w:rFonts w:ascii="Times New Roman" w:hAnsi="Times New Roman" w:eastAsia="Times New Roman"/>
          <w:sz w:val="24"/>
        </w:rPr>
        <w:t>Đọc dữ liệu và hiển thị một vài dòng đầu bằng head().</w:t>
      </w:r>
    </w:p>
    <w:p>
      <w:pPr>
        <w:pStyle w:val="ListBullet"/>
        <w:spacing w:after="80"/>
      </w:pPr>
      <w:r>
        <w:rPr>
          <w:rFonts w:ascii="Times New Roman" w:hAnsi="Times New Roman" w:eastAsia="Times New Roman"/>
          <w:sz w:val="24"/>
        </w:rPr>
        <w:t>Kiểm tra số dòng, số cột và bộ nhớ sử dụng của từng bảng.</w:t>
      </w:r>
    </w:p>
    <w:p>
      <w:pPr>
        <w:pStyle w:val="ListBullet"/>
        <w:spacing w:after="80"/>
      </w:pPr>
      <w:r>
        <w:rPr>
          <w:rFonts w:ascii="Times New Roman" w:hAnsi="Times New Roman" w:eastAsia="Times New Roman"/>
          <w:sz w:val="24"/>
        </w:rPr>
        <w:t>Tóm tắt nhóm cột của application_train thay vì in tràn lan toàn bộ 122 cột.</w:t>
      </w:r>
    </w:p>
    <w:p>
      <w:pPr>
        <w:pStyle w:val="ListBullet"/>
        <w:spacing w:after="80"/>
      </w:pPr>
      <w:r>
        <w:rPr>
          <w:rFonts w:ascii="Times New Roman" w:hAnsi="Times New Roman" w:eastAsia="Times New Roman"/>
          <w:sz w:val="24"/>
        </w:rPr>
        <w:t>Kiểm tra kiểu dữ liệu bằng info() hoặc bảng dtype summary.</w:t>
      </w:r>
    </w:p>
    <w:p>
      <w:pPr>
        <w:pStyle w:val="ListBullet"/>
        <w:spacing w:after="80"/>
      </w:pPr>
      <w:r>
        <w:rPr>
          <w:rFonts w:ascii="Times New Roman" w:hAnsi="Times New Roman" w:eastAsia="Times New Roman"/>
          <w:sz w:val="24"/>
        </w:rPr>
        <w:t>Tính số lượng giá trị khác nhau và tỷ lệ unique cho các cột quan trọng.</w:t>
      </w:r>
    </w:p>
    <w:p>
      <w:pPr>
        <w:pStyle w:val="ListBullet"/>
        <w:spacing w:after="80"/>
      </w:pPr>
      <w:r>
        <w:rPr>
          <w:rFonts w:ascii="Times New Roman" w:hAnsi="Times New Roman" w:eastAsia="Times New Roman"/>
          <w:sz w:val="24"/>
        </w:rPr>
        <w:t>Dùng describe(), min, median và max để phát hiện bất thường ban đầu.</w:t>
      </w:r>
    </w:p>
    <w:p>
      <w:pPr>
        <w:pStyle w:val="ListBullet"/>
        <w:spacing w:after="80"/>
      </w:pPr>
      <w:r>
        <w:rPr>
          <w:rFonts w:ascii="Times New Roman" w:hAnsi="Times New Roman" w:eastAsia="Times New Roman"/>
          <w:sz w:val="24"/>
        </w:rPr>
        <w:t>Kiểm tra missing values, duplicate toàn dòng và duplicate theo SK_ID_CURR.</w:t>
      </w:r>
    </w:p>
    <w:p>
      <w:pPr>
        <w:pStyle w:val="ListBullet"/>
        <w:spacing w:after="80"/>
      </w:pPr>
      <w:r>
        <w:rPr>
          <w:rFonts w:ascii="Times New Roman" w:hAnsi="Times New Roman" w:eastAsia="Times New Roman"/>
          <w:sz w:val="24"/>
        </w:rPr>
        <w:t>Kiểm tra phân bố TARGET để nhận diện mất cân bằng lớp.</w:t>
      </w:r>
    </w:p>
    <w:p>
      <w:pPr>
        <w:pStyle w:val="ListBullet"/>
        <w:spacing w:after="80"/>
      </w:pPr>
      <w:r>
        <w:rPr>
          <w:rFonts w:ascii="Times New Roman" w:hAnsi="Times New Roman" w:eastAsia="Times New Roman"/>
          <w:sz w:val="24"/>
        </w:rPr>
        <w:t>Ghi nhận các giá trị đáng chú ý như DAYS_EMPLOYED = 365243 và CODE_GENDER = XNA để chuyển sang bước cleaning.</w:t>
      </w:r>
    </w:p>
    <w:p>
      <w:pPr>
        <w:pStyle w:val="ListBullet"/>
        <w:spacing w:after="80"/>
      </w:pPr>
      <w:r>
        <w:rPr>
          <w:rFonts w:ascii="Times New Roman" w:hAnsi="Times New Roman" w:eastAsia="Times New Roman"/>
          <w:sz w:val="24"/>
        </w:rPr>
        <w:t>Vẽ biểu đồ ở những chỗ cần thiết để người đọc dễ hiểu dữ liệu hơn, đặc biệt là TARGET, missing values, phân phối biến numeric/category và tương quan với TARGET.</w:t>
      </w:r>
    </w:p>
    <w:p>
      <w:pPr>
        <w:pStyle w:val="Heading2"/>
        <w:spacing w:before="200" w:after="120"/>
      </w:pPr>
      <w:r>
        <w:rPr>
          <w:rFonts w:ascii="Times New Roman" w:hAnsi="Times New Roman" w:eastAsia="Times New Roman"/>
          <w:sz w:val="24"/>
        </w:rPr>
        <w:t>1.5 Biểu đồ và tương quan với TARGET</w:t>
      </w:r>
    </w:p>
    <w:p>
      <w:pPr>
        <w:spacing w:after="80"/>
      </w:pPr>
      <w:r>
        <w:rPr>
          <w:rFonts w:ascii="Times New Roman" w:hAnsi="Times New Roman" w:eastAsia="Times New Roman"/>
          <w:sz w:val="24"/>
        </w:rPr>
        <w:t>Ngoài thống kê dạng bảng, Notebook 01 nên có biểu đồ ở những chỗ thật sự giúp người đọc hiểu dữ liệu nhanh hơn. Biểu đồ trong giai đoạn này không nhằm phân tích sâu như EDA, mà dùng để làm rõ cấu trúc, chất lượng và tín hiệu ban đầu của dữ liệu.</w:t>
      </w:r>
    </w:p>
    <w:p>
      <w:pPr>
        <w:pStyle w:val="ListBullet"/>
        <w:spacing w:after="80"/>
      </w:pPr>
      <w:r>
        <w:rPr>
          <w:rFonts w:ascii="Times New Roman" w:hAnsi="Times New Roman" w:eastAsia="Times New Roman"/>
          <w:sz w:val="24"/>
        </w:rPr>
        <w:t>Biểu đồ phân bố TARGET để cho thấy tỷ lệ khách hàng bình thường và khách hàng gặp khó khăn khi trả nợ.</w:t>
      </w:r>
    </w:p>
    <w:p>
      <w:pPr>
        <w:pStyle w:val="ListBullet"/>
        <w:spacing w:after="80"/>
      </w:pPr>
      <w:r>
        <w:rPr>
          <w:rFonts w:ascii="Times New Roman" w:hAnsi="Times New Roman" w:eastAsia="Times New Roman"/>
          <w:sz w:val="24"/>
        </w:rPr>
        <w:t>Biểu đồ top missing values để nhận diện nhóm cột thiếu nhiều.</w:t>
      </w:r>
    </w:p>
    <w:p>
      <w:pPr>
        <w:pStyle w:val="ListBullet"/>
        <w:spacing w:after="80"/>
      </w:pPr>
      <w:r>
        <w:rPr>
          <w:rFonts w:ascii="Times New Roman" w:hAnsi="Times New Roman" w:eastAsia="Times New Roman"/>
          <w:sz w:val="24"/>
        </w:rPr>
        <w:t>Histogram hoặc boxplot cho các biến numeric quan trọng như AMT_INCOME_TOTAL, AMT_CREDIT, AMT_ANNUITY, tuổi suy ra từ DAYS_BIRTH và DAYS_EMPLOYED.</w:t>
      </w:r>
    </w:p>
    <w:p>
      <w:pPr>
        <w:pStyle w:val="ListBullet"/>
        <w:spacing w:after="80"/>
      </w:pPr>
      <w:r>
        <w:rPr>
          <w:rFonts w:ascii="Times New Roman" w:hAnsi="Times New Roman" w:eastAsia="Times New Roman"/>
          <w:sz w:val="24"/>
        </w:rPr>
        <w:t>Bar chart cho các biến category quan trọng như CODE_GENDER, NAME_CONTRACT_TYPE, NAME_EDUCATION_TYPE, NAME_FAMILY_STATUS và OCCUPATION_TYPE.</w:t>
      </w:r>
    </w:p>
    <w:p>
      <w:pPr>
        <w:pStyle w:val="ListBullet"/>
        <w:spacing w:after="80"/>
      </w:pPr>
      <w:r>
        <w:rPr>
          <w:rFonts w:ascii="Times New Roman" w:hAnsi="Times New Roman" w:eastAsia="Times New Roman"/>
          <w:sz w:val="24"/>
        </w:rPr>
        <w:t>Bar chart top biến numeric có tương quan tuyệt đối cao nhất với TARGET để định hướng cho EDA và Feature Engineering.</w:t>
      </w:r>
    </w:p>
    <w:p>
      <w:pPr>
        <w:pStyle w:val="ListBullet"/>
        <w:spacing w:after="80"/>
      </w:pPr>
      <w:r>
        <w:rPr>
          <w:rFonts w:ascii="Times New Roman" w:hAnsi="Times New Roman" w:eastAsia="Times New Roman"/>
          <w:sz w:val="24"/>
        </w:rPr>
        <w:t>Heatmap nhỏ cho nhóm biến numeric có tương quan cao nhất với TARGET nếu biểu đồ này giúp người đọc nhìn mối liên hệ rõ hơn.</w:t>
      </w:r>
    </w:p>
    <w:p>
      <w:pPr>
        <w:spacing w:after="80"/>
      </w:pPr>
      <w:r>
        <w:rPr>
          <w:rFonts w:ascii="Times New Roman" w:hAnsi="Times New Roman" w:eastAsia="Times New Roman"/>
          <w:sz w:val="24"/>
        </w:rPr>
        <w:t>Khi diễn giải correlation, cần nhấn mạnh rằng tương quan chỉ là tín hiệu ban đầu. Tương quan cao không chứng minh quan hệ nhân quả, còn tương quan thấp không có nghĩa là biến vô dụng vì mô hình có thể học quan hệ phi tuyến hoặc tương tác giữa nhiều biến. Vì vậy, không nên xóa cột chỉ dựa trên correlation trong NB01.</w:t>
      </w:r>
    </w:p>
    <w:p>
      <w:pPr>
        <w:pStyle w:val="Heading2"/>
        <w:spacing w:before="200" w:after="120"/>
      </w:pPr>
      <w:r>
        <w:rPr>
          <w:rFonts w:ascii="Times New Roman" w:hAnsi="Times New Roman" w:eastAsia="Times New Roman"/>
          <w:sz w:val="24"/>
        </w:rPr>
        <w:t>1.6 Câu hỏi tự kiểm tra</w:t>
      </w:r>
    </w:p>
    <w:p>
      <w:pPr>
        <w:spacing w:after="80"/>
      </w:pPr>
      <w:r>
        <w:rPr>
          <w:rFonts w:ascii="Times New Roman" w:hAnsi="Times New Roman" w:eastAsia="Times New Roman"/>
          <w:sz w:val="24"/>
        </w:rPr>
        <w:t>Sau khi hoàn thành giai đoạn Data Understanding, mỗi thành viên nên tự trả lời được các câu hỏi sau:</w:t>
      </w:r>
    </w:p>
    <w:p>
      <w:pPr>
        <w:pStyle w:val="ListBullet"/>
        <w:spacing w:after="80"/>
      </w:pPr>
      <w:r>
        <w:rPr>
          <w:rFonts w:ascii="Times New Roman" w:hAnsi="Times New Roman" w:eastAsia="Times New Roman"/>
          <w:sz w:val="24"/>
        </w:rPr>
        <w:t>Dữ liệu này có phục vụ đúng bài toán dự báo rủi ro tín dụng không?</w:t>
      </w:r>
    </w:p>
    <w:p>
      <w:pPr>
        <w:pStyle w:val="ListBullet"/>
        <w:spacing w:after="80"/>
      </w:pPr>
      <w:r>
        <w:rPr>
          <w:rFonts w:ascii="Times New Roman" w:hAnsi="Times New Roman" w:eastAsia="Times New Roman"/>
          <w:sz w:val="24"/>
        </w:rPr>
        <w:t>Bảng chính là bảng nào và vì sao application_train có vai trò trung tâm?</w:t>
      </w:r>
    </w:p>
    <w:p>
      <w:pPr>
        <w:pStyle w:val="ListBullet"/>
        <w:spacing w:after="80"/>
      </w:pPr>
      <w:r>
        <w:rPr>
          <w:rFonts w:ascii="Times New Roman" w:hAnsi="Times New Roman" w:eastAsia="Times New Roman"/>
          <w:sz w:val="24"/>
        </w:rPr>
        <w:t>Biến mục tiêu TARGET nằm ở đâu và TARGET = 0/1 có ý nghĩa gì?</w:t>
      </w:r>
    </w:p>
    <w:p>
      <w:pPr>
        <w:pStyle w:val="ListBullet"/>
        <w:spacing w:after="80"/>
      </w:pPr>
      <w:r>
        <w:rPr>
          <w:rFonts w:ascii="Times New Roman" w:hAnsi="Times New Roman" w:eastAsia="Times New Roman"/>
          <w:sz w:val="24"/>
        </w:rPr>
        <w:t>Mỗi bảng phụ đang mô tả phần nào của lịch sử tín dụng hoặc hành vi vay/trả nợ?</w:t>
      </w:r>
    </w:p>
    <w:p>
      <w:pPr>
        <w:pStyle w:val="ListBullet"/>
        <w:spacing w:after="80"/>
      </w:pPr>
      <w:r>
        <w:rPr>
          <w:rFonts w:ascii="Times New Roman" w:hAnsi="Times New Roman" w:eastAsia="Times New Roman"/>
          <w:sz w:val="24"/>
        </w:rPr>
        <w:t>Mỗi dòng trong từng bảng đại diện cho điều gì?</w:t>
      </w:r>
    </w:p>
    <w:p>
      <w:pPr>
        <w:pStyle w:val="ListBullet"/>
        <w:spacing w:after="80"/>
      </w:pPr>
      <w:r>
        <w:rPr>
          <w:rFonts w:ascii="Times New Roman" w:hAnsi="Times New Roman" w:eastAsia="Times New Roman"/>
          <w:sz w:val="24"/>
        </w:rPr>
        <w:t>Các bảng nối với nhau bằng SK_ID_CURR, SK_ID_PREV và SK_ID_BUREAU như thế nào?</w:t>
      </w:r>
    </w:p>
    <w:p>
      <w:pPr>
        <w:pStyle w:val="ListBullet"/>
        <w:spacing w:after="80"/>
      </w:pPr>
      <w:r>
        <w:rPr>
          <w:rFonts w:ascii="Times New Roman" w:hAnsi="Times New Roman" w:eastAsia="Times New Roman"/>
          <w:sz w:val="24"/>
        </w:rPr>
        <w:t>Dữ liệu có missing, duplicate, outlier hoặc mất cân bằng lớp không?</w:t>
      </w:r>
    </w:p>
    <w:p>
      <w:pPr>
        <w:pStyle w:val="ListBullet"/>
        <w:spacing w:after="80"/>
      </w:pPr>
      <w:r>
        <w:rPr>
          <w:rFonts w:ascii="Times New Roman" w:hAnsi="Times New Roman" w:eastAsia="Times New Roman"/>
          <w:sz w:val="24"/>
        </w:rPr>
        <w:t>Những biểu đồ nào giúp hiểu dữ liệu rõ hơn và biểu đồ nào chỉ dùng để định hướng cho bước sau?</w:t>
      </w:r>
    </w:p>
    <w:p>
      <w:pPr>
        <w:pStyle w:val="ListBullet"/>
        <w:spacing w:after="80"/>
      </w:pPr>
      <w:r>
        <w:rPr>
          <w:rFonts w:ascii="Times New Roman" w:hAnsi="Times New Roman" w:eastAsia="Times New Roman"/>
          <w:sz w:val="24"/>
        </w:rPr>
        <w:t>Vì sao không được join trực tiếp các bảng phụ một-nhiều vào bảng chính?</w:t>
      </w:r>
    </w:p>
    <w:p>
      <w:pPr>
        <w:pStyle w:val="ListBullet"/>
        <w:spacing w:after="80"/>
      </w:pPr>
      <w:r>
        <w:rPr>
          <w:rFonts w:ascii="Times New Roman" w:hAnsi="Times New Roman" w:eastAsia="Times New Roman"/>
          <w:sz w:val="24"/>
        </w:rPr>
        <w:t>Những vấn đề nào cần chuyển sang PostgreSQL, Cleaning, EDA, Feature Engineering và Modeling?</w:t>
      </w:r>
    </w:p>
    <w:p>
      <w:pPr>
        <w:pStyle w:val="Heading2"/>
        <w:spacing w:before="200" w:after="120"/>
      </w:pPr>
      <w:r>
        <w:rPr>
          <w:rFonts w:ascii="Times New Roman" w:hAnsi="Times New Roman" w:eastAsia="Times New Roman"/>
          <w:sz w:val="24"/>
        </w:rPr>
        <w:t>1.7 Kết luận</w:t>
      </w:r>
    </w:p>
    <w:p>
      <w:pPr>
        <w:spacing w:after="80"/>
      </w:pPr>
      <w:r>
        <w:rPr>
          <w:rFonts w:ascii="Times New Roman" w:hAnsi="Times New Roman" w:eastAsia="Times New Roman"/>
          <w:sz w:val="24"/>
        </w:rPr>
        <w:t>Data Understanding không phải là bước sửa dữ liệu, mà là bước hiểu dữ liệu trước khi sửa. Với bộ Home Credit, nhóm cần nhìn dữ liệu như một quy trình nghiệp vụ cho vay: từ hồ sơ hiện tại, lịch sử tín dụng bên ngoài, lịch sử vay nội bộ đến hành vi thanh toán theo thời gian.</w:t>
      </w:r>
    </w:p>
    <w:p>
      <w:pPr>
        <w:spacing w:after="80"/>
      </w:pPr>
      <w:r>
        <w:rPr>
          <w:rFonts w:ascii="Times New Roman" w:hAnsi="Times New Roman" w:eastAsia="Times New Roman"/>
          <w:sz w:val="24"/>
        </w:rPr>
        <w:t>Câu chốt cần nhớ: bộ dữ liệu Home Credit gồm một bảng hồ sơ vay hiện tại và nhiều bảng lịch sử liên quan đến tín dụng, khoản vay trước, thanh toán, POS/cash loan và thẻ tín dụng. Giai đoạn Data Understanding giúp nhóm nhận diện cấu trúc, chất lượng, rủi ro tích hợp và tín hiệu ban đầu của dữ liệu để chuẩn bị cho các bước PostgreSQL, Cleaning, EDA, Feature Engineering và Modeling.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