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3F2" w:rsidRPr="00287819" w:rsidRDefault="001673F2" w:rsidP="001673F2">
      <w:pPr>
        <w:jc w:val="both"/>
        <w:rPr>
          <w:rFonts w:asciiTheme="majorHAnsi" w:hAnsiTheme="majorHAnsi" w:cstheme="majorHAnsi"/>
          <w:b/>
          <w:sz w:val="28"/>
          <w:szCs w:val="28"/>
          <w:lang w:val="en-US"/>
        </w:rPr>
      </w:pPr>
      <w:r w:rsidRPr="00287819">
        <w:rPr>
          <w:rFonts w:asciiTheme="majorHAnsi" w:hAnsiTheme="majorHAnsi" w:cstheme="majorHAnsi"/>
          <w:b/>
          <w:sz w:val="28"/>
          <w:szCs w:val="28"/>
          <w:lang w:val="en-US"/>
        </w:rPr>
        <w:t>Đọc đoạn trích sau và trả lời các câu hỏi bên dưới:</w:t>
      </w:r>
    </w:p>
    <w:p w:rsidR="00051242" w:rsidRPr="00ED7F9E" w:rsidRDefault="001673F2" w:rsidP="001673F2">
      <w:pPr>
        <w:jc w:val="both"/>
        <w:rPr>
          <w:rFonts w:asciiTheme="majorHAnsi" w:hAnsiTheme="majorHAnsi" w:cstheme="majorHAnsi"/>
          <w:i/>
          <w:sz w:val="28"/>
          <w:szCs w:val="28"/>
          <w:lang w:val="en-US"/>
        </w:rPr>
      </w:pPr>
      <w:r w:rsidRPr="00ED7F9E">
        <w:rPr>
          <w:rFonts w:asciiTheme="majorHAnsi" w:hAnsiTheme="majorHAnsi" w:cstheme="majorHAnsi"/>
          <w:i/>
          <w:sz w:val="28"/>
          <w:szCs w:val="28"/>
          <w:lang w:val="en-US"/>
        </w:rPr>
        <w:t xml:space="preserve">Một nữ tác gia người Mĩ từng nói, giới hạn cao nhất để nối liền hai tâm hồn lại với nhau đó là biết cách lắng nghe đối phương. Đúng vậy, lắng nghe thể hiện tính cách khiêm tốn, khoan hậu đồng thời thể hiện sự tôn trọng của mình với đối phương. </w:t>
      </w:r>
    </w:p>
    <w:p w:rsidR="001673F2" w:rsidRPr="00ED7F9E" w:rsidRDefault="001673F2" w:rsidP="001673F2">
      <w:pPr>
        <w:jc w:val="both"/>
        <w:rPr>
          <w:rFonts w:asciiTheme="majorHAnsi" w:hAnsiTheme="majorHAnsi" w:cstheme="majorHAnsi"/>
          <w:i/>
          <w:sz w:val="28"/>
          <w:szCs w:val="28"/>
          <w:lang w:val="en-US"/>
        </w:rPr>
      </w:pPr>
      <w:r w:rsidRPr="00ED7F9E">
        <w:rPr>
          <w:rFonts w:asciiTheme="majorHAnsi" w:hAnsiTheme="majorHAnsi" w:cstheme="majorHAnsi"/>
          <w:i/>
          <w:sz w:val="28"/>
          <w:szCs w:val="28"/>
          <w:lang w:val="en-US"/>
        </w:rPr>
        <w:t>Một người có một giới hạn nhận thức khác nhau, không ai dám bảo đảm mình biết nhiều hơn người khác, vì thế, học cách lắng nghe tức là bạn đã có con mắt thứ ba để nhìn lại chính mình.</w:t>
      </w:r>
    </w:p>
    <w:p w:rsidR="001673F2" w:rsidRPr="00ED7F9E" w:rsidRDefault="001673F2" w:rsidP="001673F2">
      <w:pPr>
        <w:jc w:val="both"/>
        <w:rPr>
          <w:rFonts w:asciiTheme="majorHAnsi" w:hAnsiTheme="majorHAnsi" w:cstheme="majorHAnsi"/>
          <w:i/>
          <w:sz w:val="28"/>
          <w:szCs w:val="28"/>
          <w:lang w:val="en-US"/>
        </w:rPr>
      </w:pPr>
      <w:r w:rsidRPr="00ED7F9E">
        <w:rPr>
          <w:rFonts w:asciiTheme="majorHAnsi" w:hAnsiTheme="majorHAnsi" w:cstheme="majorHAnsi"/>
          <w:i/>
          <w:sz w:val="28"/>
          <w:szCs w:val="28"/>
          <w:lang w:val="en-US"/>
        </w:rPr>
        <w:t>Người ta thường nói: “Người trong cuộc mê muội, người ngoài bàng quan tỉnh táo”. Không ai nhìn được mình từ sau lưng, câu nói đó cũng hàm ý tức là học cách nhìn lại mình thông qua người khác, làm như thế mục đích hoàn thiện nhân cách bản thân. ...</w:t>
      </w:r>
    </w:p>
    <w:p w:rsidR="001673F2" w:rsidRPr="00ED7F9E" w:rsidRDefault="001673F2" w:rsidP="001673F2">
      <w:pPr>
        <w:jc w:val="both"/>
        <w:rPr>
          <w:rFonts w:asciiTheme="majorHAnsi" w:hAnsiTheme="majorHAnsi" w:cstheme="majorHAnsi"/>
          <w:i/>
          <w:sz w:val="28"/>
          <w:szCs w:val="28"/>
          <w:lang w:val="en-US"/>
        </w:rPr>
      </w:pPr>
      <w:r w:rsidRPr="00ED7F9E">
        <w:rPr>
          <w:rFonts w:asciiTheme="majorHAnsi" w:hAnsiTheme="majorHAnsi" w:cstheme="majorHAnsi"/>
          <w:i/>
          <w:sz w:val="28"/>
          <w:szCs w:val="28"/>
          <w:lang w:val="en-US"/>
        </w:rPr>
        <w:t>Tổng giám đốc tập đoàn máy tính Microsoft – ông Bill Gate bị một nhân viên kĩ thuật chỉ trích trong một buổi họp với lí do là dụng cụ lướt Web của công ti này không hiện đại bằng công ti của đối thủ cạnh tranh. Nghe xong, Bill Gate lặng người một lát rồi thừa nhận sai lầm và xin lỗi toàn bộ nhân viên kĩ thuật trong công ti.</w:t>
      </w:r>
    </w:p>
    <w:p w:rsidR="001673F2" w:rsidRPr="00ED7F9E" w:rsidRDefault="001673F2" w:rsidP="001673F2">
      <w:pPr>
        <w:jc w:val="both"/>
        <w:rPr>
          <w:rFonts w:asciiTheme="majorHAnsi" w:hAnsiTheme="majorHAnsi" w:cstheme="majorHAnsi"/>
          <w:i/>
          <w:sz w:val="28"/>
          <w:szCs w:val="28"/>
          <w:lang w:val="en-US"/>
        </w:rPr>
      </w:pPr>
      <w:r w:rsidRPr="00ED7F9E">
        <w:rPr>
          <w:rFonts w:asciiTheme="majorHAnsi" w:hAnsiTheme="majorHAnsi" w:cstheme="majorHAnsi"/>
          <w:i/>
          <w:sz w:val="28"/>
          <w:szCs w:val="28"/>
          <w:lang w:val="en-US"/>
        </w:rPr>
        <w:t>Biết lắng nghe giúp ta có thêm một cơ hội lựa chọn, nhưng lắng nghe không thể thay thế cho việc chính mình phải biết phân tích, phán đoán.</w:t>
      </w:r>
    </w:p>
    <w:p w:rsidR="001673F2" w:rsidRPr="00ED7F9E" w:rsidRDefault="001673F2" w:rsidP="001673F2">
      <w:pPr>
        <w:jc w:val="both"/>
        <w:rPr>
          <w:rFonts w:asciiTheme="majorHAnsi" w:hAnsiTheme="majorHAnsi" w:cstheme="majorHAnsi"/>
          <w:sz w:val="28"/>
          <w:szCs w:val="28"/>
          <w:lang w:val="en-US"/>
        </w:rPr>
      </w:pPr>
      <w:r w:rsidRPr="00ED7F9E">
        <w:rPr>
          <w:rFonts w:asciiTheme="majorHAnsi" w:hAnsiTheme="majorHAnsi" w:cstheme="majorHAnsi"/>
          <w:b/>
          <w:sz w:val="28"/>
          <w:szCs w:val="28"/>
          <w:u w:val="single"/>
          <w:lang w:val="en-US"/>
        </w:rPr>
        <w:t>Câu 1:</w:t>
      </w:r>
      <w:r w:rsidRPr="00ED7F9E">
        <w:rPr>
          <w:rFonts w:asciiTheme="majorHAnsi" w:hAnsiTheme="majorHAnsi" w:cstheme="majorHAnsi"/>
          <w:sz w:val="28"/>
          <w:szCs w:val="28"/>
          <w:lang w:val="en-US"/>
        </w:rPr>
        <w:t xml:space="preserve"> Cho biết phương thức biểu đạt của đoạn trích trên?</w:t>
      </w:r>
      <w:r w:rsidR="00ED7F9E" w:rsidRPr="00ED7F9E">
        <w:rPr>
          <w:rFonts w:asciiTheme="majorHAnsi" w:hAnsiTheme="majorHAnsi" w:cstheme="majorHAnsi"/>
          <w:sz w:val="28"/>
          <w:szCs w:val="28"/>
          <w:lang w:val="en-US"/>
        </w:rPr>
        <w:t xml:space="preserve"> (0.5 điểm)</w:t>
      </w:r>
    </w:p>
    <w:p w:rsidR="001673F2" w:rsidRPr="00ED7F9E" w:rsidRDefault="001673F2" w:rsidP="001673F2">
      <w:pPr>
        <w:jc w:val="both"/>
        <w:rPr>
          <w:rFonts w:asciiTheme="majorHAnsi" w:hAnsiTheme="majorHAnsi" w:cstheme="majorHAnsi"/>
          <w:sz w:val="28"/>
          <w:szCs w:val="28"/>
          <w:lang w:val="en-US"/>
        </w:rPr>
      </w:pPr>
      <w:r w:rsidRPr="00ED7F9E">
        <w:rPr>
          <w:rFonts w:asciiTheme="majorHAnsi" w:hAnsiTheme="majorHAnsi" w:cstheme="majorHAnsi"/>
          <w:b/>
          <w:sz w:val="28"/>
          <w:szCs w:val="28"/>
          <w:u w:val="single"/>
          <w:lang w:val="en-US"/>
        </w:rPr>
        <w:t>Câu 2:</w:t>
      </w:r>
      <w:r w:rsidRPr="00ED7F9E">
        <w:rPr>
          <w:rFonts w:asciiTheme="majorHAnsi" w:hAnsiTheme="majorHAnsi" w:cstheme="majorHAnsi"/>
          <w:sz w:val="28"/>
          <w:szCs w:val="28"/>
          <w:lang w:val="en-US"/>
        </w:rPr>
        <w:t xml:space="preserve"> Vì sao tác giả cho rằng: </w:t>
      </w:r>
      <w:r w:rsidRPr="00ED7F9E">
        <w:rPr>
          <w:rFonts w:asciiTheme="majorHAnsi" w:hAnsiTheme="majorHAnsi" w:cstheme="majorHAnsi"/>
          <w:b/>
          <w:i/>
          <w:sz w:val="28"/>
          <w:szCs w:val="28"/>
          <w:lang w:val="en-US"/>
        </w:rPr>
        <w:t>“lắng nghe thể hiện tính cách khiêm tốn, khoan hậu đồng thời thể hiện sự tôn trọng của mình với đối phương</w:t>
      </w:r>
      <w:r w:rsidRPr="00ED7F9E">
        <w:rPr>
          <w:rFonts w:asciiTheme="majorHAnsi" w:hAnsiTheme="majorHAnsi" w:cstheme="majorHAnsi"/>
          <w:sz w:val="28"/>
          <w:szCs w:val="28"/>
          <w:lang w:val="en-US"/>
        </w:rPr>
        <w:t xml:space="preserve">”? </w:t>
      </w:r>
      <w:r w:rsidR="00ED7F9E" w:rsidRPr="00ED7F9E">
        <w:rPr>
          <w:rFonts w:asciiTheme="majorHAnsi" w:hAnsiTheme="majorHAnsi" w:cstheme="majorHAnsi"/>
          <w:sz w:val="28"/>
          <w:szCs w:val="28"/>
          <w:lang w:val="en-US"/>
        </w:rPr>
        <w:t>(1.0 điểm)</w:t>
      </w:r>
    </w:p>
    <w:p w:rsidR="00ED7F9E" w:rsidRPr="00ED7F9E" w:rsidRDefault="00ED7F9E" w:rsidP="001673F2">
      <w:pPr>
        <w:jc w:val="both"/>
        <w:rPr>
          <w:rFonts w:asciiTheme="majorHAnsi" w:hAnsiTheme="majorHAnsi" w:cstheme="majorHAnsi"/>
          <w:sz w:val="28"/>
          <w:szCs w:val="28"/>
          <w:lang w:val="en-US"/>
        </w:rPr>
      </w:pPr>
      <w:r w:rsidRPr="00ED7F9E">
        <w:rPr>
          <w:rFonts w:asciiTheme="majorHAnsi" w:hAnsiTheme="majorHAnsi" w:cstheme="majorHAnsi"/>
          <w:b/>
          <w:sz w:val="28"/>
          <w:szCs w:val="28"/>
          <w:u w:val="single"/>
          <w:lang w:val="en-US"/>
        </w:rPr>
        <w:t>Câu 3</w:t>
      </w:r>
      <w:r w:rsidRPr="00ED7F9E">
        <w:rPr>
          <w:rFonts w:asciiTheme="majorHAnsi" w:hAnsiTheme="majorHAnsi" w:cstheme="majorHAnsi"/>
          <w:sz w:val="28"/>
          <w:szCs w:val="28"/>
          <w:lang w:val="en-US"/>
        </w:rPr>
        <w:t xml:space="preserve">: Hãy nêu những ý </w:t>
      </w:r>
      <w:bookmarkStart w:id="0" w:name="_GoBack"/>
      <w:bookmarkEnd w:id="0"/>
      <w:r w:rsidRPr="00ED7F9E">
        <w:rPr>
          <w:rFonts w:asciiTheme="majorHAnsi" w:hAnsiTheme="majorHAnsi" w:cstheme="majorHAnsi"/>
          <w:sz w:val="28"/>
          <w:szCs w:val="28"/>
          <w:lang w:val="en-US"/>
        </w:rPr>
        <w:t>nghĩa của việc lắng nghe? (0.5 điểm)</w:t>
      </w:r>
    </w:p>
    <w:p w:rsidR="00ED7F9E" w:rsidRPr="00875A7D" w:rsidRDefault="00ED7F9E" w:rsidP="00ED7F9E">
      <w:pPr>
        <w:jc w:val="both"/>
        <w:rPr>
          <w:rFonts w:asciiTheme="majorHAnsi" w:hAnsiTheme="majorHAnsi" w:cstheme="majorHAnsi"/>
          <w:sz w:val="28"/>
          <w:szCs w:val="28"/>
          <w:lang w:val="en-US"/>
        </w:rPr>
      </w:pPr>
      <w:r w:rsidRPr="00ED7F9E">
        <w:rPr>
          <w:rFonts w:asciiTheme="majorHAnsi" w:hAnsiTheme="majorHAnsi" w:cstheme="majorHAnsi"/>
          <w:b/>
          <w:sz w:val="28"/>
          <w:szCs w:val="28"/>
          <w:u w:val="single"/>
          <w:lang w:val="en-US"/>
        </w:rPr>
        <w:t>Câu 4</w:t>
      </w:r>
      <w:r w:rsidRPr="00ED7F9E">
        <w:rPr>
          <w:rFonts w:asciiTheme="majorHAnsi" w:hAnsiTheme="majorHAnsi" w:cstheme="majorHAnsi"/>
          <w:sz w:val="28"/>
          <w:szCs w:val="28"/>
          <w:lang w:val="en-US"/>
        </w:rPr>
        <w:t xml:space="preserve">: Vì sao tác giả cho rằng </w:t>
      </w:r>
      <w:r w:rsidRPr="00ED7F9E">
        <w:rPr>
          <w:rFonts w:asciiTheme="majorHAnsi" w:hAnsiTheme="majorHAnsi" w:cstheme="majorHAnsi"/>
          <w:b/>
          <w:i/>
          <w:sz w:val="28"/>
          <w:szCs w:val="28"/>
          <w:lang w:val="en-US"/>
        </w:rPr>
        <w:t>“lắng nghe không thể thay thế cho việc chính mình phải biết phân tích, phán đoán”?</w:t>
      </w:r>
      <w:r w:rsidR="00875A7D">
        <w:rPr>
          <w:rFonts w:asciiTheme="majorHAnsi" w:hAnsiTheme="majorHAnsi" w:cstheme="majorHAnsi"/>
          <w:b/>
          <w:i/>
          <w:sz w:val="28"/>
          <w:szCs w:val="28"/>
          <w:lang w:val="en-US"/>
        </w:rPr>
        <w:t xml:space="preserve"> </w:t>
      </w:r>
      <w:r w:rsidR="00875A7D" w:rsidRPr="00875A7D">
        <w:rPr>
          <w:rFonts w:asciiTheme="majorHAnsi" w:hAnsiTheme="majorHAnsi" w:cstheme="majorHAnsi"/>
          <w:sz w:val="28"/>
          <w:szCs w:val="28"/>
          <w:lang w:val="en-US"/>
        </w:rPr>
        <w:t>(1</w:t>
      </w:r>
      <w:r w:rsidR="00875A7D">
        <w:rPr>
          <w:rFonts w:asciiTheme="majorHAnsi" w:hAnsiTheme="majorHAnsi" w:cstheme="majorHAnsi"/>
          <w:sz w:val="28"/>
          <w:szCs w:val="28"/>
          <w:lang w:val="en-US"/>
        </w:rPr>
        <w:t>.0</w:t>
      </w:r>
      <w:r w:rsidR="00875A7D" w:rsidRPr="00875A7D">
        <w:rPr>
          <w:rFonts w:asciiTheme="majorHAnsi" w:hAnsiTheme="majorHAnsi" w:cstheme="majorHAnsi"/>
          <w:sz w:val="28"/>
          <w:szCs w:val="28"/>
          <w:lang w:val="en-US"/>
        </w:rPr>
        <w:t xml:space="preserve"> điểm)</w:t>
      </w:r>
    </w:p>
    <w:p w:rsidR="00ED7F9E" w:rsidRPr="00ED7F9E" w:rsidRDefault="00ED7F9E" w:rsidP="001673F2">
      <w:pPr>
        <w:jc w:val="both"/>
        <w:rPr>
          <w:rFonts w:asciiTheme="majorHAnsi" w:hAnsiTheme="majorHAnsi" w:cstheme="majorHAnsi"/>
          <w:sz w:val="28"/>
          <w:szCs w:val="28"/>
          <w:lang w:val="en-US"/>
        </w:rPr>
      </w:pPr>
    </w:p>
    <w:p w:rsidR="001673F2" w:rsidRPr="00ED7F9E" w:rsidRDefault="001673F2" w:rsidP="001673F2">
      <w:pPr>
        <w:jc w:val="both"/>
        <w:rPr>
          <w:rFonts w:asciiTheme="majorHAnsi" w:hAnsiTheme="majorHAnsi" w:cstheme="majorHAnsi"/>
          <w:sz w:val="28"/>
          <w:szCs w:val="28"/>
          <w:lang w:val="en-US"/>
        </w:rPr>
      </w:pPr>
    </w:p>
    <w:p w:rsidR="001673F2" w:rsidRDefault="001673F2" w:rsidP="001673F2">
      <w:pPr>
        <w:jc w:val="both"/>
        <w:rPr>
          <w:rFonts w:asciiTheme="majorHAnsi" w:hAnsiTheme="majorHAnsi" w:cstheme="majorHAnsi"/>
          <w:sz w:val="28"/>
          <w:szCs w:val="28"/>
          <w:lang w:val="en-US"/>
        </w:rPr>
      </w:pPr>
    </w:p>
    <w:p w:rsidR="00895C98" w:rsidRDefault="00895C98" w:rsidP="001673F2">
      <w:pPr>
        <w:jc w:val="both"/>
        <w:rPr>
          <w:rFonts w:asciiTheme="majorHAnsi" w:hAnsiTheme="majorHAnsi" w:cstheme="majorHAnsi"/>
          <w:sz w:val="28"/>
          <w:szCs w:val="28"/>
          <w:lang w:val="en-US"/>
        </w:rPr>
      </w:pPr>
    </w:p>
    <w:p w:rsidR="00895C98" w:rsidRDefault="00895C98" w:rsidP="001673F2">
      <w:pPr>
        <w:jc w:val="both"/>
        <w:rPr>
          <w:rFonts w:asciiTheme="majorHAnsi" w:hAnsiTheme="majorHAnsi" w:cstheme="majorHAnsi"/>
          <w:sz w:val="28"/>
          <w:szCs w:val="28"/>
          <w:lang w:val="en-US"/>
        </w:rPr>
      </w:pPr>
    </w:p>
    <w:p w:rsidR="00895C98" w:rsidRDefault="00895C98" w:rsidP="00895C98">
      <w:pPr>
        <w:jc w:val="center"/>
        <w:rPr>
          <w:rFonts w:asciiTheme="majorHAnsi" w:hAnsiTheme="majorHAnsi" w:cstheme="majorHAnsi"/>
          <w:sz w:val="32"/>
          <w:szCs w:val="32"/>
          <w:lang w:val="en-US"/>
        </w:rPr>
      </w:pPr>
      <w:r w:rsidRPr="00895C98">
        <w:rPr>
          <w:rFonts w:asciiTheme="majorHAnsi" w:hAnsiTheme="majorHAnsi" w:cstheme="majorHAnsi"/>
          <w:b/>
          <w:sz w:val="32"/>
          <w:szCs w:val="32"/>
          <w:lang w:val="en-US"/>
        </w:rPr>
        <w:lastRenderedPageBreak/>
        <w:t>ĐÁP ÁN</w:t>
      </w:r>
    </w:p>
    <w:p w:rsidR="00895C98" w:rsidRDefault="00895C98" w:rsidP="00895C98">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Nghị luận</w:t>
      </w:r>
    </w:p>
    <w:p w:rsidR="00895C98" w:rsidRDefault="00895C98" w:rsidP="00895C98">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Có nhiều cách lí giải song phải thuyết phục/ có thể gộp chung hoặc tách ra từng ý như sau:</w:t>
      </w:r>
    </w:p>
    <w:p w:rsidR="00895C98" w:rsidRDefault="00895C98" w:rsidP="00895C98">
      <w:pPr>
        <w:pStyle w:val="ListParagraph"/>
        <w:ind w:left="360"/>
        <w:jc w:val="both"/>
        <w:rPr>
          <w:rFonts w:asciiTheme="majorHAnsi" w:hAnsiTheme="majorHAnsi" w:cstheme="majorHAnsi"/>
          <w:sz w:val="28"/>
          <w:szCs w:val="28"/>
          <w:lang w:val="en-US"/>
        </w:rPr>
      </w:pPr>
      <w:r>
        <w:rPr>
          <w:rFonts w:asciiTheme="majorHAnsi" w:hAnsiTheme="majorHAnsi" w:cstheme="majorHAnsi"/>
          <w:sz w:val="28"/>
          <w:szCs w:val="28"/>
          <w:lang w:val="en-US"/>
        </w:rPr>
        <w:t>– Khiêm tốn: Khi lắng nghe (học hỏi/ tiếp thu) nghĩa là biết phân định đúng/ sai, nhận thức khả năng, hiểu biết của mình chưa thật hoàn hảo cũng như bản thân chưa hoàn thiện. Do vậy lắng nghe chính là khiêm tốn tức biết mình biết ta và biết mình có điểm chưa bằng người khác.</w:t>
      </w:r>
    </w:p>
    <w:p w:rsidR="00895C98" w:rsidRDefault="00895C98" w:rsidP="00895C98">
      <w:pPr>
        <w:pStyle w:val="ListParagraph"/>
        <w:numPr>
          <w:ilvl w:val="0"/>
          <w:numId w:val="2"/>
        </w:numPr>
        <w:ind w:left="0" w:firstLine="360"/>
        <w:jc w:val="both"/>
        <w:rPr>
          <w:rFonts w:asciiTheme="majorHAnsi" w:hAnsiTheme="majorHAnsi" w:cstheme="majorHAnsi"/>
          <w:sz w:val="28"/>
          <w:szCs w:val="28"/>
          <w:lang w:val="en-US"/>
        </w:rPr>
      </w:pPr>
      <w:r>
        <w:rPr>
          <w:rFonts w:asciiTheme="majorHAnsi" w:hAnsiTheme="majorHAnsi" w:cstheme="majorHAnsi"/>
          <w:sz w:val="28"/>
          <w:szCs w:val="28"/>
          <w:lang w:val="en-US"/>
        </w:rPr>
        <w:t>Khoan hậu: bởi lắng nghe còn là sự chịu thấu hiểu tâm tư của người khác, biết quan tâm, đồng cảm sẻ chia với nỗi niềm của họ.</w:t>
      </w:r>
    </w:p>
    <w:p w:rsidR="00895C98" w:rsidRDefault="00895C98" w:rsidP="00895C98">
      <w:pPr>
        <w:pStyle w:val="ListParagraph"/>
        <w:numPr>
          <w:ilvl w:val="0"/>
          <w:numId w:val="2"/>
        </w:numPr>
        <w:ind w:left="0" w:firstLine="567"/>
        <w:jc w:val="both"/>
        <w:rPr>
          <w:rFonts w:asciiTheme="majorHAnsi" w:hAnsiTheme="majorHAnsi" w:cstheme="majorHAnsi"/>
          <w:sz w:val="28"/>
          <w:szCs w:val="28"/>
          <w:lang w:val="en-US"/>
        </w:rPr>
      </w:pPr>
      <w:r>
        <w:rPr>
          <w:rFonts w:asciiTheme="majorHAnsi" w:hAnsiTheme="majorHAnsi" w:cstheme="majorHAnsi"/>
          <w:sz w:val="28"/>
          <w:szCs w:val="28"/>
          <w:lang w:val="en-US"/>
        </w:rPr>
        <w:t>Trong giao tiếp/ ứng xử: có người nói phải có người nghe, có người bộc bạch thổ lộ phải có người thấu hiểu. Khi lắng nghe người khác tức đặt mình ngang hàng với họ. Làm được điều này, lắng nghe người khác tức là biểu hiện của sự tôn trọng đối phương.</w:t>
      </w:r>
    </w:p>
    <w:p w:rsidR="00875A7D" w:rsidRDefault="00875A7D" w:rsidP="00875A7D">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Ý nghĩa của lắng nghe:</w:t>
      </w:r>
    </w:p>
    <w:p w:rsidR="00875A7D" w:rsidRPr="00875A7D" w:rsidRDefault="00875A7D" w:rsidP="00875A7D">
      <w:pPr>
        <w:pStyle w:val="ListParagraph"/>
        <w:numPr>
          <w:ilvl w:val="0"/>
          <w:numId w:val="2"/>
        </w:numPr>
        <w:jc w:val="both"/>
        <w:rPr>
          <w:rFonts w:asciiTheme="majorHAnsi" w:hAnsiTheme="majorHAnsi" w:cstheme="majorHAnsi"/>
          <w:sz w:val="28"/>
          <w:szCs w:val="28"/>
          <w:lang w:val="en-US"/>
        </w:rPr>
      </w:pPr>
      <w:r w:rsidRPr="00ED7F9E">
        <w:rPr>
          <w:rFonts w:asciiTheme="majorHAnsi" w:hAnsiTheme="majorHAnsi" w:cstheme="majorHAnsi"/>
          <w:i/>
          <w:sz w:val="28"/>
          <w:szCs w:val="28"/>
          <w:lang w:val="en-US"/>
        </w:rPr>
        <w:t>để nối liền hai tâm hồn lại với nhau</w:t>
      </w:r>
    </w:p>
    <w:p w:rsidR="00875A7D" w:rsidRPr="00875A7D" w:rsidRDefault="00875A7D" w:rsidP="00875A7D">
      <w:pPr>
        <w:pStyle w:val="ListParagraph"/>
        <w:numPr>
          <w:ilvl w:val="0"/>
          <w:numId w:val="2"/>
        </w:numPr>
        <w:jc w:val="both"/>
        <w:rPr>
          <w:rFonts w:asciiTheme="majorHAnsi" w:hAnsiTheme="majorHAnsi" w:cstheme="majorHAnsi"/>
          <w:i/>
          <w:sz w:val="28"/>
          <w:szCs w:val="28"/>
          <w:lang w:val="en-US"/>
        </w:rPr>
      </w:pPr>
      <w:r w:rsidRPr="00875A7D">
        <w:rPr>
          <w:rFonts w:asciiTheme="majorHAnsi" w:hAnsiTheme="majorHAnsi" w:cstheme="majorHAnsi"/>
          <w:i/>
          <w:sz w:val="28"/>
          <w:szCs w:val="28"/>
          <w:lang w:val="en-US"/>
        </w:rPr>
        <w:t>hoàn thiện nhân cách bản thân. ...</w:t>
      </w:r>
    </w:p>
    <w:p w:rsidR="00875A7D" w:rsidRPr="00875A7D" w:rsidRDefault="00875A7D" w:rsidP="00875A7D">
      <w:pPr>
        <w:pStyle w:val="ListParagraph"/>
        <w:numPr>
          <w:ilvl w:val="0"/>
          <w:numId w:val="2"/>
        </w:numPr>
        <w:jc w:val="both"/>
        <w:rPr>
          <w:rFonts w:asciiTheme="majorHAnsi" w:hAnsiTheme="majorHAnsi" w:cstheme="majorHAnsi"/>
          <w:sz w:val="28"/>
          <w:szCs w:val="28"/>
          <w:lang w:val="en-US"/>
        </w:rPr>
      </w:pPr>
      <w:r w:rsidRPr="00ED7F9E">
        <w:rPr>
          <w:rFonts w:asciiTheme="majorHAnsi" w:hAnsiTheme="majorHAnsi" w:cstheme="majorHAnsi"/>
          <w:i/>
          <w:sz w:val="28"/>
          <w:szCs w:val="28"/>
          <w:lang w:val="en-US"/>
        </w:rPr>
        <w:t>giúp ta có thêm một cơ hội lựa chọn</w:t>
      </w:r>
    </w:p>
    <w:p w:rsidR="00875A7D" w:rsidRDefault="00875A7D" w:rsidP="00875A7D">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Lắng nghe là tốt, tức biết khiêm tốn, nhận thức được giá trị bản thân mình như thế nào. Lắng nghe giúp ta học hỏi thêm nhiều điều thú vị mà bản thân chưa lĩnh hội hết. Khi lắng nghe sẽ biết chia sẻ, hiểu nhiều về cuộc sống để có thể có lối ứng xử đúng đắn, đẹp đẽ. Từ đó, bản thân mỗi người sẽ có được sự yêu mến, tôn trọng từ người khác. </w:t>
      </w:r>
    </w:p>
    <w:p w:rsidR="00875A7D" w:rsidRDefault="00875A7D" w:rsidP="00875A7D">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Nhưng </w:t>
      </w:r>
      <w:r w:rsidRPr="00245303">
        <w:rPr>
          <w:rFonts w:asciiTheme="majorHAnsi" w:hAnsiTheme="majorHAnsi" w:cstheme="majorHAnsi"/>
          <w:i/>
          <w:sz w:val="28"/>
          <w:szCs w:val="28"/>
          <w:lang w:val="en-US"/>
        </w:rPr>
        <w:t>không phải điều nào nghe được, học được cũng đúng đắn</w:t>
      </w:r>
      <w:r>
        <w:rPr>
          <w:rFonts w:asciiTheme="majorHAnsi" w:hAnsiTheme="majorHAnsi" w:cstheme="majorHAnsi"/>
          <w:sz w:val="28"/>
          <w:szCs w:val="28"/>
          <w:lang w:val="en-US"/>
        </w:rPr>
        <w:t>. Có những điều sai lạc, có những câu chuyện giả dối và có những điều không cần thiết... vậy nên lắng nghe chỉ có thể mang đến điều tốt đẹp khi được bản thân sàng lọc, phân tích để biết đúng / sai; hay/dở.</w:t>
      </w:r>
    </w:p>
    <w:p w:rsidR="00875A7D" w:rsidRPr="00245303" w:rsidRDefault="00875A7D" w:rsidP="00875A7D">
      <w:pPr>
        <w:pStyle w:val="ListParagraph"/>
        <w:jc w:val="both"/>
        <w:rPr>
          <w:rFonts w:asciiTheme="majorHAnsi" w:hAnsiTheme="majorHAnsi" w:cstheme="majorHAnsi"/>
          <w:i/>
          <w:sz w:val="28"/>
          <w:szCs w:val="28"/>
          <w:lang w:val="en-US"/>
        </w:rPr>
      </w:pPr>
      <w:r>
        <w:rPr>
          <w:rFonts w:asciiTheme="majorHAnsi" w:hAnsiTheme="majorHAnsi" w:cstheme="majorHAnsi"/>
          <w:sz w:val="28"/>
          <w:szCs w:val="28"/>
          <w:lang w:val="en-US"/>
        </w:rPr>
        <w:t xml:space="preserve">Khi phân tích, phán đoán kĩ càng, sâu sắc thì chúng ta sẽ sàng lọc được </w:t>
      </w:r>
      <w:r w:rsidRPr="00245303">
        <w:rPr>
          <w:rFonts w:asciiTheme="majorHAnsi" w:hAnsiTheme="majorHAnsi" w:cstheme="majorHAnsi"/>
          <w:i/>
          <w:sz w:val="28"/>
          <w:szCs w:val="28"/>
          <w:lang w:val="en-US"/>
        </w:rPr>
        <w:t>những điều tốt đẹp để học hỏi và loại trừ những gì sai trái</w:t>
      </w:r>
      <w:r>
        <w:rPr>
          <w:rFonts w:asciiTheme="majorHAnsi" w:hAnsiTheme="majorHAnsi" w:cstheme="majorHAnsi"/>
          <w:sz w:val="28"/>
          <w:szCs w:val="28"/>
          <w:lang w:val="en-US"/>
        </w:rPr>
        <w:t xml:space="preserve">. Đặc biệt trước những lời xu nịnh, giả dối, lừa bịp nhằm gây hại cho bản thân, khi phân tích ta sẽ </w:t>
      </w:r>
      <w:r w:rsidRPr="00245303">
        <w:rPr>
          <w:rFonts w:asciiTheme="majorHAnsi" w:hAnsiTheme="majorHAnsi" w:cstheme="majorHAnsi"/>
          <w:i/>
          <w:sz w:val="28"/>
          <w:szCs w:val="28"/>
          <w:lang w:val="en-US"/>
        </w:rPr>
        <w:t>tránh được những sai lầm đáng tiếc.</w:t>
      </w:r>
    </w:p>
    <w:p w:rsidR="00875A7D" w:rsidRDefault="00875A7D" w:rsidP="00875A7D">
      <w:pPr>
        <w:pStyle w:val="ListParagraph"/>
        <w:numPr>
          <w:ilvl w:val="0"/>
          <w:numId w:val="3"/>
        </w:numPr>
        <w:ind w:left="0"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Phải biết lắng nghe nhưng cũng phải có </w:t>
      </w:r>
      <w:r w:rsidRPr="00245303">
        <w:rPr>
          <w:rFonts w:asciiTheme="majorHAnsi" w:hAnsiTheme="majorHAnsi" w:cstheme="majorHAnsi"/>
          <w:b/>
          <w:sz w:val="28"/>
          <w:szCs w:val="28"/>
          <w:u w:val="single"/>
          <w:lang w:val="en-US"/>
        </w:rPr>
        <w:t>chính kiến</w:t>
      </w:r>
      <w:r>
        <w:rPr>
          <w:rFonts w:asciiTheme="majorHAnsi" w:hAnsiTheme="majorHAnsi" w:cstheme="majorHAnsi"/>
          <w:sz w:val="28"/>
          <w:szCs w:val="28"/>
          <w:lang w:val="en-US"/>
        </w:rPr>
        <w:t>, phải vận dụng tư duy, suy nghĩ kĩ càng để biến mọi điều nghe được trở thành phương tiện có lợi cho mỗi chúng ta.</w:t>
      </w:r>
    </w:p>
    <w:p w:rsidR="00895C98" w:rsidRPr="00895C98" w:rsidRDefault="00895C98" w:rsidP="00895C98">
      <w:pPr>
        <w:pStyle w:val="ListParagraph"/>
        <w:jc w:val="both"/>
        <w:rPr>
          <w:rFonts w:asciiTheme="majorHAnsi" w:hAnsiTheme="majorHAnsi" w:cstheme="majorHAnsi"/>
          <w:sz w:val="28"/>
          <w:szCs w:val="28"/>
          <w:lang w:val="en-US"/>
        </w:rPr>
      </w:pPr>
    </w:p>
    <w:p w:rsidR="00895C98" w:rsidRPr="00ED7F9E" w:rsidRDefault="00895C98" w:rsidP="001673F2">
      <w:pPr>
        <w:jc w:val="both"/>
        <w:rPr>
          <w:rFonts w:asciiTheme="majorHAnsi" w:hAnsiTheme="majorHAnsi" w:cstheme="majorHAnsi"/>
          <w:sz w:val="28"/>
          <w:szCs w:val="28"/>
          <w:lang w:val="en-US"/>
        </w:rPr>
      </w:pPr>
    </w:p>
    <w:sectPr w:rsidR="00895C98" w:rsidRPr="00ED7F9E"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31D2E"/>
    <w:multiLevelType w:val="hybridMultilevel"/>
    <w:tmpl w:val="A4AE52D4"/>
    <w:lvl w:ilvl="0" w:tplc="0A745EF0">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51B2318"/>
    <w:multiLevelType w:val="hybridMultilevel"/>
    <w:tmpl w:val="C6AA0DF2"/>
    <w:lvl w:ilvl="0" w:tplc="BF5A88C8">
      <w:start w:val="4"/>
      <w:numFmt w:val="bullet"/>
      <w:lvlText w:val=""/>
      <w:lvlJc w:val="left"/>
      <w:pPr>
        <w:ind w:left="1080" w:hanging="360"/>
      </w:pPr>
      <w:rPr>
        <w:rFonts w:ascii="Wingdings" w:eastAsiaTheme="minorEastAsia"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40A00601"/>
    <w:multiLevelType w:val="hybridMultilevel"/>
    <w:tmpl w:val="19D2FCF4"/>
    <w:lvl w:ilvl="0" w:tplc="E8C691EC">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14D"/>
    <w:rsid w:val="00051242"/>
    <w:rsid w:val="001673F2"/>
    <w:rsid w:val="00245303"/>
    <w:rsid w:val="00287819"/>
    <w:rsid w:val="00552D2B"/>
    <w:rsid w:val="0084114D"/>
    <w:rsid w:val="00875A7D"/>
    <w:rsid w:val="00895C98"/>
    <w:rsid w:val="00E343A4"/>
    <w:rsid w:val="00ED7F9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C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6</cp:revision>
  <dcterms:created xsi:type="dcterms:W3CDTF">2017-07-10T06:45:00Z</dcterms:created>
  <dcterms:modified xsi:type="dcterms:W3CDTF">2017-09-17T02:46:00Z</dcterms:modified>
</cp:coreProperties>
</file>