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Bài tập lý thuyết lần 3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1: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Tìm một ví dụ cho mệnh đề sau “Không phải mọi công thức đều có thể biểu diễn dưới dạng câu Horn”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Câu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8"/>
          <w:szCs w:val="28"/>
          <w:rtl w:val="0"/>
        </w:rPr>
        <w:t xml:space="preserve">Chứng minh luật phân giải là luật suy diễn tổng quát, bao gồm luật Modus Ponens, Modus Tollens, luật bắc cầu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