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sz w:val="48"/>
          <w:szCs w:val="48"/>
        </w:rPr>
      </w:pPr>
    </w:p>
    <w:p>
      <w:pPr>
        <w:rPr>
          <w:rFonts w:hint="eastAsia" w:asciiTheme="majorEastAsia" w:hAnsiTheme="majorEastAsia" w:eastAsiaTheme="majorEastAsia" w:cstheme="majorEastAsia"/>
          <w:sz w:val="48"/>
          <w:szCs w:val="48"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sz w:val="44"/>
          <w:szCs w:val="44"/>
        </w:rPr>
        <w:t>Personal Project - Simple M</w:t>
      </w:r>
      <w:r>
        <w:rPr>
          <w:rFonts w:hint="default" w:asciiTheme="majorEastAsia" w:hAnsiTheme="majorEastAsia" w:eastAsiaTheme="majorEastAsia" w:cstheme="majorEastAsia"/>
          <w:sz w:val="44"/>
          <w:szCs w:val="44"/>
        </w:rPr>
        <w:t>CU</w:t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Architecture and Implementation</w:t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default" w:asciiTheme="majorEastAsia" w:hAnsiTheme="majorEastAsia" w:eastAsiaTheme="majorEastAsia" w:cstheme="majorEastAsia"/>
          <w:b/>
          <w:bCs/>
        </w:rPr>
        <w:t>Change History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Date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Revision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Change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shd w:val="clear" w:color="auto" w:fill="auto"/>
                <w:vertAlign w:val="baseline"/>
              </w:rPr>
              <w:t>Author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...</w:t>
            </w:r>
          </w:p>
        </w:tc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1.0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First release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Long Nguyen</w:t>
            </w:r>
          </w:p>
        </w:tc>
      </w:tr>
    </w:tbl>
    <w:p>
      <w:pPr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br w:type="page"/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6"/>
          <w:szCs w:val="2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6"/>
          <w:szCs w:val="26"/>
        </w:rPr>
        <w:t>Contents</w:t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br w:type="page"/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6"/>
          <w:szCs w:val="2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6"/>
          <w:szCs w:val="26"/>
        </w:rPr>
        <w:t>List of Figures</w:t>
      </w:r>
    </w:p>
    <w:p>
      <w:pPr>
        <w:rPr>
          <w:rFonts w:hint="eastAsia" w:asciiTheme="majorEastAsia" w:hAnsiTheme="majorEastAsia" w:eastAsiaTheme="majorEastAsia" w:cstheme="majorEastAsia"/>
          <w:b/>
          <w:bCs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br w:type="page"/>
      </w:r>
    </w:p>
    <w:p>
      <w:pPr>
        <w:jc w:val="left"/>
        <w:rPr>
          <w:rFonts w:hint="eastAsia" w:asciiTheme="majorEastAsia" w:hAnsiTheme="majorEastAsia" w:eastAsiaTheme="majorEastAsia" w:cstheme="majorEastAsia"/>
          <w:b/>
          <w:bCs/>
          <w:sz w:val="26"/>
          <w:szCs w:val="2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6"/>
          <w:szCs w:val="26"/>
        </w:rPr>
        <w:t>List of Tables</w:t>
      </w:r>
    </w:p>
    <w:p>
      <w:pP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br w:type="page"/>
      </w:r>
    </w:p>
    <w:p>
      <w:pPr>
        <w:ind w:left="0" w:leftChars="0" w:firstLine="0" w:firstLineChars="0"/>
        <w:jc w:val="left"/>
        <w:outlineLvl w:val="0"/>
        <w:rPr>
          <w:rFonts w:hint="default" w:asciiTheme="majorEastAsia" w:hAnsiTheme="majorEastAsia" w:eastAsiaTheme="majorEastAsia" w:cstheme="majorEastAsia"/>
          <w:b/>
          <w:bCs/>
          <w:color w:val="auto"/>
          <w:sz w:val="26"/>
          <w:szCs w:val="26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2060"/>
          <w:sz w:val="26"/>
          <w:szCs w:val="26"/>
        </w:rPr>
        <w:t>Chapter 1: Introduction</w:t>
      </w:r>
    </w:p>
    <w:p>
      <w:pPr>
        <w:ind w:left="0" w:leftChars="0" w:firstLine="400" w:firstLineChars="200"/>
        <w:jc w:val="left"/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&lt;Some introductions about main function&gt;</w:t>
      </w:r>
    </w:p>
    <w:p>
      <w:pPr>
        <w:ind w:left="0" w:leftChars="0" w:firstLine="400" w:firstLineChars="200"/>
        <w:jc w:val="left"/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</w:p>
    <w:p>
      <w:pPr>
        <w:ind w:left="0" w:leftChars="0" w:firstLine="402" w:firstLineChars="200"/>
        <w:jc w:val="center"/>
        <w:rPr>
          <w:rFonts w:hint="default" w:asciiTheme="majorEastAsia" w:hAnsiTheme="majorEastAsia" w:eastAsiaTheme="majorEastAsia" w:cstheme="majorEastAsia"/>
          <w:b/>
          <w:bCs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auto"/>
          <w:sz w:val="20"/>
          <w:szCs w:val="20"/>
        </w:rPr>
        <w:drawing>
          <wp:inline distT="0" distB="0" distL="114300" distR="114300">
            <wp:extent cx="4868545" cy="3439160"/>
            <wp:effectExtent l="0" t="0" r="8255" b="8890"/>
            <wp:docPr id="3" name="Picture 3" descr="/home/long-nguyen/work/spmcu/docs/block_diagram/spmcu.pngspm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home/long-nguyen/work/spmcu/docs/block_diagram/spmcu.pngspmcu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left="0" w:leftChars="0" w:firstLine="400" w:firstLineChars="200"/>
        <w:jc w:val="left"/>
        <w:rPr>
          <w:rFonts w:hint="eastAsia" w:asciiTheme="minorEastAsia" w:hAnsiTheme="minorEastAsia" w:eastAsiaTheme="minorEastAsia" w:cstheme="minorEastAsia"/>
          <w:b/>
          <w:bCs/>
          <w:color w:val="00206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Figure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Figure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1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Top block diagram</w:t>
      </w:r>
    </w:p>
    <w:p>
      <w:pPr>
        <w:ind w:left="0" w:leftChars="0" w:firstLine="400" w:firstLineChars="200"/>
        <w:jc w:val="left"/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Features:</w:t>
      </w:r>
    </w:p>
    <w:p>
      <w:pPr>
        <w:numPr>
          <w:ilvl w:val="0"/>
          <w:numId w:val="1"/>
        </w:numPr>
        <w:tabs>
          <w:tab w:val="clear" w:pos="420"/>
        </w:tabs>
        <w:ind w:left="400" w:leftChars="0" w:hanging="400" w:firstLine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RISC-V privileged M-mode 32I core</w:t>
      </w:r>
    </w:p>
    <w:p>
      <w:pPr>
        <w:numPr>
          <w:ilvl w:val="0"/>
          <w:numId w:val="1"/>
        </w:numPr>
        <w:tabs>
          <w:tab w:val="clear" w:pos="420"/>
        </w:tabs>
        <w:ind w:left="400" w:leftChars="0" w:hanging="400" w:firstLine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DMA supports</w:t>
      </w:r>
    </w:p>
    <w:p>
      <w:pPr>
        <w:numPr>
          <w:ilvl w:val="0"/>
          <w:numId w:val="1"/>
        </w:numPr>
        <w:tabs>
          <w:tab w:val="clear" w:pos="420"/>
        </w:tabs>
        <w:ind w:left="400" w:leftChars="0" w:hanging="400" w:firstLine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t>Peripherals: I2C, UART, SPI, GPIO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0"/>
          <w:szCs w:val="20"/>
        </w:rPr>
        <w:br w:type="page"/>
      </w:r>
    </w:p>
    <w:p>
      <w:pPr>
        <w:numPr>
          <w:ilvl w:val="0"/>
          <w:numId w:val="0"/>
        </w:numPr>
        <w:jc w:val="left"/>
        <w:outlineLvl w:val="0"/>
        <w:rPr>
          <w:rFonts w:hint="default" w:asciiTheme="majorEastAsia" w:hAnsiTheme="majorEastAsia" w:eastAsiaTheme="majorEastAsia" w:cstheme="majorEastAsia"/>
          <w:b/>
          <w:bCs/>
          <w:color w:val="002060"/>
          <w:sz w:val="26"/>
          <w:szCs w:val="26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002060"/>
          <w:sz w:val="26"/>
          <w:szCs w:val="26"/>
        </w:rPr>
        <w:t>Chapter 2: Design Configurations</w:t>
      </w:r>
    </w:p>
    <w:p>
      <w:pPr>
        <w:numPr>
          <w:ilvl w:val="0"/>
          <w:numId w:val="2"/>
        </w:numPr>
        <w:jc w:val="left"/>
        <w:outlineLvl w:val="1"/>
        <w:rPr>
          <w:rFonts w:hint="eastAsia" w:asciiTheme="majorEastAsia" w:hAnsiTheme="majorEastAsia" w:eastAsiaTheme="majorEastAsia" w:cstheme="majorEastAsia"/>
          <w:b/>
          <w:bCs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002060"/>
          <w:sz w:val="20"/>
          <w:szCs w:val="20"/>
        </w:rPr>
        <w:t>Defines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1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</w:t>
      </w:r>
      <w:r>
        <w:rPr>
          <w:rFonts w:hint="default" w:asciiTheme="minorEastAsia" w:hAnsiTheme="minorEastAsia" w:eastAsiaTheme="minorEastAsia" w:cstheme="minorEastAsia"/>
          <w:color w:val="002060"/>
        </w:rPr>
        <w:t>Top</w:t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define macros</w:t>
      </w:r>
    </w:p>
    <w:tbl>
      <w:tblPr>
        <w:tblStyle w:val="5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5364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</w:t>
            </w: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efine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*Status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USE_AHB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Turn on this to use AHB as the main bus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USE_AXI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Turn on this to use AXI as the main bus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Off</w:t>
            </w:r>
          </w:p>
        </w:tc>
      </w:tr>
    </w:tbl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*To ON/OFF these defines, modify ‘${PROJ_ROOT}/rtl/spmcu_define.svh’</w:t>
      </w:r>
    </w:p>
    <w:p>
      <w:pPr>
        <w:numPr>
          <w:ilvl w:val="0"/>
          <w:numId w:val="2"/>
        </w:numPr>
        <w:jc w:val="left"/>
        <w:outlineLvl w:val="1"/>
        <w:rPr>
          <w:rFonts w:hint="eastAsia" w:asciiTheme="majorEastAsia" w:hAnsiTheme="majorEastAsia" w:eastAsiaTheme="majorEastAsia" w:cstheme="majorEastAsia"/>
          <w:b/>
          <w:bCs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002060"/>
          <w:sz w:val="20"/>
          <w:szCs w:val="20"/>
        </w:rPr>
        <w:t>Parameters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2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</w:t>
      </w:r>
      <w:r>
        <w:rPr>
          <w:rFonts w:hint="default" w:asciiTheme="minorEastAsia" w:hAnsiTheme="minorEastAsia" w:eastAsiaTheme="minorEastAsia" w:cstheme="minorEastAsia"/>
          <w:color w:val="002060"/>
        </w:rPr>
        <w:t>Top</w:t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parameters</w:t>
      </w:r>
    </w:p>
    <w:tbl>
      <w:tblPr>
        <w:tblStyle w:val="5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5364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Parameter</w:t>
            </w: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Value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3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536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00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These parameters are defined in ‘${PROJ_ROOT}/rtl/spmcu_param_pkg.sv’.</w:t>
      </w:r>
    </w:p>
    <w:p>
      <w:pP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br w:type="page"/>
      </w:r>
    </w:p>
    <w:p>
      <w:pPr>
        <w:numPr>
          <w:ilvl w:val="0"/>
          <w:numId w:val="0"/>
        </w:numPr>
        <w:jc w:val="left"/>
        <w:outlineLvl w:val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6"/>
          <w:szCs w:val="26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6"/>
          <w:szCs w:val="26"/>
        </w:rPr>
        <w:t>Chapter 3: Architechture and Implementation</w:t>
      </w:r>
    </w:p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/>
          <w:iCs/>
          <w:color w:val="auto"/>
          <w:sz w:val="20"/>
          <w:szCs w:val="20"/>
        </w:rPr>
        <w:t>For reuse purpose - each section (from section 4 to 8) in this chapter can be reused as an independent design document of the corresponding top module mentioned in that section.</w:t>
      </w:r>
    </w:p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&lt;Top block diagram, more detail, focus on clk &amp; rstn&gt;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Clock and Reset</w:t>
      </w:r>
    </w:p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Port List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3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Top port list</w:t>
      </w:r>
    </w:p>
    <w:tbl>
      <w:tblPr>
        <w:tblStyle w:val="5"/>
        <w:tblW w:w="84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889"/>
        <w:gridCol w:w="854"/>
        <w:gridCol w:w="900"/>
        <w:gridCol w:w="4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Port name</w:t>
            </w: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I/O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Clock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Width</w:t>
            </w: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rstn</w:t>
            </w: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Asynchronous reset, active 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clk</w:t>
            </w: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MCU clock - 500MHz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96" w:type="dxa"/>
            <w:gridSpan w:val="5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BRAM interface 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96" w:type="dxa"/>
            <w:gridSpan w:val="5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UART interface 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96" w:type="dxa"/>
            <w:gridSpan w:val="5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I2C interface -------------------------------------------------------------------------------------------------------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96" w:type="dxa"/>
            <w:gridSpan w:val="5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SPI interface -------------------------------------------------------------------------------------------------------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496" w:type="dxa"/>
            <w:gridSpan w:val="5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GPIO interface ----------------------------------------------------------------------------------------------------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---------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84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8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854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400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Addressmap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Common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Round Robin Arbiter</w:t>
      </w:r>
    </w:p>
    <w:tbl>
      <w:tblPr>
        <w:tblStyle w:val="5"/>
        <w:tblW w:w="7962" w:type="dxa"/>
        <w:tblInd w:w="4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64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45" w:type="dxa"/>
            <w:tcBorders>
              <w:tl2br w:val="nil"/>
              <w:tr2bl w:val="nil"/>
            </w:tcBorders>
            <w:vAlign w:val="bottom"/>
          </w:tcPr>
          <w:p>
            <w:pPr>
              <w:widowControl w:val="0"/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i w:val="0"/>
                <w:iCs w:val="0"/>
                <w:color w:val="auto"/>
                <w:sz w:val="20"/>
                <w:szCs w:val="20"/>
              </w:rPr>
              <w:t>Directory:</w:t>
            </w:r>
          </w:p>
        </w:tc>
        <w:tc>
          <w:tcPr>
            <w:tcW w:w="6417" w:type="dxa"/>
            <w:tcBorders>
              <w:tl2br w:val="nil"/>
              <w:tr2bl w:val="nil"/>
            </w:tcBorders>
            <w:vAlign w:val="bottom"/>
          </w:tcPr>
          <w:p>
            <w:pPr>
              <w:widowControl w:val="0"/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“${PROJ_ROOT}/rtl/common/”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45" w:type="dxa"/>
            <w:tcBorders>
              <w:tl2br w:val="nil"/>
              <w:tr2bl w:val="nil"/>
            </w:tcBorders>
            <w:vAlign w:val="bottom"/>
          </w:tcPr>
          <w:p>
            <w:pPr>
              <w:widowControl w:val="0"/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i w:val="0"/>
                <w:iCs w:val="0"/>
                <w:color w:val="auto"/>
                <w:sz w:val="20"/>
                <w:szCs w:val="20"/>
              </w:rPr>
              <w:t>Top module:</w:t>
            </w:r>
          </w:p>
        </w:tc>
        <w:tc>
          <w:tcPr>
            <w:tcW w:w="6417" w:type="dxa"/>
            <w:tcBorders>
              <w:tl2br w:val="nil"/>
              <w:tr2bl w:val="nil"/>
            </w:tcBorders>
            <w:vAlign w:val="bottom"/>
          </w:tcPr>
          <w:p>
            <w:pPr>
              <w:widowControl w:val="0"/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“spmcu_rr_arbiter.sv”</w:t>
            </w:r>
          </w:p>
        </w:tc>
      </w:tr>
    </w:tbl>
    <w:p>
      <w:pPr>
        <w:numPr>
          <w:ilvl w:val="0"/>
          <w:numId w:val="0"/>
        </w:numPr>
        <w:ind w:left="0" w:leftChars="0" w:firstLine="400" w:firstLineChars="200"/>
        <w:jc w:val="both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&lt;Chuc nang, tinh nang, diem dac biet&gt;</w:t>
      </w: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 xml:space="preserve">: The Arbiter is an module that is responsible for  used for determine which device sent request to it is granted and </w:t>
      </w:r>
    </w:p>
    <w:p>
      <w:pPr>
        <w:numPr>
          <w:ilvl w:val="0"/>
          <w:numId w:val="0"/>
        </w:numPr>
        <w:ind w:left="0" w:leftChars="0" w:firstLine="400" w:firstLineChars="200"/>
        <w:jc w:val="both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</w:p>
    <w:p>
      <w:pPr>
        <w:numPr>
          <w:ilvl w:val="0"/>
          <w:numId w:val="0"/>
        </w:numPr>
        <w:ind w:left="0" w:leftChars="0" w:firstLine="0" w:firstLineChars="0"/>
        <w:jc w:val="righ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drawing>
          <wp:inline distT="0" distB="0" distL="114300" distR="114300">
            <wp:extent cx="4798060" cy="2625725"/>
            <wp:effectExtent l="0" t="0" r="2540" b="3175"/>
            <wp:docPr id="4" name="Picture 4" descr="/home/long-nguyen/work/spmcu/docs/block_diagram/common/rr_arbiter/spmcu_rr_arbiter.pngspmcu_rr_arbi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home/long-nguyen/work/spmcu/docs/block_diagram/common/rr_arbiter/spmcu_rr_arbiter.pngspmcu_rr_arbiter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numPr>
          <w:ilvl w:val="0"/>
          <w:numId w:val="0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Figure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Figure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2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Overview usage of Round Robin Arbiter</w:t>
      </w: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Design Configurations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4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Round Robin Arbiter parameters</w:t>
      </w:r>
    </w:p>
    <w:tbl>
      <w:tblPr>
        <w:tblStyle w:val="5"/>
        <w:tblW w:w="85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0"/>
        <w:gridCol w:w="6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4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Parameter</w:t>
            </w:r>
          </w:p>
        </w:tc>
        <w:tc>
          <w:tcPr>
            <w:tcW w:w="6369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</w:t>
            </w: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</w:t>
            </w:r>
          </w:p>
        </w:tc>
        <w:tc>
          <w:tcPr>
            <w:tcW w:w="636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 xml:space="preserve">Number of </w:t>
            </w: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request sent to the arbiter</w:t>
            </w:r>
          </w:p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 Default value = 4</w:t>
            </w:r>
          </w:p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 Legal value: N</w:t>
            </w: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</w:t>
            </w: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 xml:space="preserve"> &gt; </w:t>
            </w: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1</w:t>
            </w:r>
          </w:p>
        </w:tc>
      </w:tr>
    </w:tbl>
    <w:p>
      <w:pPr>
        <w:numPr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Port List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5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Port list of Round Robin Arbiter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840"/>
        <w:gridCol w:w="1368"/>
        <w:gridCol w:w="3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Port name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I/O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Width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rstn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1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Asynchronous reset, active 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clk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1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Clock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sor_i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</w:t>
            </w: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Start of request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eor_i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</w:t>
            </w: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End of request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grant_o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</w:t>
            </w: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Granted request</w:t>
            </w:r>
          </w:p>
        </w:tc>
      </w:tr>
    </w:tbl>
    <w:p>
      <w:pPr>
        <w:numPr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Operation</w:t>
      </w:r>
    </w:p>
    <w:p>
      <w:pPr>
        <w:numPr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This</w:t>
      </w: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Implentation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RISC-V Core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Boot ROM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BRAM Controller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DMA</w:t>
      </w:r>
    </w:p>
    <w:p>
      <w:pPr>
        <w:numPr>
          <w:ilvl w:val="0"/>
          <w:numId w:val="3"/>
        </w:numPr>
        <w:jc w:val="left"/>
        <w:outlineLvl w:val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AHB</w:t>
      </w:r>
    </w:p>
    <w:p>
      <w:pPr>
        <w:numPr>
          <w:ilvl w:val="0"/>
          <w:numId w:val="0"/>
        </w:numPr>
        <w:ind w:left="0" w:leftChars="0" w:firstLine="400" w:firstLineChars="200"/>
        <w:jc w:val="both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&lt;Chuc nang, tinh nang, diem dac biet&gt;</w:t>
      </w:r>
    </w:p>
    <w:p>
      <w:pPr>
        <w:numPr>
          <w:ilvl w:val="0"/>
          <w:numId w:val="0"/>
        </w:numPr>
        <w:ind w:left="0" w:leftChars="0" w:firstLine="400" w:firstLineChars="200"/>
        <w:jc w:val="both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The block diagram in figure below describe how three top module (AHB Interconnect, AHB Master, AHB Slave) are connected together to form a comprehensive bus system which support high performance communicating between several AHB Master devices (CPU, DMA,...) and Slave devices (BRAM Controller, APB bridge,...).</w:t>
      </w:r>
    </w:p>
    <w:p>
      <w:pPr>
        <w:numPr>
          <w:ilvl w:val="0"/>
          <w:numId w:val="0"/>
        </w:numPr>
        <w:ind w:left="0" w:leftChars="0" w:firstLine="400" w:firstLineChars="200"/>
        <w:jc w:val="center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drawing>
          <wp:inline distT="0" distB="0" distL="114300" distR="114300">
            <wp:extent cx="4399915" cy="2305050"/>
            <wp:effectExtent l="0" t="0" r="635" b="0"/>
            <wp:docPr id="2" name="Picture 2" descr="spmcu_ah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pmcu_ah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0" w:leftChars="0" w:firstLine="400" w:firstLineChars="200"/>
        <w:jc w:val="center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</w:p>
    <w:p>
      <w:pPr>
        <w:numPr>
          <w:ilvl w:val="0"/>
          <w:numId w:val="0"/>
        </w:numPr>
        <w:ind w:left="0" w:leftChars="0" w:firstLine="400" w:firstLineChars="200"/>
        <w:jc w:val="both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&lt;Block diagram tong quan connection inter, mst, slv&gt;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AHB Interconnect</w:t>
      </w:r>
    </w:p>
    <w:tbl>
      <w:tblPr>
        <w:tblStyle w:val="5"/>
        <w:tblW w:w="7962" w:type="dxa"/>
        <w:tblInd w:w="4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64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45" w:type="dxa"/>
            <w:tcBorders>
              <w:tl2br w:val="nil"/>
              <w:tr2bl w:val="nil"/>
            </w:tcBorders>
            <w:vAlign w:val="bottom"/>
          </w:tcPr>
          <w:p>
            <w:pPr>
              <w:widowControl w:val="0"/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i w:val="0"/>
                <w:iCs w:val="0"/>
                <w:color w:val="auto"/>
                <w:sz w:val="20"/>
                <w:szCs w:val="20"/>
              </w:rPr>
              <w:t>Directory:</w:t>
            </w:r>
          </w:p>
        </w:tc>
        <w:tc>
          <w:tcPr>
            <w:tcW w:w="6417" w:type="dxa"/>
            <w:tcBorders>
              <w:tl2br w:val="nil"/>
              <w:tr2bl w:val="nil"/>
            </w:tcBorders>
            <w:vAlign w:val="bottom"/>
          </w:tcPr>
          <w:p>
            <w:pPr>
              <w:widowControl w:val="0"/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“${PROJ_ROOT}/rtl/ahb/interconnect/”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45" w:type="dxa"/>
            <w:tcBorders>
              <w:tl2br w:val="nil"/>
              <w:tr2bl w:val="nil"/>
            </w:tcBorders>
            <w:vAlign w:val="bottom"/>
          </w:tcPr>
          <w:p>
            <w:pPr>
              <w:widowControl w:val="0"/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i w:val="0"/>
                <w:iCs w:val="0"/>
                <w:color w:val="auto"/>
                <w:sz w:val="20"/>
                <w:szCs w:val="20"/>
              </w:rPr>
              <w:t>Top module:</w:t>
            </w:r>
          </w:p>
        </w:tc>
        <w:tc>
          <w:tcPr>
            <w:tcW w:w="6417" w:type="dxa"/>
            <w:tcBorders>
              <w:tl2br w:val="nil"/>
              <w:tr2bl w:val="nil"/>
            </w:tcBorders>
            <w:vAlign w:val="bottom"/>
          </w:tcPr>
          <w:p>
            <w:pPr>
              <w:widowControl w:val="0"/>
              <w:numPr>
                <w:ilvl w:val="0"/>
                <w:numId w:val="0"/>
              </w:numPr>
              <w:jc w:val="both"/>
              <w:outlineLvl w:val="0"/>
              <w:rPr>
                <w:rFonts w:hint="default" w:asciiTheme="majorEastAsia" w:hAnsiTheme="majorEastAsia" w:eastAsiaTheme="majorEastAsia" w:cstheme="majorEastAsia"/>
                <w:b w:val="0"/>
                <w:bCs w:val="0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“spmcu_ahb_interconnect.sv”</w:t>
            </w:r>
          </w:p>
        </w:tc>
      </w:tr>
    </w:tbl>
    <w:p>
      <w:pPr>
        <w:numPr>
          <w:ilvl w:val="0"/>
          <w:numId w:val="0"/>
        </w:numPr>
        <w:ind w:left="0" w:leftChars="0" w:firstLine="400" w:firstLineChars="200"/>
        <w:jc w:val="both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&lt;Chuc nang, tinh nang, diem dac biet&gt;</w:t>
      </w:r>
    </w:p>
    <w:p>
      <w:pPr>
        <w:numPr>
          <w:ilvl w:val="0"/>
          <w:numId w:val="0"/>
        </w:numPr>
        <w:ind w:left="0" w:leftChars="0" w:firstLine="400" w:firstLineChars="200"/>
        <w:jc w:val="both"/>
        <w:outlineLvl w:val="0"/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&lt;Block diagram tong quan cau tao ben trong&gt;</w:t>
      </w: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Design Configurations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6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AHB Interconnect parameters</w:t>
      </w:r>
    </w:p>
    <w:tbl>
      <w:tblPr>
        <w:tblStyle w:val="5"/>
        <w:tblW w:w="85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0"/>
        <w:gridCol w:w="6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4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Parameter</w:t>
            </w:r>
          </w:p>
        </w:tc>
        <w:tc>
          <w:tcPr>
            <w:tcW w:w="6369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</w:t>
            </w:r>
          </w:p>
        </w:tc>
        <w:tc>
          <w:tcPr>
            <w:tcW w:w="636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Number of AHB Master devices connected to the interconnect</w:t>
            </w:r>
          </w:p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 Default value = 4</w:t>
            </w:r>
          </w:p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 Legal value: NM &gt;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NS</w:t>
            </w:r>
          </w:p>
        </w:tc>
        <w:tc>
          <w:tcPr>
            <w:tcW w:w="636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Number of AHB Slave devices connected to the interconnect</w:t>
            </w:r>
          </w:p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 Default value = 4</w:t>
            </w:r>
          </w:p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 Legal value: NS &gt;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AW</w:t>
            </w:r>
          </w:p>
        </w:tc>
        <w:tc>
          <w:tcPr>
            <w:tcW w:w="636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Address width</w:t>
            </w:r>
          </w:p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 Default value = 16</w:t>
            </w:r>
          </w:p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 Legal value: 9 &lt; AW &lt; 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1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DW</w:t>
            </w:r>
          </w:p>
        </w:tc>
        <w:tc>
          <w:tcPr>
            <w:tcW w:w="636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Data width</w:t>
            </w:r>
          </w:p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 Default value = 32</w:t>
            </w:r>
          </w:p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- Legal value: 32, 64, 128, 256</w:t>
            </w:r>
          </w:p>
        </w:tc>
      </w:tr>
    </w:tbl>
    <w:p>
      <w:pPr>
        <w:numPr>
          <w:ilvl w:val="0"/>
          <w:numId w:val="0"/>
        </w:numPr>
        <w:ind w:left="0" w:leftChars="0" w:firstLine="402" w:firstLineChars="200"/>
        <w:jc w:val="both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Port List</w:t>
      </w:r>
    </w:p>
    <w:p>
      <w:pPr>
        <w:pStyle w:val="2"/>
        <w:rPr>
          <w:rFonts w:hint="eastAsia" w:asciiTheme="minorEastAsia" w:hAnsiTheme="minorEastAsia" w:eastAsiaTheme="minorEastAsia" w:cstheme="minorEastAsia"/>
          <w:color w:val="002060"/>
        </w:rPr>
      </w:pPr>
      <w:r>
        <w:rPr>
          <w:rFonts w:hint="eastAsia" w:asciiTheme="minorEastAsia" w:hAnsiTheme="minorEastAsia" w:eastAsiaTheme="minorEastAsia" w:cstheme="minorEastAsia"/>
          <w:color w:val="002060"/>
        </w:rPr>
        <w:t xml:space="preserve">Table 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002060"/>
        </w:rPr>
        <w:instrText xml:space="preserve"> SEQ Table \* ARABIC </w:instrTex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002060"/>
        </w:rPr>
        <w:t>7</w:t>
      </w:r>
      <w:r>
        <w:rPr>
          <w:rFonts w:hint="eastAsia" w:asciiTheme="minorEastAsia" w:hAnsiTheme="minorEastAsia" w:eastAsiaTheme="minorEastAsia" w:cstheme="minorEastAsia"/>
          <w:color w:val="002060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002060"/>
        </w:rPr>
        <w:t xml:space="preserve"> - AHB Interconnect port list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840"/>
        <w:gridCol w:w="1368"/>
        <w:gridCol w:w="3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Port name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I/O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Width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5A5A5" w:themeFill="accent3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002060"/>
                <w:sz w:val="20"/>
                <w:szCs w:val="20"/>
                <w:shd w:val="clear" w:color="auto" w:fill="auto"/>
                <w:vertAlign w:val="baseline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rstn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1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Asynchronous reset, active 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clk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1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MCU clock - 500MHz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522" w:type="dxa"/>
            <w:gridSpan w:val="4"/>
            <w:tcBorders>
              <w:tl2br w:val="nil"/>
              <w:tr2bl w:val="nil"/>
            </w:tcBorders>
            <w:shd w:val="clear" w:color="auto" w:fill="FFFFFF" w:themeFill="background1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AHB Master side 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mst_haddr_i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NMxAW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Byte address of transfer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mst_hburst_i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NMx3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mst_hsize_i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NMx3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mst_htrans_i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NMx2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mst_hwdata_i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NMxDW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mst_hwstrb_i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NMx(DW/8)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mst_hwrite_i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mst_hrdata_o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NMxDW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mst_hresp_o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mst_hready_o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NM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522" w:type="dxa"/>
            <w:gridSpan w:val="4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/>
                <w:bCs/>
                <w:color w:val="auto"/>
                <w:sz w:val="20"/>
                <w:szCs w:val="20"/>
                <w:vertAlign w:val="baseline"/>
              </w:rPr>
              <w:t>AHB Slave side ----------------------------------------------------------------------------------------------------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slv_hrdata_i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NSxDW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slv_hresp_i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NS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slv_hreadyout_i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Input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NS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slv_haddr_o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AW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slv_hburst_o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3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slv_hsize_o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3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slv_htrans_o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2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slv_hwdata_o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DW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slv_hwstrb_o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DW/8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slv_hwrite_o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1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319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slv_hsel_o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Ouput</w:t>
            </w:r>
          </w:p>
        </w:tc>
        <w:tc>
          <w:tcPr>
            <w:tcW w:w="1368" w:type="dxa"/>
            <w:tcBorders>
              <w:tl2br w:val="nil"/>
              <w:tr2bl w:val="nil"/>
            </w:tcBorders>
            <w:shd w:val="clear" w:color="auto" w:fill="auto"/>
            <w:textDirection w:val="lrTbV"/>
            <w:vAlign w:val="center"/>
          </w:tcPr>
          <w:p>
            <w:pPr>
              <w:widowControl w:val="0"/>
              <w:jc w:val="both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  <w:t>NS</w:t>
            </w:r>
          </w:p>
        </w:tc>
        <w:tc>
          <w:tcPr>
            <w:tcW w:w="399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widowControl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Operation</w:t>
      </w:r>
    </w:p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</w:p>
    <w:p>
      <w:pPr>
        <w:numPr>
          <w:ilvl w:val="2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Implementation</w:t>
      </w:r>
    </w:p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AHB Master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AHB Slave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AXI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AXI Interconnect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AXI Master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AXI Slave</w:t>
      </w:r>
    </w:p>
    <w:p>
      <w:pPr>
        <w:numPr>
          <w:ilvl w:val="0"/>
          <w:numId w:val="3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APB Sub-system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Addressmap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Timer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I2C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UART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SPI</w:t>
      </w:r>
    </w:p>
    <w:p>
      <w:pPr>
        <w:numPr>
          <w:ilvl w:val="1"/>
          <w:numId w:val="3"/>
        </w:numPr>
        <w:ind w:left="0" w:leftChars="0" w:firstLine="0" w:firstLineChars="0"/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0"/>
          <w:szCs w:val="20"/>
        </w:rPr>
        <w:t>GPIO</w:t>
      </w:r>
    </w:p>
    <w:p>
      <w:pP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auto"/>
          <w:sz w:val="20"/>
          <w:szCs w:val="20"/>
        </w:rPr>
        <w:br w:type="page"/>
      </w:r>
    </w:p>
    <w:p>
      <w:pPr>
        <w:numPr>
          <w:ilvl w:val="0"/>
          <w:numId w:val="0"/>
        </w:numPr>
        <w:jc w:val="left"/>
        <w:outlineLvl w:val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8"/>
          <w:szCs w:val="28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olor w:val="002060"/>
          <w:sz w:val="28"/>
          <w:szCs w:val="28"/>
        </w:rPr>
        <w:t>Chapter 4: FPGA Validation</w:t>
      </w:r>
    </w:p>
    <w:p>
      <w:pPr>
        <w:numPr>
          <w:ilvl w:val="0"/>
          <w:numId w:val="0"/>
        </w:numPr>
        <w:ind w:left="0" w:leftChars="0" w:firstLine="400" w:firstLineChars="200"/>
        <w:jc w:val="left"/>
        <w:outlineLvl w:val="0"/>
        <w:rPr>
          <w:rFonts w:hint="eastAsia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i w:val="0"/>
          <w:iCs w:val="0"/>
          <w:color w:val="auto"/>
          <w:sz w:val="20"/>
          <w:szCs w:val="20"/>
        </w:rPr>
        <w:t>&lt;dsdsdsd&gt;</w:t>
      </w:r>
    </w:p>
    <w:p>
      <w:pPr>
        <w:numPr>
          <w:ilvl w:val="0"/>
          <w:numId w:val="0"/>
        </w:numPr>
        <w:jc w:val="left"/>
        <w:outlineLvl w:val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olor w:val="002060"/>
          <w:sz w:val="28"/>
          <w:szCs w:val="28"/>
        </w:rPr>
        <w:drawing>
          <wp:inline distT="0" distB="0" distL="114300" distR="114300">
            <wp:extent cx="5264785" cy="3801110"/>
            <wp:effectExtent l="0" t="0" r="12065" b="8890"/>
            <wp:docPr id="1" name="Picture 1" descr="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FreeSans">
    <w:panose1 w:val="020B0504020202020204"/>
    <w:charset w:val="00"/>
    <w:family w:val="auto"/>
    <w:pitch w:val="default"/>
    <w:sig w:usb0="E493BEFF" w:usb1="0640FDFF" w:usb2="0A4030A1" w:usb3="0200058C" w:csb0="600001BF" w:csb1="DFF7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Simsun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DFF4C62"/>
    <w:multiLevelType w:val="singleLevel"/>
    <w:tmpl w:val="FDFF4C6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7BFF3B0"/>
    <w:multiLevelType w:val="multilevel"/>
    <w:tmpl w:val="37BFF3B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7CFBE470"/>
    <w:multiLevelType w:val="singleLevel"/>
    <w:tmpl w:val="7CFBE4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7419"/>
    <w:rsid w:val="1DD3D374"/>
    <w:rsid w:val="2B7722FD"/>
    <w:rsid w:val="37F80854"/>
    <w:rsid w:val="37FDFD11"/>
    <w:rsid w:val="3EFB41F2"/>
    <w:rsid w:val="3FBD4DED"/>
    <w:rsid w:val="57BF8495"/>
    <w:rsid w:val="57FDF252"/>
    <w:rsid w:val="67BF0847"/>
    <w:rsid w:val="6C7F9869"/>
    <w:rsid w:val="6E2EE52E"/>
    <w:rsid w:val="70DF2C53"/>
    <w:rsid w:val="73DF007C"/>
    <w:rsid w:val="76FFD487"/>
    <w:rsid w:val="77FB76D6"/>
    <w:rsid w:val="7ADF5DCD"/>
    <w:rsid w:val="7AEC944A"/>
    <w:rsid w:val="7CFFDC51"/>
    <w:rsid w:val="7DD39310"/>
    <w:rsid w:val="7EFB0476"/>
    <w:rsid w:val="7F776431"/>
    <w:rsid w:val="7FCF1F29"/>
    <w:rsid w:val="7FDF7419"/>
    <w:rsid w:val="8D7F0E31"/>
    <w:rsid w:val="BD7B7FAF"/>
    <w:rsid w:val="BFF7C9CE"/>
    <w:rsid w:val="C3D445FB"/>
    <w:rsid w:val="CEBF9F15"/>
    <w:rsid w:val="D7BFFA8E"/>
    <w:rsid w:val="DABEB19E"/>
    <w:rsid w:val="DE7F336A"/>
    <w:rsid w:val="DEAC8658"/>
    <w:rsid w:val="DF0A17ED"/>
    <w:rsid w:val="DFCDD757"/>
    <w:rsid w:val="DFEFD2F5"/>
    <w:rsid w:val="DFF4BFAC"/>
    <w:rsid w:val="EB676B8C"/>
    <w:rsid w:val="EBFE231B"/>
    <w:rsid w:val="EEBFF484"/>
    <w:rsid w:val="F6FF7328"/>
    <w:rsid w:val="F6FFF9C6"/>
    <w:rsid w:val="F7EF846A"/>
    <w:rsid w:val="F7FB34B1"/>
    <w:rsid w:val="F9DFF7FB"/>
    <w:rsid w:val="F9E6A9E3"/>
    <w:rsid w:val="FBBDF666"/>
    <w:rsid w:val="FEBFF1E6"/>
    <w:rsid w:val="FFBB58BA"/>
    <w:rsid w:val="FFC1E6A5"/>
    <w:rsid w:val="FFDD7548"/>
    <w:rsid w:val="FFFFA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2026-10-03T11:03:00Z</dcterms:created>
  <dc:creator>long-nguyen</dc:creator>
  <cp:lastModifiedBy>long-nguyen</cp:lastModifiedBy>
  <dcterms:modified xsi:type="dcterms:W3CDTF">2026-10-11T15:40:11Z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