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C3A31" w14:textId="77777777" w:rsidR="004D35BD" w:rsidRDefault="004D35BD" w:rsidP="004D35BD">
      <w:pPr>
        <w:rPr>
          <w:rFonts w:eastAsia="Times New Roman" w:cs="Times New Roman"/>
          <w:b/>
          <w:szCs w:val="24"/>
        </w:rPr>
      </w:pPr>
      <w:r>
        <w:rPr>
          <w:rFonts w:eastAsia="Times New Roman" w:cs="Times New Roman"/>
          <w:b/>
          <w:szCs w:val="24"/>
        </w:rPr>
        <w:t>Thanh Nguyen</w:t>
      </w:r>
    </w:p>
    <w:p w14:paraId="67A154CC" w14:textId="77777777" w:rsidR="004D35BD" w:rsidRDefault="004D35BD" w:rsidP="004D35BD">
      <w:pPr>
        <w:rPr>
          <w:rFonts w:eastAsia="Times New Roman" w:cs="Times New Roman"/>
          <w:b/>
          <w:szCs w:val="24"/>
        </w:rPr>
      </w:pPr>
    </w:p>
    <w:p w14:paraId="333EFEA3" w14:textId="1CDAF534" w:rsidR="004D35BD" w:rsidRDefault="004D35BD" w:rsidP="004D35BD">
      <w:pPr>
        <w:jc w:val="center"/>
        <w:rPr>
          <w:rFonts w:eastAsia="Times New Roman" w:cs="Times New Roman"/>
          <w:b/>
          <w:szCs w:val="24"/>
        </w:rPr>
      </w:pPr>
      <w:r>
        <w:rPr>
          <w:rFonts w:eastAsia="Times New Roman" w:cs="Times New Roman"/>
          <w:b/>
          <w:szCs w:val="24"/>
        </w:rPr>
        <w:t>Capstone Three Final Report:</w:t>
      </w:r>
    </w:p>
    <w:p w14:paraId="12BB759B" w14:textId="137EFEFB" w:rsidR="004D35BD" w:rsidRDefault="004D35BD" w:rsidP="004D35BD">
      <w:pPr>
        <w:jc w:val="center"/>
        <w:rPr>
          <w:rFonts w:eastAsia="Times New Roman" w:cs="Times New Roman"/>
          <w:b/>
          <w:szCs w:val="24"/>
        </w:rPr>
      </w:pPr>
      <w:r>
        <w:rPr>
          <w:rFonts w:eastAsia="Times New Roman" w:cs="Times New Roman"/>
          <w:b/>
          <w:szCs w:val="24"/>
        </w:rPr>
        <w:t>“Predicting Stock Returns”</w:t>
      </w:r>
    </w:p>
    <w:p w14:paraId="3C9B6C3D" w14:textId="77777777" w:rsidR="004D35BD" w:rsidRDefault="004D35BD" w:rsidP="004D35BD">
      <w:pPr>
        <w:jc w:val="both"/>
        <w:rPr>
          <w:rFonts w:eastAsia="Times New Roman" w:cs="Times New Roman"/>
          <w:szCs w:val="24"/>
        </w:rPr>
      </w:pPr>
    </w:p>
    <w:p w14:paraId="31942B17" w14:textId="0FC37CD8" w:rsidR="004D35BD" w:rsidRPr="000009BB" w:rsidRDefault="004D35BD" w:rsidP="004D35BD">
      <w:pPr>
        <w:pStyle w:val="Heading1"/>
        <w:rPr>
          <w:bCs/>
        </w:rPr>
      </w:pPr>
      <w:r w:rsidRPr="000009BB">
        <w:rPr>
          <w:bCs/>
        </w:rPr>
        <w:t>1) Introduction</w:t>
      </w:r>
    </w:p>
    <w:p w14:paraId="17E97A2E" w14:textId="77777777" w:rsidR="004D35BD" w:rsidRDefault="004D35BD" w:rsidP="004D35BD">
      <w:pPr>
        <w:ind w:firstLine="360"/>
        <w:jc w:val="both"/>
      </w:pPr>
      <w:r>
        <w:t>Predicting stock returns is exciting, but extremely challenging. In this project, we imagine the situation where we are at the end of the trading day. Having observed closing stock price and trading volume, we would like to predict next day stock return. That is to predict stock price change from now until next day market close.</w:t>
      </w:r>
    </w:p>
    <w:p w14:paraId="7300FB1E" w14:textId="77777777" w:rsidR="004D35BD" w:rsidRDefault="004D35BD" w:rsidP="004D35BD"/>
    <w:p w14:paraId="07AEA7E3" w14:textId="5B79A5E6" w:rsidR="004D35BD" w:rsidRDefault="004D35BD" w:rsidP="004D35BD">
      <w:pPr>
        <w:ind w:firstLine="360"/>
        <w:jc w:val="both"/>
      </w:pPr>
      <w:r>
        <w:t xml:space="preserve">If we could predict returns, we would make trading </w:t>
      </w:r>
      <w:r w:rsidR="000009BB">
        <w:t>decisions</w:t>
      </w:r>
      <w:r>
        <w:t xml:space="preserve"> accordingly (buy or sell, for example) and generate </w:t>
      </w:r>
      <w:r w:rsidR="000009BB">
        <w:t>a high</w:t>
      </w:r>
      <w:r>
        <w:t xml:space="preserve"> return for our portfolio.  </w:t>
      </w:r>
    </w:p>
    <w:p w14:paraId="526B57DA" w14:textId="77777777" w:rsidR="004D35BD" w:rsidRDefault="004D35BD" w:rsidP="004D35BD"/>
    <w:p w14:paraId="7B161C5C" w14:textId="17B90960" w:rsidR="004D35BD" w:rsidRDefault="004D35BD" w:rsidP="004D35BD">
      <w:pPr>
        <w:ind w:firstLine="360"/>
        <w:jc w:val="both"/>
      </w:pPr>
      <w:r>
        <w:t xml:space="preserve">We will use historical stock data (price and trading volume) from Nasdaq Data Link. The data are at daily frequency. We will implement both traditional </w:t>
      </w:r>
      <w:proofErr w:type="gramStart"/>
      <w:r>
        <w:t>timeseries</w:t>
      </w:r>
      <w:proofErr w:type="gramEnd"/>
      <w:r>
        <w:t xml:space="preserve"> methods (ARIMA) and machine learning approaches to forecast stock returns.</w:t>
      </w:r>
    </w:p>
    <w:p w14:paraId="1E18CCA9" w14:textId="77777777" w:rsidR="004D35BD" w:rsidRDefault="004D35BD" w:rsidP="004D35BD"/>
    <w:p w14:paraId="706EE845" w14:textId="250D7F26" w:rsidR="004D35BD" w:rsidRDefault="004D35BD" w:rsidP="004D35BD">
      <w:pPr>
        <w:ind w:firstLine="360"/>
        <w:jc w:val="both"/>
      </w:pPr>
      <w:r>
        <w:t xml:space="preserve">Finance theory suggests it is nearly impossible to forecast returns based on historical prices and trading volumes. And the more liquid the stock is, the harder </w:t>
      </w:r>
      <w:r w:rsidR="000009BB">
        <w:t>it is to</w:t>
      </w:r>
      <w:r>
        <w:t xml:space="preserve"> predict returns. Stock of a bigger company tends to be more liquid than that of a smaller company. In our project, we will look at stocks of two banks: the bigger bank Fifth Third Bank (FITB</w:t>
      </w:r>
      <w:r w:rsidR="000009BB">
        <w:t>, 17.8 billion in market capitalization</w:t>
      </w:r>
      <w:r>
        <w:t>) and the smaller Zions Bank (ZION</w:t>
      </w:r>
      <w:r w:rsidR="000009BB">
        <w:t>, 4.4 billion in market capitalization</w:t>
      </w:r>
      <w:r>
        <w:t>)</w:t>
      </w:r>
      <w:r w:rsidRPr="004D35BD">
        <w:rPr>
          <w:vertAlign w:val="superscript"/>
        </w:rPr>
        <w:footnoteReference w:id="1"/>
      </w:r>
      <w:r>
        <w:t>.</w:t>
      </w:r>
    </w:p>
    <w:p w14:paraId="2898DA18" w14:textId="77777777" w:rsidR="004D35BD" w:rsidRDefault="004D35BD" w:rsidP="004D35BD">
      <w:pPr>
        <w:ind w:firstLine="360"/>
        <w:jc w:val="both"/>
      </w:pPr>
    </w:p>
    <w:p w14:paraId="1425D984" w14:textId="24BE813D" w:rsidR="004D35BD" w:rsidRDefault="004D35BD" w:rsidP="004D35BD">
      <w:pPr>
        <w:pStyle w:val="Heading1"/>
      </w:pPr>
      <w:r>
        <w:t>2) Dataset</w:t>
      </w:r>
    </w:p>
    <w:p w14:paraId="2DF5C476" w14:textId="233A1786" w:rsidR="0051765A" w:rsidRDefault="00716B29" w:rsidP="000009BB">
      <w:pPr>
        <w:ind w:firstLine="360"/>
        <w:jc w:val="both"/>
      </w:pPr>
      <w:r>
        <w:t xml:space="preserve">Nasdaq Data Link </w:t>
      </w:r>
      <w:r w:rsidR="0051765A">
        <w:t xml:space="preserve">offers vast number of databases. The platform aims to provide a unified source of trusted data and analytics. We take advantage of its free WIKI Prices database. This database contains stock prices, dividends, and splits for 3000 US publicly traded companies (Lewinson, 2022). </w:t>
      </w:r>
      <w:r w:rsidR="00FC7A9D">
        <w:t>T</w:t>
      </w:r>
      <w:r w:rsidR="0051765A">
        <w:t>he data</w:t>
      </w:r>
      <w:r w:rsidR="00FC7A9D">
        <w:t>, however,</w:t>
      </w:r>
      <w:r w:rsidR="0051765A">
        <w:t xml:space="preserve"> is available only until </w:t>
      </w:r>
      <w:r w:rsidR="000009BB">
        <w:t>the end</w:t>
      </w:r>
      <w:r w:rsidR="0051765A">
        <w:t xml:space="preserve"> of March 2018.</w:t>
      </w:r>
    </w:p>
    <w:p w14:paraId="62D13D3D" w14:textId="1027365D" w:rsidR="00FE5292" w:rsidRDefault="00FE5292" w:rsidP="004D35BD"/>
    <w:p w14:paraId="68B79A95" w14:textId="4E9135D6" w:rsidR="00FE5292" w:rsidRDefault="00FE5292" w:rsidP="000009BB">
      <w:pPr>
        <w:ind w:firstLine="360"/>
        <w:jc w:val="both"/>
      </w:pPr>
      <w:r>
        <w:lastRenderedPageBreak/>
        <w:t xml:space="preserve">Figure 1 shows a preview of data downloaded from Nasdaq Data Link. The data are in both original and adjusted values. Our goal is to predict </w:t>
      </w:r>
      <w:r w:rsidR="000009BB">
        <w:t>the next</w:t>
      </w:r>
      <w:r>
        <w:t xml:space="preserve"> day returns. Thus, the </w:t>
      </w:r>
      <w:proofErr w:type="gramStart"/>
      <w:r>
        <w:t>timeseries</w:t>
      </w:r>
      <w:proofErr w:type="gramEnd"/>
      <w:r>
        <w:t xml:space="preserve"> of interest is daily stock returns that we calculate using Adjusted Clos</w:t>
      </w:r>
      <w:r w:rsidR="000009BB">
        <w:t>e</w:t>
      </w:r>
      <w:r>
        <w:t xml:space="preserve"> Prices. In addition to the return </w:t>
      </w:r>
      <w:proofErr w:type="gramStart"/>
      <w:r>
        <w:t>timeseries</w:t>
      </w:r>
      <w:proofErr w:type="gramEnd"/>
      <w:r>
        <w:t>, we engineer additional features to improve our prediction.</w:t>
      </w:r>
    </w:p>
    <w:p w14:paraId="3E9EFA02" w14:textId="3522FC8F" w:rsidR="0051765A" w:rsidRDefault="0051765A" w:rsidP="004D35BD"/>
    <w:p w14:paraId="1A3FC21C" w14:textId="0A41D538" w:rsidR="00FC7A9D" w:rsidRDefault="00FC7A9D" w:rsidP="00FC7A9D">
      <w:pPr>
        <w:jc w:val="center"/>
      </w:pPr>
      <w:r>
        <w:t>Figure 1: Preview of Data for ZION from Nasdaq Data Link</w:t>
      </w:r>
    </w:p>
    <w:p w14:paraId="2F62056E" w14:textId="472BF9A5" w:rsidR="00FC7A9D" w:rsidRDefault="00FC7A9D" w:rsidP="004D35BD">
      <w:r w:rsidRPr="00FC7A9D">
        <w:rPr>
          <w:noProof/>
        </w:rPr>
        <w:drawing>
          <wp:inline distT="0" distB="0" distL="0" distR="0" wp14:anchorId="7D14F871" wp14:editId="4D118B8A">
            <wp:extent cx="5943600" cy="1428750"/>
            <wp:effectExtent l="0" t="0" r="0" b="0"/>
            <wp:docPr id="86455835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58351" name="Picture 1" descr="Table&#10;&#10;Description automatically generated"/>
                    <pic:cNvPicPr/>
                  </pic:nvPicPr>
                  <pic:blipFill>
                    <a:blip r:embed="rId8"/>
                    <a:stretch>
                      <a:fillRect/>
                    </a:stretch>
                  </pic:blipFill>
                  <pic:spPr>
                    <a:xfrm>
                      <a:off x="0" y="0"/>
                      <a:ext cx="5943600" cy="1428750"/>
                    </a:xfrm>
                    <a:prstGeom prst="rect">
                      <a:avLst/>
                    </a:prstGeom>
                  </pic:spPr>
                </pic:pic>
              </a:graphicData>
            </a:graphic>
          </wp:inline>
        </w:drawing>
      </w:r>
    </w:p>
    <w:p w14:paraId="5F3838B7" w14:textId="2C8532DF" w:rsidR="00FC7A9D" w:rsidRDefault="00FC7A9D" w:rsidP="004D35BD"/>
    <w:p w14:paraId="0CFD67A9" w14:textId="4B2E872F" w:rsidR="00BD57FD" w:rsidRDefault="00BD57FD" w:rsidP="000009BB">
      <w:pPr>
        <w:ind w:firstLine="360"/>
        <w:jc w:val="both"/>
      </w:pPr>
      <w:r>
        <w:t>WIKI Prices database has superior data quality. There are no missing values. Thus</w:t>
      </w:r>
      <w:r w:rsidR="000009BB">
        <w:t>,</w:t>
      </w:r>
      <w:r>
        <w:t xml:space="preserve"> we do not have to do </w:t>
      </w:r>
      <w:r w:rsidR="000009BB">
        <w:t>much</w:t>
      </w:r>
      <w:r>
        <w:t xml:space="preserve"> data wrangling. We discuss the calculation of the target (stock returns) and features in the next section.</w:t>
      </w:r>
    </w:p>
    <w:p w14:paraId="77DE76EC" w14:textId="77777777" w:rsidR="00BD57FD" w:rsidRPr="004D35BD" w:rsidRDefault="00BD57FD" w:rsidP="004D35BD"/>
    <w:p w14:paraId="7C524FCE" w14:textId="77777777" w:rsidR="004D35BD" w:rsidRDefault="004D35BD" w:rsidP="004D35BD">
      <w:pPr>
        <w:pStyle w:val="Heading1"/>
      </w:pPr>
      <w:r>
        <w:t>3) Exploratory data analysis</w:t>
      </w:r>
    </w:p>
    <w:p w14:paraId="7D58BF47" w14:textId="239F7D0B" w:rsidR="004D35BD" w:rsidRDefault="004D35BD" w:rsidP="004D35BD">
      <w:pPr>
        <w:pStyle w:val="Heading2"/>
      </w:pPr>
      <w:r>
        <w:t xml:space="preserve">3.1) </w:t>
      </w:r>
      <w:r w:rsidR="002B7C40">
        <w:t>Stock return</w:t>
      </w:r>
      <w:r>
        <w:t xml:space="preserve">s  </w:t>
      </w:r>
    </w:p>
    <w:p w14:paraId="6DAC8366" w14:textId="1961700A" w:rsidR="00692011" w:rsidRDefault="00FE5292" w:rsidP="000009BB">
      <w:pPr>
        <w:ind w:firstLine="360"/>
        <w:jc w:val="both"/>
      </w:pPr>
      <w:r>
        <w:t xml:space="preserve">Figure 2 shows prices of our two stocks from 2000 to end of March 2018. One can see the prices moved differently at the beginning of the period. ZION adjusted price peaked around 2007, probably </w:t>
      </w:r>
      <w:r w:rsidR="000009BB">
        <w:t>like</w:t>
      </w:r>
      <w:r>
        <w:t xml:space="preserve"> the time that</w:t>
      </w:r>
      <w:r w:rsidR="00692011">
        <w:t xml:space="preserve"> broad</w:t>
      </w:r>
      <w:r>
        <w:t xml:space="preserve"> market peaked before</w:t>
      </w:r>
      <w:r w:rsidR="00692011">
        <w:t xml:space="preserve"> the</w:t>
      </w:r>
      <w:r>
        <w:t xml:space="preserve"> great recession</w:t>
      </w:r>
      <w:r w:rsidR="00E7527C">
        <w:t xml:space="preserve"> (late 2007 to middle 2009</w:t>
      </w:r>
      <w:r w:rsidR="00E7527C">
        <w:rPr>
          <w:rStyle w:val="FootnoteReference"/>
        </w:rPr>
        <w:footnoteReference w:id="2"/>
      </w:r>
      <w:r w:rsidR="00E7527C">
        <w:t>)</w:t>
      </w:r>
      <w:r>
        <w:t>, while FITB</w:t>
      </w:r>
      <w:r w:rsidR="00692011">
        <w:t xml:space="preserve"> peaked</w:t>
      </w:r>
      <w:r>
        <w:t xml:space="preserve"> around 2002. </w:t>
      </w:r>
      <w:r w:rsidR="00692011">
        <w:t>At the end of the period, since 2012, ZION and FITB prices seem to move together.</w:t>
      </w:r>
    </w:p>
    <w:p w14:paraId="1BC24D9E" w14:textId="77777777" w:rsidR="000009BB" w:rsidRDefault="000009BB" w:rsidP="00FE5292">
      <w:pPr>
        <w:jc w:val="center"/>
      </w:pPr>
    </w:p>
    <w:p w14:paraId="6BDE7C1D" w14:textId="77777777" w:rsidR="000009BB" w:rsidRDefault="000009BB" w:rsidP="00FE5292">
      <w:pPr>
        <w:jc w:val="center"/>
      </w:pPr>
    </w:p>
    <w:p w14:paraId="777A1E2B" w14:textId="77777777" w:rsidR="000009BB" w:rsidRDefault="000009BB" w:rsidP="00FE5292">
      <w:pPr>
        <w:jc w:val="center"/>
      </w:pPr>
    </w:p>
    <w:p w14:paraId="2A60CA20" w14:textId="77777777" w:rsidR="000009BB" w:rsidRDefault="000009BB" w:rsidP="00FE5292">
      <w:pPr>
        <w:jc w:val="center"/>
      </w:pPr>
    </w:p>
    <w:p w14:paraId="7F0F5E72" w14:textId="77777777" w:rsidR="000009BB" w:rsidRDefault="000009BB" w:rsidP="00FE5292">
      <w:pPr>
        <w:jc w:val="center"/>
      </w:pPr>
    </w:p>
    <w:p w14:paraId="263FF542" w14:textId="77777777" w:rsidR="000009BB" w:rsidRDefault="000009BB" w:rsidP="00FE5292">
      <w:pPr>
        <w:jc w:val="center"/>
      </w:pPr>
    </w:p>
    <w:p w14:paraId="5AEBE83F" w14:textId="77777777" w:rsidR="000009BB" w:rsidRDefault="000009BB" w:rsidP="00FE5292">
      <w:pPr>
        <w:jc w:val="center"/>
      </w:pPr>
    </w:p>
    <w:p w14:paraId="6953DD7F" w14:textId="77777777" w:rsidR="000009BB" w:rsidRDefault="000009BB" w:rsidP="00FE5292">
      <w:pPr>
        <w:jc w:val="center"/>
      </w:pPr>
    </w:p>
    <w:p w14:paraId="74542139" w14:textId="4559A957" w:rsidR="00FE5292" w:rsidRDefault="00FE5292" w:rsidP="00FE5292">
      <w:pPr>
        <w:jc w:val="center"/>
      </w:pPr>
      <w:r>
        <w:t>Figure 2: ZION and FITB Prices</w:t>
      </w:r>
    </w:p>
    <w:p w14:paraId="37CD0BB8" w14:textId="19BF1176" w:rsidR="00FE5292" w:rsidRDefault="00FE5292" w:rsidP="000009BB">
      <w:pPr>
        <w:jc w:val="center"/>
      </w:pPr>
      <w:r>
        <w:rPr>
          <w:noProof/>
        </w:rPr>
        <w:drawing>
          <wp:inline distT="0" distB="0" distL="0" distR="0" wp14:anchorId="6F90A43D" wp14:editId="475C5B03">
            <wp:extent cx="5725236" cy="2969662"/>
            <wp:effectExtent l="0" t="0" r="0" b="2540"/>
            <wp:docPr id="691104940" name="Picture 1" descr="Chart, histogram,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04940" name="Picture 1" descr="Chart, histogram,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236" cy="2969662"/>
                    </a:xfrm>
                    <a:prstGeom prst="rect">
                      <a:avLst/>
                    </a:prstGeom>
                    <a:noFill/>
                    <a:ln>
                      <a:noFill/>
                    </a:ln>
                  </pic:spPr>
                </pic:pic>
              </a:graphicData>
            </a:graphic>
          </wp:inline>
        </w:drawing>
      </w:r>
    </w:p>
    <w:p w14:paraId="25727817" w14:textId="65BD1357" w:rsidR="00692011" w:rsidRDefault="00692011" w:rsidP="000009BB">
      <w:pPr>
        <w:ind w:firstLine="360"/>
        <w:jc w:val="both"/>
      </w:pPr>
      <w:r>
        <w:t xml:space="preserve">In </w:t>
      </w:r>
      <w:proofErr w:type="gramStart"/>
      <w:r>
        <w:t>timeseries</w:t>
      </w:r>
      <w:proofErr w:type="gramEnd"/>
      <w:r>
        <w:t xml:space="preserve"> forecasting, the length of the training period is a hyperparameter to be optimized. Long training </w:t>
      </w:r>
      <w:r w:rsidR="00E7527C">
        <w:t>periods tend</w:t>
      </w:r>
      <w:r>
        <w:t xml:space="preserve"> to increase statistical power, but </w:t>
      </w:r>
      <w:proofErr w:type="gramStart"/>
      <w:r>
        <w:t>risk</w:t>
      </w:r>
      <w:proofErr w:type="gramEnd"/>
      <w:r>
        <w:t xml:space="preserve"> using old, might be less relevant data. We will consider </w:t>
      </w:r>
      <w:proofErr w:type="gramStart"/>
      <w:r>
        <w:t>5-</w:t>
      </w:r>
      <w:proofErr w:type="gramEnd"/>
      <w:r>
        <w:t xml:space="preserve">year and 3-year training period. Thus, for the purpose of model training we use data from 2012 to 2017. All the statistics reported below are for this time period. </w:t>
      </w:r>
    </w:p>
    <w:p w14:paraId="7926C641" w14:textId="77777777" w:rsidR="00E11DFE" w:rsidRDefault="00E11DFE" w:rsidP="0051765A"/>
    <w:p w14:paraId="3FA0FA84" w14:textId="56092B86" w:rsidR="0055521A" w:rsidRDefault="0055521A" w:rsidP="000009BB">
      <w:pPr>
        <w:ind w:firstLine="360"/>
        <w:jc w:val="both"/>
      </w:pPr>
      <w:r>
        <w:t xml:space="preserve">It is clear from Figure 2 that the stock prices are non-stationary. </w:t>
      </w:r>
      <w:r w:rsidR="00A337B3">
        <w:t>Fore our forecasting task, we will work with log returns which w</w:t>
      </w:r>
      <w:r>
        <w:t>e calculate as following</w:t>
      </w:r>
      <w:r w:rsidR="002B7C40" w:rsidRPr="000009BB">
        <w:rPr>
          <w:vertAlign w:val="superscript"/>
        </w:rPr>
        <w:footnoteReference w:id="3"/>
      </w:r>
      <w:r>
        <w:t>:</w:t>
      </w:r>
    </w:p>
    <w:p w14:paraId="3D40B402" w14:textId="5A163E23" w:rsidR="00FC7A9D" w:rsidRDefault="00000000" w:rsidP="000009BB">
      <w:pPr>
        <w:ind w:firstLine="360"/>
        <w:jc w:val="both"/>
      </w:pPr>
      <m:oMathPara>
        <m:oMath>
          <m:sSub>
            <m:sSubPr>
              <m:ctrlPr>
                <w:rPr>
                  <w:rFonts w:ascii="Cambria Math" w:hAnsi="Cambria Math"/>
                </w:rPr>
              </m:ctrlPr>
            </m:sSubPr>
            <m:e>
              <m:r>
                <m:rPr>
                  <m:sty m:val="p"/>
                </m:rPr>
                <w:rPr>
                  <w:rFonts w:ascii="Cambria Math" w:hAnsi="Cambria Math"/>
                </w:rPr>
                <m:t>log_rtn⁡</m:t>
              </m:r>
            </m:e>
            <m:sub>
              <m:r>
                <w:rPr>
                  <w:rFonts w:ascii="Cambria Math" w:hAnsi="Cambria Math"/>
                </w:rPr>
                <m:t>t</m:t>
              </m:r>
            </m:sub>
          </m:sSub>
          <m:r>
            <m:rPr>
              <m:sty m:val="p"/>
            </m:rPr>
            <w:rPr>
              <w:rFonts w:ascii="Cambria Math" w:hAnsi="Cambria Math"/>
            </w:rPr>
            <m:t>=</m:t>
          </m:r>
          <m:r>
            <m:rPr>
              <m:sty m:val="p"/>
            </m:rPr>
            <w:rPr>
              <w:rFonts w:ascii="Cambria Math" w:hAnsi="Cambria Math"/>
            </w:rPr>
            <m:t>log⁡</m:t>
          </m:r>
          <m:r>
            <m:rPr>
              <m:sty m:val="p"/>
            </m:rPr>
            <w:rPr>
              <w:rFonts w:ascii="Cambria Math" w:hAnsi="Cambria Math"/>
            </w:rPr>
            <m:t>(</m:t>
          </m:r>
          <m:f>
            <m:fPr>
              <m:type m:val="lin"/>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t</m:t>
                  </m:r>
                </m:sub>
              </m:sSub>
            </m:num>
            <m:den>
              <m:sSub>
                <m:sSubPr>
                  <m:ctrlPr>
                    <w:rPr>
                      <w:rFonts w:ascii="Cambria Math" w:hAnsi="Cambria Math"/>
                    </w:rPr>
                  </m:ctrlPr>
                </m:sSubPr>
                <m:e>
                  <m:r>
                    <w:rPr>
                      <w:rFonts w:ascii="Cambria Math" w:hAnsi="Cambria Math"/>
                    </w:rPr>
                    <m:t>P</m:t>
                  </m:r>
                </m:e>
                <m:sub>
                  <m:r>
                    <w:rPr>
                      <w:rFonts w:ascii="Cambria Math" w:hAnsi="Cambria Math"/>
                    </w:rPr>
                    <m:t>t</m:t>
                  </m:r>
                  <m:r>
                    <m:rPr>
                      <m:sty m:val="p"/>
                    </m:rPr>
                    <w:rPr>
                      <w:rFonts w:ascii="Cambria Math" w:hAnsi="Cambria Math"/>
                    </w:rPr>
                    <m:t>-1</m:t>
                  </m:r>
                </m:sub>
              </m:sSub>
            </m:den>
          </m:f>
          <m:r>
            <m:rPr>
              <m:sty m:val="p"/>
            </m:rPr>
            <w:rPr>
              <w:rFonts w:ascii="Cambria Math" w:hAnsi="Cambria Math"/>
            </w:rPr>
            <m:t>)</m:t>
          </m:r>
        </m:oMath>
      </m:oMathPara>
    </w:p>
    <w:p w14:paraId="09F19A38" w14:textId="14B6021B" w:rsidR="0055521A" w:rsidRDefault="0055521A" w:rsidP="000009BB">
      <w:pPr>
        <w:ind w:firstLine="360"/>
        <w:jc w:val="both"/>
      </w:pPr>
    </w:p>
    <w:p w14:paraId="14C696DE" w14:textId="77777777" w:rsidR="009D1BC2" w:rsidRDefault="00925CCA" w:rsidP="000009BB">
      <w:pPr>
        <w:ind w:firstLine="360"/>
        <w:jc w:val="both"/>
      </w:pPr>
      <w:r>
        <w:t xml:space="preserve">Figure 3 shows </w:t>
      </w:r>
      <w:r w:rsidR="009E5926">
        <w:t xml:space="preserve">log </w:t>
      </w:r>
      <w:r>
        <w:t>r</w:t>
      </w:r>
      <w:r w:rsidR="009E5926">
        <w:t>eturns</w:t>
      </w:r>
      <w:r>
        <w:t xml:space="preserve"> for both stocks</w:t>
      </w:r>
      <w:r w:rsidR="009E5926">
        <w:t xml:space="preserve"> together with upper and lower bounds for detecting outliers. The upper (lower) bounds are defined as three standard deviations above (below) the moving average. Standard deviations and moving averages are based on </w:t>
      </w:r>
      <w:proofErr w:type="gramStart"/>
      <w:r w:rsidR="009E5926">
        <w:t>21</w:t>
      </w:r>
      <w:proofErr w:type="gramEnd"/>
      <w:r w:rsidR="009E5926">
        <w:t>-trading-day moving window.</w:t>
      </w:r>
      <w:r w:rsidR="009D1BC2">
        <w:t xml:space="preserve"> </w:t>
      </w:r>
    </w:p>
    <w:p w14:paraId="23868393" w14:textId="77777777" w:rsidR="009D1BC2" w:rsidRDefault="009D1BC2" w:rsidP="0051765A"/>
    <w:p w14:paraId="4FDA7AED" w14:textId="50695E20" w:rsidR="001C3767" w:rsidRDefault="009D1BC2" w:rsidP="000009BB">
      <w:pPr>
        <w:ind w:firstLine="360"/>
        <w:jc w:val="both"/>
      </w:pPr>
      <w:r>
        <w:lastRenderedPageBreak/>
        <w:t xml:space="preserve">There are two </w:t>
      </w:r>
      <w:r w:rsidR="000009BB">
        <w:t>takeaways</w:t>
      </w:r>
      <w:r>
        <w:t xml:space="preserve"> from figure 3. First, the returns seem to be stationary. Second, co</w:t>
      </w:r>
      <w:r w:rsidR="00925CCA">
        <w:t>ns</w:t>
      </w:r>
      <w:r>
        <w:t>is</w:t>
      </w:r>
      <w:r w:rsidR="00925CCA">
        <w:t xml:space="preserve">tent with common understanding, </w:t>
      </w:r>
      <w:r>
        <w:t>stock</w:t>
      </w:r>
      <w:r w:rsidR="00E7527C">
        <w:t>s</w:t>
      </w:r>
      <w:r>
        <w:t xml:space="preserve"> of </w:t>
      </w:r>
      <w:r w:rsidR="00925CCA">
        <w:t>smaller</w:t>
      </w:r>
      <w:r>
        <w:t xml:space="preserve"> </w:t>
      </w:r>
      <w:r w:rsidR="00E7527C">
        <w:t>companies</w:t>
      </w:r>
      <w:r>
        <w:t xml:space="preserve"> tend to be </w:t>
      </w:r>
      <w:r w:rsidR="00925CCA">
        <w:t>more volatile</w:t>
      </w:r>
      <w:r>
        <w:t xml:space="preserve"> and to have more extreme values.</w:t>
      </w:r>
      <w:r w:rsidR="00925CCA">
        <w:t xml:space="preserve"> ZION </w:t>
      </w:r>
      <w:r>
        <w:t xml:space="preserve">seems to have higher </w:t>
      </w:r>
      <w:r w:rsidR="00925CCA">
        <w:t>volatili</w:t>
      </w:r>
      <w:r>
        <w:t>ty and outliers than those of FITB. Indeed, the standard deviation</w:t>
      </w:r>
      <w:r w:rsidR="00E7527C">
        <w:t>s</w:t>
      </w:r>
      <w:r>
        <w:t xml:space="preserve"> of ZION and FITB are </w:t>
      </w:r>
      <w:r w:rsidR="00925CCA">
        <w:t xml:space="preserve">0.0169 </w:t>
      </w:r>
      <w:r>
        <w:t>and</w:t>
      </w:r>
      <w:r w:rsidR="00925CCA">
        <w:t xml:space="preserve"> 0.0147</w:t>
      </w:r>
      <w:r>
        <w:t xml:space="preserve">, respectively. It is not clear from the graph, but the </w:t>
      </w:r>
      <w:r w:rsidR="001C3767">
        <w:t xml:space="preserve">correlation </w:t>
      </w:r>
      <w:r>
        <w:t xml:space="preserve">between the two stocks is </w:t>
      </w:r>
      <w:r w:rsidR="001C3767">
        <w:t>0.77</w:t>
      </w:r>
      <w:r>
        <w:t>, consistent with the fact that they</w:t>
      </w:r>
      <w:r w:rsidR="001C3767">
        <w:t xml:space="preserve"> are in the same industry.</w:t>
      </w:r>
    </w:p>
    <w:p w14:paraId="7D8FCB85" w14:textId="77777777" w:rsidR="009D1BC2" w:rsidRDefault="009D1BC2" w:rsidP="00692011">
      <w:pPr>
        <w:jc w:val="center"/>
      </w:pPr>
    </w:p>
    <w:p w14:paraId="22F7BEAD" w14:textId="52435E91" w:rsidR="00692011" w:rsidRDefault="00692011" w:rsidP="00692011">
      <w:pPr>
        <w:jc w:val="center"/>
      </w:pPr>
      <w:r>
        <w:t xml:space="preserve">Figure 3: ZION and FITB </w:t>
      </w:r>
      <w:r w:rsidR="009D1BC2">
        <w:t>R</w:t>
      </w:r>
      <w:r>
        <w:t>eturns</w:t>
      </w:r>
    </w:p>
    <w:p w14:paraId="701070C8" w14:textId="1A257E82" w:rsidR="00EC7AFA" w:rsidRDefault="00EC7AFA" w:rsidP="000009BB">
      <w:pPr>
        <w:jc w:val="center"/>
      </w:pPr>
      <w:r>
        <w:rPr>
          <w:noProof/>
        </w:rPr>
        <w:drawing>
          <wp:inline distT="0" distB="0" distL="0" distR="0" wp14:anchorId="3048EB43" wp14:editId="0A7A68DB">
            <wp:extent cx="4606119" cy="2235149"/>
            <wp:effectExtent l="0" t="0" r="4445" b="0"/>
            <wp:docPr id="269565546"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565546" name="Picture 2" descr="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32893" cy="2248141"/>
                    </a:xfrm>
                    <a:prstGeom prst="rect">
                      <a:avLst/>
                    </a:prstGeom>
                    <a:noFill/>
                    <a:ln>
                      <a:noFill/>
                    </a:ln>
                  </pic:spPr>
                </pic:pic>
              </a:graphicData>
            </a:graphic>
          </wp:inline>
        </w:drawing>
      </w:r>
    </w:p>
    <w:p w14:paraId="4B01D9D8" w14:textId="210F1361" w:rsidR="00FE5292" w:rsidRDefault="00FE5292" w:rsidP="0051765A"/>
    <w:p w14:paraId="5A6736E5" w14:textId="63DE308E" w:rsidR="00FE5292" w:rsidRDefault="00EC7AFA" w:rsidP="000009BB">
      <w:pPr>
        <w:jc w:val="center"/>
      </w:pPr>
      <w:r>
        <w:rPr>
          <w:noProof/>
        </w:rPr>
        <w:drawing>
          <wp:inline distT="0" distB="0" distL="0" distR="0" wp14:anchorId="759A93BF" wp14:editId="77F1CF44">
            <wp:extent cx="4693068" cy="2253274"/>
            <wp:effectExtent l="0" t="0" r="0" b="0"/>
            <wp:docPr id="1764138334"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138334" name="Picture 3"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8169" cy="2265326"/>
                    </a:xfrm>
                    <a:prstGeom prst="rect">
                      <a:avLst/>
                    </a:prstGeom>
                    <a:noFill/>
                    <a:ln>
                      <a:noFill/>
                    </a:ln>
                  </pic:spPr>
                </pic:pic>
              </a:graphicData>
            </a:graphic>
          </wp:inline>
        </w:drawing>
      </w:r>
    </w:p>
    <w:p w14:paraId="3C355AA3" w14:textId="213162DB" w:rsidR="00DB6CAF" w:rsidRPr="000009BB" w:rsidRDefault="009D1BC2" w:rsidP="000009BB">
      <w:pPr>
        <w:ind w:firstLine="360"/>
        <w:jc w:val="both"/>
      </w:pPr>
      <w:r>
        <w:t xml:space="preserve">Figure 4 shows the distributions of returns. The return distributions are close </w:t>
      </w:r>
      <w:r w:rsidR="00E7527C">
        <w:t>to</w:t>
      </w:r>
      <w:r>
        <w:t xml:space="preserve"> normal, except for the fat tails</w:t>
      </w:r>
      <w:r w:rsidR="00DB6CAF">
        <w:t xml:space="preserve"> and negative skewness</w:t>
      </w:r>
      <w:r>
        <w:t>. The probabilities of having very low or very high returns are higher compared to the normal distribution</w:t>
      </w:r>
      <w:r w:rsidR="00DB6CAF">
        <w:t xml:space="preserve"> and there are more very low returns than very high </w:t>
      </w:r>
      <w:r w:rsidR="00DB6CAF">
        <w:lastRenderedPageBreak/>
        <w:t xml:space="preserve">returns. The mean (median) of ZION returns is </w:t>
      </w:r>
      <w:r w:rsidR="00DB6CAF" w:rsidRPr="000009BB">
        <w:t>0.00078 (0.0014). The number for FITB is 0.00067 (0.0012)</w:t>
      </w:r>
    </w:p>
    <w:p w14:paraId="1307FF7A" w14:textId="77777777" w:rsidR="00497952" w:rsidRDefault="00497952" w:rsidP="0051765A"/>
    <w:p w14:paraId="6B2CFE13" w14:textId="09513CA9" w:rsidR="009D1BC2" w:rsidRDefault="009D1BC2" w:rsidP="009D1BC2">
      <w:pPr>
        <w:jc w:val="center"/>
      </w:pPr>
      <w:r>
        <w:t>Figure 4: ZION and FITB Return Distribution</w:t>
      </w:r>
    </w:p>
    <w:p w14:paraId="64485381" w14:textId="3596E720" w:rsidR="009F6F29" w:rsidRDefault="00497952" w:rsidP="000009BB">
      <w:pPr>
        <w:jc w:val="center"/>
      </w:pPr>
      <w:r>
        <w:rPr>
          <w:noProof/>
        </w:rPr>
        <w:drawing>
          <wp:inline distT="0" distB="0" distL="0" distR="0" wp14:anchorId="24B29445" wp14:editId="3E17FFEA">
            <wp:extent cx="4979675" cy="2477068"/>
            <wp:effectExtent l="0" t="0" r="0" b="0"/>
            <wp:docPr id="116493044"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93044" name="Picture 5" descr="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18762" cy="2496511"/>
                    </a:xfrm>
                    <a:prstGeom prst="rect">
                      <a:avLst/>
                    </a:prstGeom>
                    <a:noFill/>
                    <a:ln>
                      <a:noFill/>
                    </a:ln>
                  </pic:spPr>
                </pic:pic>
              </a:graphicData>
            </a:graphic>
          </wp:inline>
        </w:drawing>
      </w:r>
    </w:p>
    <w:p w14:paraId="0E70FE4C" w14:textId="527EC7B0" w:rsidR="00497952" w:rsidRDefault="00497952" w:rsidP="000009BB">
      <w:pPr>
        <w:jc w:val="center"/>
      </w:pPr>
      <w:r>
        <w:rPr>
          <w:noProof/>
        </w:rPr>
        <w:drawing>
          <wp:inline distT="0" distB="0" distL="0" distR="0" wp14:anchorId="46649893" wp14:editId="5D3272F7">
            <wp:extent cx="5001904" cy="2485455"/>
            <wp:effectExtent l="0" t="0" r="8255" b="0"/>
            <wp:docPr id="23020500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205006" name="Picture 6" descr="Chart, histo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15235" cy="2492079"/>
                    </a:xfrm>
                    <a:prstGeom prst="rect">
                      <a:avLst/>
                    </a:prstGeom>
                    <a:noFill/>
                    <a:ln>
                      <a:noFill/>
                    </a:ln>
                  </pic:spPr>
                </pic:pic>
              </a:graphicData>
            </a:graphic>
          </wp:inline>
        </w:drawing>
      </w:r>
    </w:p>
    <w:p w14:paraId="4DB3C16B" w14:textId="77777777" w:rsidR="00497952" w:rsidRDefault="00497952" w:rsidP="0051765A"/>
    <w:p w14:paraId="4088F725" w14:textId="044EDA06" w:rsidR="001C3767" w:rsidRDefault="00991BD5" w:rsidP="000009BB">
      <w:pPr>
        <w:ind w:firstLine="360"/>
        <w:jc w:val="both"/>
      </w:pPr>
      <w:r>
        <w:t xml:space="preserve">Next, we carry </w:t>
      </w:r>
      <w:r w:rsidR="00E7527C">
        <w:t xml:space="preserve">out </w:t>
      </w:r>
      <w:r>
        <w:t xml:space="preserve">official tests for </w:t>
      </w:r>
      <w:r w:rsidR="001C3767">
        <w:t>stationarity</w:t>
      </w:r>
      <w:r>
        <w:t>. We implement two tests: Augmented Dickey-Fuller (ADF) and Kwiatkowski-Phillips-Schmidt-Shin (KPSS). Both tests strongly confirm that the returns are stationary.</w:t>
      </w:r>
    </w:p>
    <w:p w14:paraId="3FF9DA86" w14:textId="77777777" w:rsidR="00991BD5" w:rsidRDefault="00991BD5" w:rsidP="000009BB">
      <w:pPr>
        <w:ind w:firstLine="360"/>
        <w:jc w:val="both"/>
      </w:pPr>
    </w:p>
    <w:p w14:paraId="46923970" w14:textId="567CA3B9" w:rsidR="00991BD5" w:rsidRDefault="00991BD5" w:rsidP="000009BB">
      <w:pPr>
        <w:ind w:firstLine="360"/>
        <w:jc w:val="both"/>
      </w:pPr>
      <w:r>
        <w:t>Figure 5 plots autocorrelation function (ACF) and partial autocorrelation functions (PACF) for both stocks. Consistent with stylized facts of asset returns, there is no autocorrelation in the returns. It is interesting that correlation at lag 22 is marginally significant for both ZION and FITB.</w:t>
      </w:r>
    </w:p>
    <w:p w14:paraId="2563F56B" w14:textId="77777777" w:rsidR="00CA659B" w:rsidRDefault="00CA659B" w:rsidP="001C3767"/>
    <w:p w14:paraId="58E2A476" w14:textId="7988EB18" w:rsidR="00991BD5" w:rsidRDefault="00991BD5" w:rsidP="00991BD5">
      <w:pPr>
        <w:jc w:val="center"/>
      </w:pPr>
      <w:r>
        <w:t>Figure 5: Autocorrelation and Partial Autocorrelation Functions</w:t>
      </w:r>
    </w:p>
    <w:p w14:paraId="1E1D3E7E" w14:textId="44ACB717" w:rsidR="001B0812" w:rsidRDefault="001B0812" w:rsidP="000009BB">
      <w:pPr>
        <w:jc w:val="center"/>
      </w:pPr>
      <w:r>
        <w:rPr>
          <w:noProof/>
        </w:rPr>
        <w:drawing>
          <wp:inline distT="0" distB="0" distL="0" distR="0" wp14:anchorId="1C716CC9" wp14:editId="2C00CEBE">
            <wp:extent cx="3759958" cy="2806496"/>
            <wp:effectExtent l="0" t="0" r="0" b="0"/>
            <wp:docPr id="1347755397" name="Picture 7"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755397" name="Picture 7" descr="Chart, line 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5464" cy="2818070"/>
                    </a:xfrm>
                    <a:prstGeom prst="rect">
                      <a:avLst/>
                    </a:prstGeom>
                    <a:noFill/>
                    <a:ln>
                      <a:noFill/>
                    </a:ln>
                  </pic:spPr>
                </pic:pic>
              </a:graphicData>
            </a:graphic>
          </wp:inline>
        </w:drawing>
      </w:r>
    </w:p>
    <w:p w14:paraId="30F8D85B" w14:textId="5590DD38" w:rsidR="001B0812" w:rsidRDefault="001B0812" w:rsidP="0051765A"/>
    <w:p w14:paraId="31839618" w14:textId="3A73588B" w:rsidR="001B0812" w:rsidRDefault="001B0812" w:rsidP="000009BB">
      <w:pPr>
        <w:jc w:val="center"/>
      </w:pPr>
      <w:r>
        <w:rPr>
          <w:noProof/>
        </w:rPr>
        <w:drawing>
          <wp:inline distT="0" distB="0" distL="0" distR="0" wp14:anchorId="2C6012C1" wp14:editId="3BD0AC59">
            <wp:extent cx="3775721" cy="2818262"/>
            <wp:effectExtent l="0" t="0" r="0" b="1270"/>
            <wp:docPr id="1940382745"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82745" name="Picture 8"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8546" cy="2827834"/>
                    </a:xfrm>
                    <a:prstGeom prst="rect">
                      <a:avLst/>
                    </a:prstGeom>
                    <a:noFill/>
                    <a:ln>
                      <a:noFill/>
                    </a:ln>
                  </pic:spPr>
                </pic:pic>
              </a:graphicData>
            </a:graphic>
          </wp:inline>
        </w:drawing>
      </w:r>
    </w:p>
    <w:p w14:paraId="3484E83C" w14:textId="77777777" w:rsidR="00E7527C" w:rsidRDefault="00E7527C" w:rsidP="00E7527C"/>
    <w:p w14:paraId="76421C8C" w14:textId="600ED818" w:rsidR="004D35BD" w:rsidRDefault="004D35BD" w:rsidP="004D35BD">
      <w:pPr>
        <w:pStyle w:val="Heading2"/>
      </w:pPr>
      <w:r>
        <w:t>3.2) Features</w:t>
      </w:r>
    </w:p>
    <w:p w14:paraId="7A0A95D6" w14:textId="46D77582" w:rsidR="00650048" w:rsidRDefault="00650048" w:rsidP="000009BB">
      <w:pPr>
        <w:ind w:firstLine="360"/>
        <w:jc w:val="both"/>
      </w:pPr>
      <w:r>
        <w:t xml:space="preserve">Our task is to forecast future returns. </w:t>
      </w:r>
      <w:r w:rsidRPr="00650048">
        <w:t xml:space="preserve">Traditional </w:t>
      </w:r>
      <w:r>
        <w:t xml:space="preserve">timeseries </w:t>
      </w:r>
      <w:r w:rsidR="00E7527C">
        <w:t>models</w:t>
      </w:r>
      <w:r>
        <w:t xml:space="preserve"> such as ARIMA only uses the past values of the timeseries to predict future values. In this section we will create additional features to be used in ARIMAX (ARIMA with explanatory variable) as well as in machine learning models. We </w:t>
      </w:r>
      <w:r w:rsidR="00E7527C">
        <w:t>engineer</w:t>
      </w:r>
      <w:r>
        <w:t xml:space="preserve"> four groups of features.</w:t>
      </w:r>
    </w:p>
    <w:p w14:paraId="34F7DBAF" w14:textId="77777777" w:rsidR="00A00BB9" w:rsidRDefault="00650048" w:rsidP="000009BB">
      <w:pPr>
        <w:ind w:firstLine="360"/>
        <w:jc w:val="both"/>
      </w:pPr>
      <w:r>
        <w:lastRenderedPageBreak/>
        <w:t>The first group includes lags of return up to 14</w:t>
      </w:r>
      <w:r w:rsidR="00A00BB9">
        <w:t>-day lag. The second group includes features based on trading volume change. We calculate one-day change in trading volume and 10-day moving average of the one-day change in trading volume.</w:t>
      </w:r>
    </w:p>
    <w:p w14:paraId="52F8F54F" w14:textId="4726C246" w:rsidR="00A00BB9" w:rsidRPr="00650048" w:rsidRDefault="00A00BB9" w:rsidP="000009BB">
      <w:pPr>
        <w:ind w:firstLine="360"/>
        <w:jc w:val="both"/>
      </w:pPr>
      <w:r>
        <w:t xml:space="preserve">   </w:t>
      </w:r>
    </w:p>
    <w:p w14:paraId="7F45A7D7" w14:textId="1CC536F1" w:rsidR="00A00BB9" w:rsidRDefault="00A00BB9" w:rsidP="000009BB">
      <w:pPr>
        <w:ind w:firstLine="360"/>
        <w:jc w:val="both"/>
      </w:pPr>
      <w:r>
        <w:t xml:space="preserve">The third group includes some technical analysis indicators. Traders have developed many technical analysis indicators that are believed to be able to predict stock returns. In our project, we </w:t>
      </w:r>
      <w:proofErr w:type="gramStart"/>
      <w:r>
        <w:t>choose</w:t>
      </w:r>
      <w:proofErr w:type="gramEnd"/>
      <w:r>
        <w:t xml:space="preserve"> two of them: moving average and relative strength index. We estimate these indicators for 14-day, 50-day, and 200-day periods.</w:t>
      </w:r>
    </w:p>
    <w:p w14:paraId="22920DBA" w14:textId="54D97F6F" w:rsidR="00A00BB9" w:rsidRDefault="00A00BB9" w:rsidP="00650048"/>
    <w:p w14:paraId="31943473" w14:textId="170B49C2" w:rsidR="00A00BB9" w:rsidRDefault="00A00BB9" w:rsidP="000009BB">
      <w:pPr>
        <w:ind w:firstLine="360"/>
        <w:jc w:val="both"/>
      </w:pPr>
      <w:r>
        <w:t xml:space="preserve">Finally, the fourth group relates to </w:t>
      </w:r>
      <w:r w:rsidR="00E7527C">
        <w:t>the months</w:t>
      </w:r>
      <w:r>
        <w:t xml:space="preserve"> of the year. The goal </w:t>
      </w:r>
      <w:r w:rsidR="00E7527C">
        <w:t>of</w:t>
      </w:r>
      <w:r>
        <w:t xml:space="preserve"> these features </w:t>
      </w:r>
      <w:r w:rsidR="00E7527C">
        <w:t>is to</w:t>
      </w:r>
      <w:r>
        <w:t xml:space="preserve"> capture seasonality in stock returns if </w:t>
      </w:r>
      <w:r w:rsidR="002B7C40">
        <w:t>the seasonality</w:t>
      </w:r>
      <w:r>
        <w:t xml:space="preserve"> exists. We could use one-hot encoding, but we will lose the cyclical continuity of months. Thus, we implement cyclical encoding using sine and cosine transformation.</w:t>
      </w:r>
    </w:p>
    <w:p w14:paraId="0E786504" w14:textId="595AC3B3" w:rsidR="00A00BB9" w:rsidRDefault="00A00BB9" w:rsidP="00650048"/>
    <w:p w14:paraId="0A129C99" w14:textId="643BD75F" w:rsidR="002B7C40" w:rsidRDefault="002B7C40" w:rsidP="002B7C40">
      <w:pPr>
        <w:pStyle w:val="Heading2"/>
      </w:pPr>
      <w:r>
        <w:t>3.3) Target and its correlation with features</w:t>
      </w:r>
    </w:p>
    <w:p w14:paraId="60E6654B" w14:textId="2A9C7349" w:rsidR="002B7C40" w:rsidRDefault="002B7C40" w:rsidP="002B7C40">
      <w:pPr>
        <w:ind w:firstLine="360"/>
        <w:jc w:val="both"/>
      </w:pPr>
      <w:r>
        <w:t xml:space="preserve">As mentioned before, we imagine the situation where we are at the end of the trading day. Having observed today’s closing stock price and trading volume (together will all </w:t>
      </w:r>
      <w:proofErr w:type="gramStart"/>
      <w:r>
        <w:t>historical</w:t>
      </w:r>
      <w:proofErr w:type="gramEnd"/>
      <w:r>
        <w:t xml:space="preserve"> price, volume, and other public information), we would like to predict next day stock return; this is our target </w:t>
      </w:r>
      <w:r w:rsidR="00E7527C">
        <w:t>(</w:t>
      </w:r>
      <w:r>
        <w:t>variable 1d_future_log_rtn</w:t>
      </w:r>
      <w:r w:rsidR="00E7527C">
        <w:t>)</w:t>
      </w:r>
      <w:r>
        <w:t>.</w:t>
      </w:r>
    </w:p>
    <w:p w14:paraId="13C9CAF4" w14:textId="77777777" w:rsidR="002B7C40" w:rsidRDefault="002B7C40" w:rsidP="002B7C40">
      <w:pPr>
        <w:ind w:firstLine="360"/>
        <w:jc w:val="both"/>
      </w:pPr>
    </w:p>
    <w:p w14:paraId="6FA766A0" w14:textId="40D63396" w:rsidR="002B7C40" w:rsidRDefault="002B7C40" w:rsidP="002B7C40">
      <w:pPr>
        <w:ind w:firstLine="360"/>
        <w:jc w:val="both"/>
      </w:pPr>
      <w:r>
        <w:t xml:space="preserve">Figure 6 shows correlation between target and some lag returns. One can see that there is no significant correlation </w:t>
      </w:r>
      <w:r w:rsidR="000009BB">
        <w:t>between</w:t>
      </w:r>
      <w:r>
        <w:t xml:space="preserve"> future and lag returns. Figure 6 shows only </w:t>
      </w:r>
      <w:r w:rsidR="00E7527C">
        <w:t xml:space="preserve">from </w:t>
      </w:r>
      <w:r>
        <w:t>lag8 to lag14, but there is also no significant correlation when looking at other lags (lag0 to lag7) and the volume-based features</w:t>
      </w:r>
      <w:r>
        <w:rPr>
          <w:rStyle w:val="FootnoteReference"/>
        </w:rPr>
        <w:footnoteReference w:id="4"/>
      </w:r>
      <w:r>
        <w:t xml:space="preserve">. </w:t>
      </w:r>
      <w:r w:rsidR="00220624">
        <w:t xml:space="preserve">The absence of correlation is consistent with the argument that if there is any significant correlation between future returns and historical data, the correlation </w:t>
      </w:r>
      <w:r w:rsidR="00E7527C">
        <w:t>is</w:t>
      </w:r>
      <w:r w:rsidR="00220624">
        <w:t xml:space="preserve"> self-destroy</w:t>
      </w:r>
      <w:r w:rsidR="00E7527C">
        <w:t>ing</w:t>
      </w:r>
      <w:r w:rsidR="00220624">
        <w:t>. Traders will take advantage of the correlation, and the correlation will disappear as the result of trading activity.</w:t>
      </w:r>
      <w:r>
        <w:t xml:space="preserve"> </w:t>
      </w:r>
    </w:p>
    <w:p w14:paraId="02780867" w14:textId="77777777" w:rsidR="002B7C40" w:rsidRDefault="002B7C40" w:rsidP="00650048"/>
    <w:p w14:paraId="144B570D" w14:textId="77777777" w:rsidR="00E7527C" w:rsidRDefault="00E7527C" w:rsidP="002B7C40">
      <w:pPr>
        <w:jc w:val="center"/>
      </w:pPr>
    </w:p>
    <w:p w14:paraId="15ABF956" w14:textId="77777777" w:rsidR="00E7527C" w:rsidRDefault="00E7527C" w:rsidP="002B7C40">
      <w:pPr>
        <w:jc w:val="center"/>
      </w:pPr>
    </w:p>
    <w:p w14:paraId="1BAE2F74" w14:textId="01891F0E" w:rsidR="002B7C40" w:rsidRDefault="002B7C40" w:rsidP="002B7C40">
      <w:pPr>
        <w:jc w:val="center"/>
      </w:pPr>
      <w:r>
        <w:lastRenderedPageBreak/>
        <w:t>Figure 6: Correlation of future return and lag returns</w:t>
      </w:r>
    </w:p>
    <w:p w14:paraId="75979FFD" w14:textId="359A7007" w:rsidR="00650048" w:rsidRDefault="002B7C40" w:rsidP="00220624">
      <w:r>
        <w:rPr>
          <w:noProof/>
        </w:rPr>
        <w:drawing>
          <wp:inline distT="0" distB="0" distL="0" distR="0" wp14:anchorId="19150030" wp14:editId="50750DAC">
            <wp:extent cx="5697855" cy="4810760"/>
            <wp:effectExtent l="0" t="0" r="0" b="8890"/>
            <wp:docPr id="18562528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7855" cy="4810760"/>
                    </a:xfrm>
                    <a:prstGeom prst="rect">
                      <a:avLst/>
                    </a:prstGeom>
                    <a:noFill/>
                    <a:ln>
                      <a:noFill/>
                    </a:ln>
                  </pic:spPr>
                </pic:pic>
              </a:graphicData>
            </a:graphic>
          </wp:inline>
        </w:drawing>
      </w:r>
    </w:p>
    <w:p w14:paraId="4E8F79CD" w14:textId="77777777" w:rsidR="00E7527C" w:rsidRDefault="00E7527C" w:rsidP="000009BB">
      <w:pPr>
        <w:ind w:firstLine="360"/>
        <w:jc w:val="both"/>
      </w:pPr>
    </w:p>
    <w:p w14:paraId="1AF0ABF3" w14:textId="6EB42056" w:rsidR="002B7C40" w:rsidRDefault="00220624" w:rsidP="000009BB">
      <w:pPr>
        <w:ind w:firstLine="360"/>
        <w:jc w:val="both"/>
      </w:pPr>
      <w:r>
        <w:t xml:space="preserve">Figure </w:t>
      </w:r>
      <w:r w:rsidR="00E7527C">
        <w:t>7</w:t>
      </w:r>
      <w:r>
        <w:t xml:space="preserve"> shows correlation between target and technical analysis indicators. The technical analysis indicators have no correlation with returns, but they have high correlation among themselves. For example, correlations among 14-day, 50-day, and 200-day moving averages are 0.99, 0.92 and 0.94. The correlations among three relative strength indicators are 0.81, 0.44, and 0.77. </w:t>
      </w:r>
      <w:r w:rsidR="000009BB">
        <w:t>Thus</w:t>
      </w:r>
      <w:r w:rsidR="00E7527C">
        <w:t>, to avoid multi-collinearity</w:t>
      </w:r>
      <w:r w:rsidR="000009BB">
        <w:t>,</w:t>
      </w:r>
      <w:r>
        <w:t xml:space="preserve"> in our regression, we will use only 50-day moving average and relative strength indicators.</w:t>
      </w:r>
    </w:p>
    <w:p w14:paraId="309B88C0" w14:textId="77777777" w:rsidR="002B7C40" w:rsidRDefault="002B7C40" w:rsidP="002B7C40"/>
    <w:p w14:paraId="0F9E1CAF" w14:textId="77777777" w:rsidR="00E7527C" w:rsidRDefault="00E7527C" w:rsidP="002B7C40"/>
    <w:p w14:paraId="243056DE" w14:textId="77777777" w:rsidR="00E7527C" w:rsidRDefault="00E7527C" w:rsidP="002B7C40"/>
    <w:p w14:paraId="7D83B415" w14:textId="77777777" w:rsidR="000009BB" w:rsidRPr="002B7C40" w:rsidRDefault="000009BB" w:rsidP="002B7C40"/>
    <w:p w14:paraId="7C9380BA" w14:textId="440BC8E5" w:rsidR="00220624" w:rsidRDefault="00220624" w:rsidP="00220624">
      <w:pPr>
        <w:jc w:val="center"/>
      </w:pPr>
      <w:r>
        <w:lastRenderedPageBreak/>
        <w:t>Figure 7: Correlation of future return and technical analysis indicators</w:t>
      </w:r>
    </w:p>
    <w:p w14:paraId="3C09A9C0" w14:textId="6F354FF5" w:rsidR="001C3767" w:rsidRDefault="002B7C40" w:rsidP="00220624">
      <w:r>
        <w:rPr>
          <w:noProof/>
        </w:rPr>
        <w:drawing>
          <wp:inline distT="0" distB="0" distL="0" distR="0" wp14:anchorId="0814F169" wp14:editId="2CFFDFB1">
            <wp:extent cx="5697855" cy="4810760"/>
            <wp:effectExtent l="0" t="0" r="0" b="8890"/>
            <wp:docPr id="191630974"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30974" name="Picture 10" descr="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97855" cy="4810760"/>
                    </a:xfrm>
                    <a:prstGeom prst="rect">
                      <a:avLst/>
                    </a:prstGeom>
                    <a:noFill/>
                    <a:ln>
                      <a:noFill/>
                    </a:ln>
                  </pic:spPr>
                </pic:pic>
              </a:graphicData>
            </a:graphic>
          </wp:inline>
        </w:drawing>
      </w:r>
    </w:p>
    <w:p w14:paraId="1407B5D5" w14:textId="32A59E41" w:rsidR="004D35BD" w:rsidRDefault="004D35BD" w:rsidP="004D35BD">
      <w:pPr>
        <w:pStyle w:val="Heading1"/>
      </w:pPr>
      <w:r>
        <w:t>4) Modeling</w:t>
      </w:r>
    </w:p>
    <w:p w14:paraId="44265A4D" w14:textId="7A6600FC" w:rsidR="00B045E2" w:rsidRDefault="00B045E2" w:rsidP="000009BB">
      <w:pPr>
        <w:ind w:firstLine="360"/>
        <w:jc w:val="both"/>
      </w:pPr>
      <w:r>
        <w:t xml:space="preserve">To evaluate models’ performance, we use </w:t>
      </w:r>
      <w:r w:rsidR="00E7527C">
        <w:t>a cross</w:t>
      </w:r>
      <w:r>
        <w:t>-validation approach. The traditional k-fold cross-validation is not advised to use when dealing with timeseries models since it does</w:t>
      </w:r>
      <w:r w:rsidR="00E7527C">
        <w:t xml:space="preserve"> not</w:t>
      </w:r>
      <w:r>
        <w:t xml:space="preserve"> preserve time order. We use sliding window </w:t>
      </w:r>
      <w:proofErr w:type="spellStart"/>
      <w:proofErr w:type="gramStart"/>
      <w:r>
        <w:t>TimeSeriesSplit</w:t>
      </w:r>
      <w:proofErr w:type="spellEnd"/>
      <w:r>
        <w:t>(</w:t>
      </w:r>
      <w:proofErr w:type="gramEnd"/>
      <w:r>
        <w:t xml:space="preserve">) cross-validation.  </w:t>
      </w:r>
    </w:p>
    <w:p w14:paraId="0A627D13" w14:textId="77777777" w:rsidR="00B045E2" w:rsidRDefault="00B045E2" w:rsidP="000009BB">
      <w:pPr>
        <w:ind w:firstLine="360"/>
        <w:jc w:val="both"/>
      </w:pPr>
    </w:p>
    <w:p w14:paraId="1F05BACE" w14:textId="22622BDD" w:rsidR="00D30F44" w:rsidRDefault="00B045E2" w:rsidP="000009BB">
      <w:pPr>
        <w:ind w:firstLine="360"/>
        <w:jc w:val="both"/>
      </w:pPr>
      <w:r>
        <w:t xml:space="preserve">Figure 8 shows </w:t>
      </w:r>
      <w:r w:rsidR="00E7527C">
        <w:t>the train</w:t>
      </w:r>
      <w:r>
        <w:t xml:space="preserve"> and validation sets that we use. </w:t>
      </w:r>
      <w:r w:rsidR="00D30F44">
        <w:t xml:space="preserve">Our data </w:t>
      </w:r>
      <w:r w:rsidR="00E7527C">
        <w:t>includes</w:t>
      </w:r>
      <w:r w:rsidR="00D30F44">
        <w:t xml:space="preserve"> six years from 2012 to 2017. However, for each split the train set includes only 5 years of data (1260 trading days). </w:t>
      </w:r>
      <w:r w:rsidR="00E7527C">
        <w:t>W</w:t>
      </w:r>
      <w:r w:rsidR="00D30F44">
        <w:t>e also train</w:t>
      </w:r>
      <w:r w:rsidR="00E7527C">
        <w:t xml:space="preserve"> our</w:t>
      </w:r>
      <w:r w:rsidR="00D30F44">
        <w:t xml:space="preserve"> models using 3 years</w:t>
      </w:r>
      <w:r w:rsidR="00E7527C">
        <w:t xml:space="preserve"> (756 trading days)</w:t>
      </w:r>
      <w:r w:rsidR="00D30F44">
        <w:t xml:space="preserve"> of data. The validation set, as shown in the </w:t>
      </w:r>
      <w:r w:rsidR="00D30F44">
        <w:lastRenderedPageBreak/>
        <w:t>figure,</w:t>
      </w:r>
      <w:r w:rsidR="000009BB">
        <w:t xml:space="preserve"> i</w:t>
      </w:r>
      <w:r w:rsidR="00D30F44">
        <w:t>ncludes 25 trading days after train set</w:t>
      </w:r>
      <w:r w:rsidR="00D30F44" w:rsidRPr="00E7527C">
        <w:rPr>
          <w:vertAlign w:val="superscript"/>
        </w:rPr>
        <w:footnoteReference w:id="5"/>
      </w:r>
      <w:r w:rsidR="00D30F44">
        <w:t>. The last day of the validation set of the last split is the last trading day of 2017.</w:t>
      </w:r>
    </w:p>
    <w:p w14:paraId="10D849B7" w14:textId="77777777" w:rsidR="000009BB" w:rsidRDefault="000009BB" w:rsidP="000009BB">
      <w:pPr>
        <w:ind w:firstLine="360"/>
        <w:jc w:val="both"/>
      </w:pPr>
    </w:p>
    <w:p w14:paraId="5F45FA7C" w14:textId="2B397A0E" w:rsidR="00B045E2" w:rsidRDefault="00D30F44" w:rsidP="000009BB">
      <w:pPr>
        <w:ind w:firstLine="360"/>
        <w:jc w:val="both"/>
      </w:pPr>
      <w:r>
        <w:t>Our test set is the first 25 trading days of 2018</w:t>
      </w:r>
      <w:r w:rsidR="00561EDA" w:rsidRPr="00E7527C">
        <w:rPr>
          <w:vertAlign w:val="superscript"/>
        </w:rPr>
        <w:footnoteReference w:id="6"/>
      </w:r>
      <w:r w:rsidR="00561EDA">
        <w:t xml:space="preserve">. We </w:t>
      </w:r>
      <w:proofErr w:type="gramStart"/>
      <w:r w:rsidR="00561EDA">
        <w:t>choose</w:t>
      </w:r>
      <w:proofErr w:type="gramEnd"/>
      <w:r w:rsidR="00561EDA">
        <w:t xml:space="preserve"> the best forecasting model based on cross-validation performance. To evaluate the chosen model on the test set, we retrain it using 5 years of data (1260 trading days) up to end of 2017 and report its performance comparing its forecasts with the test set.</w:t>
      </w:r>
      <w:r>
        <w:t xml:space="preserve"> </w:t>
      </w:r>
    </w:p>
    <w:p w14:paraId="26149359" w14:textId="77777777" w:rsidR="00B045E2" w:rsidRDefault="00B045E2" w:rsidP="004D35BD"/>
    <w:p w14:paraId="2EEE7B85" w14:textId="635992FF" w:rsidR="00B045E2" w:rsidRDefault="00B045E2" w:rsidP="00B045E2">
      <w:pPr>
        <w:jc w:val="center"/>
      </w:pPr>
      <w:r>
        <w:t xml:space="preserve">Figure 8: Visualizing </w:t>
      </w:r>
      <w:proofErr w:type="spellStart"/>
      <w:proofErr w:type="gramStart"/>
      <w:r>
        <w:t>TimeSeriesSplit</w:t>
      </w:r>
      <w:proofErr w:type="spellEnd"/>
      <w:r>
        <w:t>(</w:t>
      </w:r>
      <w:proofErr w:type="gramEnd"/>
      <w:r>
        <w:t>) behavior</w:t>
      </w:r>
    </w:p>
    <w:p w14:paraId="06D040E8" w14:textId="425277B1" w:rsidR="00B045E2" w:rsidRDefault="00B045E2" w:rsidP="000009BB">
      <w:pPr>
        <w:jc w:val="center"/>
      </w:pPr>
      <w:r>
        <w:rPr>
          <w:noProof/>
        </w:rPr>
        <w:drawing>
          <wp:inline distT="0" distB="0" distL="0" distR="0" wp14:anchorId="727D695F" wp14:editId="1CB2B2ED">
            <wp:extent cx="4210334" cy="2334126"/>
            <wp:effectExtent l="0" t="0" r="0" b="9525"/>
            <wp:docPr id="1494661953"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661953" name="Picture 11" descr="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20050" cy="2339512"/>
                    </a:xfrm>
                    <a:prstGeom prst="rect">
                      <a:avLst/>
                    </a:prstGeom>
                    <a:noFill/>
                    <a:ln>
                      <a:noFill/>
                    </a:ln>
                  </pic:spPr>
                </pic:pic>
              </a:graphicData>
            </a:graphic>
          </wp:inline>
        </w:drawing>
      </w:r>
    </w:p>
    <w:p w14:paraId="5D2B34CA" w14:textId="77777777" w:rsidR="00B045E2" w:rsidRDefault="00B045E2" w:rsidP="004D35BD"/>
    <w:p w14:paraId="4963F468" w14:textId="6F02603F" w:rsidR="004D35BD" w:rsidRDefault="00561EDA" w:rsidP="000009BB">
      <w:pPr>
        <w:ind w:firstLine="360"/>
        <w:jc w:val="both"/>
      </w:pPr>
      <w:r>
        <w:t xml:space="preserve">The performance measure we use is Mean Squared Error (MSE). </w:t>
      </w:r>
      <w:r w:rsidR="006B7553">
        <w:t xml:space="preserve">The other popular performance measure is </w:t>
      </w:r>
      <w:r>
        <w:t xml:space="preserve">Mean Absolute Percentage Error (MAPE). </w:t>
      </w:r>
      <w:r w:rsidR="006B7553">
        <w:t>But s</w:t>
      </w:r>
      <w:r>
        <w:t xml:space="preserve">ince we are working with daily stock returns, the returns can be zero or very close to zero. </w:t>
      </w:r>
      <w:r w:rsidR="006B7553">
        <w:t>MAPE</w:t>
      </w:r>
      <w:r>
        <w:t xml:space="preserve"> might be undefined (divide to zero error) or very large (when denominators are very close to zero). This is why we prefer MSE.</w:t>
      </w:r>
    </w:p>
    <w:p w14:paraId="264EECE1" w14:textId="34DDC4CA" w:rsidR="004D35BD" w:rsidRDefault="004D35BD" w:rsidP="000009BB">
      <w:pPr>
        <w:ind w:firstLine="360"/>
        <w:jc w:val="both"/>
      </w:pPr>
    </w:p>
    <w:p w14:paraId="5004E3AD" w14:textId="2546B898" w:rsidR="006B7553" w:rsidRDefault="006B7553" w:rsidP="000009BB">
      <w:pPr>
        <w:ind w:firstLine="360"/>
        <w:jc w:val="both"/>
      </w:pPr>
      <w:r>
        <w:t xml:space="preserve">Table 1 shows cross-validation results for traditional </w:t>
      </w:r>
      <w:proofErr w:type="gramStart"/>
      <w:r>
        <w:t>timeseries</w:t>
      </w:r>
      <w:proofErr w:type="gramEnd"/>
      <w:r>
        <w:t xml:space="preserve"> model (ARIMA) and different machine learning algorithms predicting ZION returns. MSEs are very similar among the models. </w:t>
      </w:r>
      <w:r>
        <w:lastRenderedPageBreak/>
        <w:t>Gradient Boosting has the smallest MSE of 0.000171. Then Random Forest (5- and 3-year training period), Ridge (with and without month sine and cosine), and ARIMA all have MSE of 0.000172. KNN has the biggest MSE.</w:t>
      </w:r>
    </w:p>
    <w:p w14:paraId="7BBE8B75" w14:textId="641335D4" w:rsidR="006B7553" w:rsidRDefault="006B7553" w:rsidP="00E70F26">
      <w:r>
        <w:t xml:space="preserve"> </w:t>
      </w:r>
    </w:p>
    <w:p w14:paraId="01D070D4" w14:textId="5438238E" w:rsidR="00E70F26" w:rsidRDefault="006B7553" w:rsidP="000009BB">
      <w:pPr>
        <w:ind w:firstLine="360"/>
        <w:jc w:val="both"/>
      </w:pPr>
      <w:r>
        <w:t xml:space="preserve">Interesting fact about KNN is the model with month sine and cosine performs much better than the model without these variables. MSE with (without) month sine and cosine </w:t>
      </w:r>
      <w:proofErr w:type="gramStart"/>
      <w:r w:rsidR="00E7527C">
        <w:t>is</w:t>
      </w:r>
      <w:proofErr w:type="gramEnd"/>
      <w:r>
        <w:t xml:space="preserve"> 0.000177 (0.000185). KNN seem</w:t>
      </w:r>
      <w:r w:rsidR="000009BB">
        <w:t>s</w:t>
      </w:r>
      <w:r>
        <w:t xml:space="preserve"> to be able to capture some seasonality i</w:t>
      </w:r>
      <w:r w:rsidR="00E7527C">
        <w:t>n</w:t>
      </w:r>
      <w:r>
        <w:t xml:space="preserve"> stock returns.  </w:t>
      </w:r>
    </w:p>
    <w:p w14:paraId="60A2991A" w14:textId="58D86478" w:rsidR="002F6279" w:rsidRDefault="002F6279" w:rsidP="004D35BD"/>
    <w:p w14:paraId="01D0D1DC" w14:textId="6CD03C1E" w:rsidR="002F6279" w:rsidRDefault="002F6279" w:rsidP="002F6279">
      <w:pPr>
        <w:jc w:val="center"/>
      </w:pPr>
      <w:r>
        <w:t xml:space="preserve">Table 1: Model training for predicting ZION </w:t>
      </w:r>
      <w:proofErr w:type="gramStart"/>
      <w:r>
        <w:t>returns</w:t>
      </w:r>
      <w:proofErr w:type="gramEnd"/>
    </w:p>
    <w:tbl>
      <w:tblPr>
        <w:tblStyle w:val="TableGrid"/>
        <w:tblW w:w="0" w:type="auto"/>
        <w:tblLook w:val="04A0" w:firstRow="1" w:lastRow="0" w:firstColumn="1" w:lastColumn="0" w:noHBand="0" w:noVBand="1"/>
      </w:tblPr>
      <w:tblGrid>
        <w:gridCol w:w="1587"/>
        <w:gridCol w:w="2707"/>
        <w:gridCol w:w="2384"/>
        <w:gridCol w:w="2672"/>
      </w:tblGrid>
      <w:tr w:rsidR="00A95B06" w14:paraId="3A1F566C" w14:textId="77777777" w:rsidTr="00667006">
        <w:tc>
          <w:tcPr>
            <w:tcW w:w="0" w:type="auto"/>
          </w:tcPr>
          <w:p w14:paraId="2A96FAED" w14:textId="77777777" w:rsidR="002F6279" w:rsidRPr="002F6279" w:rsidRDefault="002F6279" w:rsidP="00667006">
            <w:pPr>
              <w:autoSpaceDE w:val="0"/>
              <w:autoSpaceDN w:val="0"/>
              <w:adjustRightInd w:val="0"/>
              <w:spacing w:line="240" w:lineRule="auto"/>
              <w:jc w:val="both"/>
              <w:rPr>
                <w:rFonts w:cs="Times New Roman"/>
                <w:b/>
                <w:bCs/>
                <w:szCs w:val="24"/>
              </w:rPr>
            </w:pPr>
            <w:r w:rsidRPr="002F6279">
              <w:rPr>
                <w:rFonts w:cs="Times New Roman"/>
                <w:b/>
                <w:bCs/>
                <w:szCs w:val="24"/>
              </w:rPr>
              <w:t>Model Name</w:t>
            </w:r>
          </w:p>
        </w:tc>
        <w:tc>
          <w:tcPr>
            <w:tcW w:w="2707" w:type="dxa"/>
          </w:tcPr>
          <w:p w14:paraId="7D251688" w14:textId="77777777" w:rsidR="002F6279" w:rsidRPr="002F6279" w:rsidRDefault="002F6279" w:rsidP="00667006">
            <w:pPr>
              <w:autoSpaceDE w:val="0"/>
              <w:autoSpaceDN w:val="0"/>
              <w:adjustRightInd w:val="0"/>
              <w:spacing w:line="240" w:lineRule="auto"/>
              <w:jc w:val="both"/>
              <w:rPr>
                <w:rFonts w:cs="Times New Roman"/>
                <w:b/>
                <w:bCs/>
                <w:szCs w:val="24"/>
              </w:rPr>
            </w:pPr>
            <w:r w:rsidRPr="002F6279">
              <w:rPr>
                <w:rFonts w:cs="Times New Roman"/>
                <w:b/>
                <w:bCs/>
                <w:szCs w:val="24"/>
              </w:rPr>
              <w:t>Length of train period</w:t>
            </w:r>
          </w:p>
        </w:tc>
        <w:tc>
          <w:tcPr>
            <w:tcW w:w="2384" w:type="dxa"/>
          </w:tcPr>
          <w:p w14:paraId="12DE67B4" w14:textId="77777777" w:rsidR="002F6279" w:rsidRPr="002F6279" w:rsidRDefault="002F6279" w:rsidP="00667006">
            <w:pPr>
              <w:autoSpaceDE w:val="0"/>
              <w:autoSpaceDN w:val="0"/>
              <w:adjustRightInd w:val="0"/>
              <w:spacing w:line="240" w:lineRule="auto"/>
              <w:jc w:val="both"/>
              <w:rPr>
                <w:rFonts w:cs="Times New Roman"/>
                <w:b/>
                <w:bCs/>
                <w:szCs w:val="24"/>
              </w:rPr>
            </w:pPr>
            <w:r w:rsidRPr="002F6279">
              <w:rPr>
                <w:rFonts w:cs="Times New Roman"/>
                <w:b/>
                <w:bCs/>
                <w:szCs w:val="24"/>
              </w:rPr>
              <w:t>Best Parameters</w:t>
            </w:r>
          </w:p>
        </w:tc>
        <w:tc>
          <w:tcPr>
            <w:tcW w:w="0" w:type="auto"/>
          </w:tcPr>
          <w:p w14:paraId="793D2773" w14:textId="754C2015" w:rsidR="002F6279" w:rsidRPr="002F6279" w:rsidRDefault="002F6279" w:rsidP="00A95B06">
            <w:pPr>
              <w:autoSpaceDE w:val="0"/>
              <w:autoSpaceDN w:val="0"/>
              <w:adjustRightInd w:val="0"/>
              <w:spacing w:line="240" w:lineRule="auto"/>
              <w:rPr>
                <w:rFonts w:cs="Times New Roman"/>
                <w:b/>
                <w:bCs/>
                <w:szCs w:val="24"/>
              </w:rPr>
            </w:pPr>
            <w:r w:rsidRPr="002F6279">
              <w:rPr>
                <w:rFonts w:cs="Times New Roman"/>
                <w:b/>
                <w:bCs/>
                <w:szCs w:val="24"/>
              </w:rPr>
              <w:t>Cross-</w:t>
            </w:r>
            <w:proofErr w:type="gramStart"/>
            <w:r w:rsidRPr="002F6279">
              <w:rPr>
                <w:rFonts w:cs="Times New Roman"/>
                <w:b/>
                <w:bCs/>
                <w:szCs w:val="24"/>
              </w:rPr>
              <w:t xml:space="preserve">Validation </w:t>
            </w:r>
            <w:r w:rsidR="00A95B06">
              <w:rPr>
                <w:rFonts w:cs="Times New Roman"/>
                <w:b/>
                <w:bCs/>
                <w:szCs w:val="24"/>
              </w:rPr>
              <w:t xml:space="preserve"> </w:t>
            </w:r>
            <w:r w:rsidR="006B7553">
              <w:rPr>
                <w:rFonts w:cs="Times New Roman"/>
                <w:b/>
                <w:bCs/>
                <w:szCs w:val="24"/>
              </w:rPr>
              <w:t>(</w:t>
            </w:r>
            <w:proofErr w:type="gramEnd"/>
            <w:r w:rsidRPr="002F6279">
              <w:rPr>
                <w:rFonts w:cs="Times New Roman"/>
                <w:b/>
                <w:bCs/>
                <w:szCs w:val="24"/>
              </w:rPr>
              <w:t>mean</w:t>
            </w:r>
            <w:r w:rsidR="00A95B06">
              <w:rPr>
                <w:rFonts w:cs="Times New Roman"/>
                <w:b/>
                <w:bCs/>
                <w:szCs w:val="24"/>
              </w:rPr>
              <w:t xml:space="preserve"> </w:t>
            </w:r>
            <w:r w:rsidRPr="002F6279">
              <w:rPr>
                <w:rFonts w:cs="Times New Roman"/>
                <w:b/>
                <w:bCs/>
                <w:szCs w:val="24"/>
              </w:rPr>
              <w:t>squared</w:t>
            </w:r>
            <w:r w:rsidR="00A95B06">
              <w:rPr>
                <w:rFonts w:cs="Times New Roman"/>
                <w:b/>
                <w:bCs/>
                <w:szCs w:val="24"/>
              </w:rPr>
              <w:t xml:space="preserve"> </w:t>
            </w:r>
            <w:r w:rsidRPr="002F6279">
              <w:rPr>
                <w:rFonts w:cs="Times New Roman"/>
                <w:b/>
                <w:bCs/>
                <w:szCs w:val="24"/>
              </w:rPr>
              <w:t>error</w:t>
            </w:r>
            <w:r w:rsidR="006B7553">
              <w:rPr>
                <w:rFonts w:cs="Times New Roman"/>
                <w:b/>
                <w:bCs/>
                <w:szCs w:val="24"/>
              </w:rPr>
              <w:t>)</w:t>
            </w:r>
          </w:p>
        </w:tc>
      </w:tr>
      <w:tr w:rsidR="00A95B06" w14:paraId="3C227C7E" w14:textId="77777777" w:rsidTr="002F6279">
        <w:tc>
          <w:tcPr>
            <w:tcW w:w="0" w:type="auto"/>
          </w:tcPr>
          <w:p w14:paraId="3ADE5FCF" w14:textId="77777777" w:rsidR="002F6279" w:rsidRPr="002F6279" w:rsidRDefault="002F6279" w:rsidP="00667006">
            <w:pPr>
              <w:autoSpaceDE w:val="0"/>
              <w:autoSpaceDN w:val="0"/>
              <w:adjustRightInd w:val="0"/>
              <w:spacing w:line="240" w:lineRule="auto"/>
              <w:jc w:val="both"/>
              <w:rPr>
                <w:rFonts w:cs="Times New Roman"/>
                <w:b/>
                <w:bCs/>
                <w:szCs w:val="24"/>
              </w:rPr>
            </w:pPr>
            <w:r w:rsidRPr="002F6279">
              <w:rPr>
                <w:rFonts w:cs="Times New Roman"/>
                <w:b/>
                <w:bCs/>
                <w:szCs w:val="24"/>
              </w:rPr>
              <w:t xml:space="preserve">Random Forest </w:t>
            </w:r>
          </w:p>
        </w:tc>
        <w:tc>
          <w:tcPr>
            <w:tcW w:w="2707" w:type="dxa"/>
          </w:tcPr>
          <w:p w14:paraId="000E6411" w14:textId="77777777" w:rsidR="002F6279" w:rsidRPr="002F6279" w:rsidRDefault="002F6279" w:rsidP="00667006">
            <w:pPr>
              <w:pStyle w:val="HTMLPreformatted"/>
              <w:shd w:val="clear" w:color="auto" w:fill="FFFFFF"/>
              <w:textAlignment w:val="baseline"/>
              <w:rPr>
                <w:rFonts w:ascii="Times New Roman" w:hAnsi="Times New Roman" w:cs="Times New Roman"/>
                <w:sz w:val="24"/>
                <w:szCs w:val="24"/>
              </w:rPr>
            </w:pPr>
            <w:r w:rsidRPr="002F6279">
              <w:rPr>
                <w:rFonts w:ascii="Times New Roman" w:hAnsi="Times New Roman" w:cs="Times New Roman"/>
                <w:sz w:val="24"/>
                <w:szCs w:val="24"/>
              </w:rPr>
              <w:t>5 years</w:t>
            </w:r>
          </w:p>
        </w:tc>
        <w:tc>
          <w:tcPr>
            <w:tcW w:w="2384" w:type="dxa"/>
          </w:tcPr>
          <w:p w14:paraId="432187D0" w14:textId="0F0BF162" w:rsidR="002F6279" w:rsidRPr="002F6279" w:rsidRDefault="002F6279" w:rsidP="00667006">
            <w:pPr>
              <w:pStyle w:val="HTMLPreformatted"/>
              <w:shd w:val="clear" w:color="auto" w:fill="FFFFFF"/>
              <w:textAlignment w:val="baseline"/>
              <w:rPr>
                <w:rFonts w:ascii="Times New Roman" w:hAnsi="Times New Roman" w:cs="Times New Roman"/>
                <w:color w:val="000000"/>
                <w:sz w:val="24"/>
                <w:szCs w:val="24"/>
              </w:rPr>
            </w:pPr>
            <w:bookmarkStart w:id="0" w:name="_Hlk131432076"/>
            <w:r w:rsidRPr="002F6279">
              <w:rPr>
                <w:rFonts w:ascii="Times New Roman" w:hAnsi="Times New Roman" w:cs="Times New Roman"/>
                <w:color w:val="000000"/>
                <w:sz w:val="24"/>
                <w:szCs w:val="24"/>
              </w:rPr>
              <w:t>'</w:t>
            </w:r>
            <w:proofErr w:type="spellStart"/>
            <w:proofErr w:type="gramStart"/>
            <w:r w:rsidRPr="002F6279">
              <w:rPr>
                <w:rFonts w:ascii="Times New Roman" w:hAnsi="Times New Roman" w:cs="Times New Roman"/>
                <w:color w:val="000000"/>
                <w:sz w:val="24"/>
                <w:szCs w:val="24"/>
              </w:rPr>
              <w:t>max</w:t>
            </w:r>
            <w:proofErr w:type="gramEnd"/>
            <w:r w:rsidRPr="002F6279">
              <w:rPr>
                <w:rFonts w:ascii="Times New Roman" w:hAnsi="Times New Roman" w:cs="Times New Roman"/>
                <w:color w:val="000000"/>
                <w:sz w:val="24"/>
                <w:szCs w:val="24"/>
              </w:rPr>
              <w:t>_depth</w:t>
            </w:r>
            <w:proofErr w:type="spellEnd"/>
            <w:r w:rsidRPr="002F6279">
              <w:rPr>
                <w:rFonts w:ascii="Times New Roman" w:hAnsi="Times New Roman" w:cs="Times New Roman"/>
                <w:color w:val="000000"/>
                <w:sz w:val="24"/>
                <w:szCs w:val="24"/>
              </w:rPr>
              <w:t>': 1</w:t>
            </w:r>
          </w:p>
          <w:p w14:paraId="786413C6" w14:textId="75977A36" w:rsidR="002F6279" w:rsidRPr="002F6279" w:rsidRDefault="002F6279" w:rsidP="00667006">
            <w:pPr>
              <w:pStyle w:val="HTMLPreformatted"/>
              <w:shd w:val="clear" w:color="auto" w:fill="FFFFFF"/>
              <w:textAlignment w:val="baseline"/>
              <w:rPr>
                <w:rFonts w:ascii="Times New Roman" w:hAnsi="Times New Roman" w:cs="Times New Roman"/>
                <w:color w:val="000000"/>
                <w:sz w:val="24"/>
                <w:szCs w:val="24"/>
              </w:rPr>
            </w:pPr>
            <w:r w:rsidRPr="002F6279">
              <w:rPr>
                <w:rFonts w:ascii="Times New Roman" w:hAnsi="Times New Roman" w:cs="Times New Roman"/>
                <w:color w:val="000000"/>
                <w:sz w:val="24"/>
                <w:szCs w:val="24"/>
              </w:rPr>
              <w:t>'</w:t>
            </w:r>
            <w:proofErr w:type="spellStart"/>
            <w:proofErr w:type="gramStart"/>
            <w:r w:rsidRPr="002F6279">
              <w:rPr>
                <w:rFonts w:ascii="Times New Roman" w:hAnsi="Times New Roman" w:cs="Times New Roman"/>
                <w:color w:val="000000"/>
                <w:sz w:val="24"/>
                <w:szCs w:val="24"/>
              </w:rPr>
              <w:t>max</w:t>
            </w:r>
            <w:proofErr w:type="gramEnd"/>
            <w:r w:rsidRPr="002F6279">
              <w:rPr>
                <w:rFonts w:ascii="Times New Roman" w:hAnsi="Times New Roman" w:cs="Times New Roman"/>
                <w:color w:val="000000"/>
                <w:sz w:val="24"/>
                <w:szCs w:val="24"/>
              </w:rPr>
              <w:t>_features</w:t>
            </w:r>
            <w:proofErr w:type="spellEnd"/>
            <w:r w:rsidRPr="002F6279">
              <w:rPr>
                <w:rFonts w:ascii="Times New Roman" w:hAnsi="Times New Roman" w:cs="Times New Roman"/>
                <w:color w:val="000000"/>
                <w:sz w:val="24"/>
                <w:szCs w:val="24"/>
              </w:rPr>
              <w:t>': 0.1</w:t>
            </w:r>
          </w:p>
          <w:p w14:paraId="325778E9" w14:textId="4F3852E4" w:rsidR="002F6279" w:rsidRPr="002F6279" w:rsidRDefault="002F6279" w:rsidP="00667006">
            <w:pPr>
              <w:pStyle w:val="HTMLPreformatted"/>
              <w:shd w:val="clear" w:color="auto" w:fill="FFFFFF"/>
              <w:textAlignment w:val="baseline"/>
              <w:rPr>
                <w:rFonts w:ascii="Times New Roman" w:hAnsi="Times New Roman" w:cs="Times New Roman"/>
                <w:color w:val="000000"/>
                <w:sz w:val="24"/>
                <w:szCs w:val="24"/>
              </w:rPr>
            </w:pPr>
            <w:r w:rsidRPr="002F6279">
              <w:rPr>
                <w:rFonts w:ascii="Times New Roman" w:hAnsi="Times New Roman" w:cs="Times New Roman"/>
                <w:color w:val="000000"/>
                <w:sz w:val="24"/>
                <w:szCs w:val="24"/>
              </w:rPr>
              <w:t>'</w:t>
            </w:r>
            <w:proofErr w:type="spellStart"/>
            <w:r w:rsidRPr="002F6279">
              <w:rPr>
                <w:rFonts w:ascii="Times New Roman" w:hAnsi="Times New Roman" w:cs="Times New Roman"/>
                <w:color w:val="000000"/>
                <w:sz w:val="24"/>
                <w:szCs w:val="24"/>
              </w:rPr>
              <w:t>n_estimators</w:t>
            </w:r>
            <w:proofErr w:type="spellEnd"/>
            <w:r w:rsidRPr="002F6279">
              <w:rPr>
                <w:rFonts w:ascii="Times New Roman" w:hAnsi="Times New Roman" w:cs="Times New Roman"/>
                <w:color w:val="000000"/>
                <w:sz w:val="24"/>
                <w:szCs w:val="24"/>
              </w:rPr>
              <w:t>': 500</w:t>
            </w:r>
          </w:p>
          <w:bookmarkEnd w:id="0"/>
          <w:p w14:paraId="60C63E5C" w14:textId="77777777" w:rsidR="002F6279" w:rsidRPr="002F6279" w:rsidRDefault="002F6279" w:rsidP="00667006">
            <w:pPr>
              <w:autoSpaceDE w:val="0"/>
              <w:autoSpaceDN w:val="0"/>
              <w:adjustRightInd w:val="0"/>
              <w:spacing w:line="240" w:lineRule="auto"/>
              <w:jc w:val="both"/>
              <w:rPr>
                <w:rFonts w:cs="Times New Roman"/>
                <w:szCs w:val="24"/>
              </w:rPr>
            </w:pPr>
          </w:p>
        </w:tc>
        <w:tc>
          <w:tcPr>
            <w:tcW w:w="0" w:type="auto"/>
            <w:shd w:val="clear" w:color="auto" w:fill="auto"/>
          </w:tcPr>
          <w:p w14:paraId="305346B6" w14:textId="0477BC52" w:rsidR="002F6279" w:rsidRPr="002F6279" w:rsidRDefault="002F6279" w:rsidP="002F6279">
            <w:pPr>
              <w:pStyle w:val="HTMLPreformatted"/>
              <w:shd w:val="clear" w:color="auto" w:fill="FFFFFF"/>
              <w:jc w:val="center"/>
              <w:textAlignment w:val="baseline"/>
              <w:rPr>
                <w:rFonts w:ascii="Times New Roman" w:hAnsi="Times New Roman" w:cs="Times New Roman"/>
                <w:sz w:val="24"/>
                <w:szCs w:val="24"/>
              </w:rPr>
            </w:pPr>
            <w:r w:rsidRPr="002F6279">
              <w:rPr>
                <w:rFonts w:ascii="Times New Roman" w:hAnsi="Times New Roman" w:cs="Times New Roman"/>
                <w:sz w:val="24"/>
                <w:szCs w:val="24"/>
              </w:rPr>
              <w:t>0.000172</w:t>
            </w:r>
          </w:p>
          <w:p w14:paraId="602D1243" w14:textId="77777777" w:rsidR="002F6279" w:rsidRPr="002F6279" w:rsidRDefault="002F6279" w:rsidP="002F6279">
            <w:pPr>
              <w:autoSpaceDE w:val="0"/>
              <w:autoSpaceDN w:val="0"/>
              <w:adjustRightInd w:val="0"/>
              <w:spacing w:line="240" w:lineRule="auto"/>
              <w:jc w:val="center"/>
              <w:rPr>
                <w:rFonts w:cs="Times New Roman"/>
                <w:szCs w:val="24"/>
              </w:rPr>
            </w:pPr>
          </w:p>
        </w:tc>
      </w:tr>
      <w:tr w:rsidR="00A95B06" w14:paraId="59F652BD" w14:textId="77777777" w:rsidTr="002F6279">
        <w:tc>
          <w:tcPr>
            <w:tcW w:w="0" w:type="auto"/>
          </w:tcPr>
          <w:p w14:paraId="120EB3AF" w14:textId="77777777" w:rsidR="002F6279" w:rsidRPr="002F6279" w:rsidRDefault="002F6279" w:rsidP="00667006">
            <w:pPr>
              <w:autoSpaceDE w:val="0"/>
              <w:autoSpaceDN w:val="0"/>
              <w:adjustRightInd w:val="0"/>
              <w:spacing w:line="240" w:lineRule="auto"/>
              <w:jc w:val="both"/>
              <w:rPr>
                <w:rFonts w:cs="Times New Roman"/>
                <w:b/>
                <w:bCs/>
                <w:szCs w:val="24"/>
              </w:rPr>
            </w:pPr>
            <w:r w:rsidRPr="002F6279">
              <w:rPr>
                <w:rFonts w:cs="Times New Roman"/>
                <w:b/>
                <w:bCs/>
                <w:szCs w:val="24"/>
              </w:rPr>
              <w:t>Random Forest</w:t>
            </w:r>
          </w:p>
        </w:tc>
        <w:tc>
          <w:tcPr>
            <w:tcW w:w="2707" w:type="dxa"/>
          </w:tcPr>
          <w:p w14:paraId="5910061B" w14:textId="79A3C523" w:rsidR="002F6279" w:rsidRPr="002F6279" w:rsidRDefault="002F6279" w:rsidP="00667006">
            <w:pPr>
              <w:pStyle w:val="HTMLPreformatted"/>
              <w:shd w:val="clear" w:color="auto" w:fill="FFFFFF"/>
              <w:textAlignment w:val="baseline"/>
              <w:rPr>
                <w:rFonts w:ascii="Times New Roman" w:hAnsi="Times New Roman" w:cs="Times New Roman"/>
                <w:color w:val="000000"/>
                <w:sz w:val="24"/>
                <w:szCs w:val="24"/>
              </w:rPr>
            </w:pPr>
            <w:r w:rsidRPr="002F6279">
              <w:rPr>
                <w:rFonts w:ascii="Times New Roman" w:hAnsi="Times New Roman" w:cs="Times New Roman"/>
                <w:sz w:val="24"/>
                <w:szCs w:val="24"/>
              </w:rPr>
              <w:t>3 years</w:t>
            </w:r>
          </w:p>
        </w:tc>
        <w:tc>
          <w:tcPr>
            <w:tcW w:w="2384" w:type="dxa"/>
          </w:tcPr>
          <w:p w14:paraId="56C7293A" w14:textId="6CC5FA15" w:rsidR="002F6279" w:rsidRPr="002F6279" w:rsidRDefault="002F6279" w:rsidP="00667006">
            <w:pPr>
              <w:pStyle w:val="HTMLPreformatted"/>
              <w:shd w:val="clear" w:color="auto" w:fill="FFFFFF"/>
              <w:textAlignment w:val="baseline"/>
              <w:rPr>
                <w:rFonts w:ascii="Times New Roman" w:hAnsi="Times New Roman" w:cs="Times New Roman"/>
                <w:color w:val="000000"/>
                <w:sz w:val="24"/>
                <w:szCs w:val="24"/>
              </w:rPr>
            </w:pPr>
            <w:r w:rsidRPr="002F6279">
              <w:rPr>
                <w:rFonts w:ascii="Times New Roman" w:hAnsi="Times New Roman" w:cs="Times New Roman"/>
                <w:color w:val="000000"/>
                <w:sz w:val="24"/>
                <w:szCs w:val="24"/>
              </w:rPr>
              <w:t>'</w:t>
            </w:r>
            <w:proofErr w:type="spellStart"/>
            <w:proofErr w:type="gramStart"/>
            <w:r w:rsidRPr="002F6279">
              <w:rPr>
                <w:rFonts w:ascii="Times New Roman" w:hAnsi="Times New Roman" w:cs="Times New Roman"/>
                <w:color w:val="000000"/>
                <w:sz w:val="24"/>
                <w:szCs w:val="24"/>
              </w:rPr>
              <w:t>max</w:t>
            </w:r>
            <w:proofErr w:type="gramEnd"/>
            <w:r w:rsidRPr="002F6279">
              <w:rPr>
                <w:rFonts w:ascii="Times New Roman" w:hAnsi="Times New Roman" w:cs="Times New Roman"/>
                <w:color w:val="000000"/>
                <w:sz w:val="24"/>
                <w:szCs w:val="24"/>
              </w:rPr>
              <w:t>_depth</w:t>
            </w:r>
            <w:proofErr w:type="spellEnd"/>
            <w:r w:rsidRPr="002F6279">
              <w:rPr>
                <w:rFonts w:ascii="Times New Roman" w:hAnsi="Times New Roman" w:cs="Times New Roman"/>
                <w:color w:val="000000"/>
                <w:sz w:val="24"/>
                <w:szCs w:val="24"/>
              </w:rPr>
              <w:t>': 1</w:t>
            </w:r>
          </w:p>
          <w:p w14:paraId="318573BB" w14:textId="5D6FE24A" w:rsidR="002F6279" w:rsidRPr="002F6279" w:rsidRDefault="002F6279" w:rsidP="00667006">
            <w:pPr>
              <w:pStyle w:val="HTMLPreformatted"/>
              <w:shd w:val="clear" w:color="auto" w:fill="FFFFFF"/>
              <w:textAlignment w:val="baseline"/>
              <w:rPr>
                <w:rFonts w:ascii="Times New Roman" w:hAnsi="Times New Roman" w:cs="Times New Roman"/>
                <w:color w:val="000000"/>
                <w:sz w:val="24"/>
                <w:szCs w:val="24"/>
              </w:rPr>
            </w:pPr>
            <w:r w:rsidRPr="002F6279">
              <w:rPr>
                <w:rFonts w:ascii="Times New Roman" w:hAnsi="Times New Roman" w:cs="Times New Roman"/>
                <w:color w:val="000000"/>
                <w:sz w:val="24"/>
                <w:szCs w:val="24"/>
              </w:rPr>
              <w:t>'</w:t>
            </w:r>
            <w:proofErr w:type="spellStart"/>
            <w:proofErr w:type="gramStart"/>
            <w:r w:rsidRPr="002F6279">
              <w:rPr>
                <w:rFonts w:ascii="Times New Roman" w:hAnsi="Times New Roman" w:cs="Times New Roman"/>
                <w:color w:val="000000"/>
                <w:sz w:val="24"/>
                <w:szCs w:val="24"/>
              </w:rPr>
              <w:t>max</w:t>
            </w:r>
            <w:proofErr w:type="gramEnd"/>
            <w:r w:rsidRPr="002F6279">
              <w:rPr>
                <w:rFonts w:ascii="Times New Roman" w:hAnsi="Times New Roman" w:cs="Times New Roman"/>
                <w:color w:val="000000"/>
                <w:sz w:val="24"/>
                <w:szCs w:val="24"/>
              </w:rPr>
              <w:t>_features</w:t>
            </w:r>
            <w:proofErr w:type="spellEnd"/>
            <w:r w:rsidRPr="002F6279">
              <w:rPr>
                <w:rFonts w:ascii="Times New Roman" w:hAnsi="Times New Roman" w:cs="Times New Roman"/>
                <w:color w:val="000000"/>
                <w:sz w:val="24"/>
                <w:szCs w:val="24"/>
              </w:rPr>
              <w:t>': 0.3</w:t>
            </w:r>
          </w:p>
          <w:p w14:paraId="67B5A8B8" w14:textId="2849124B" w:rsidR="002F6279" w:rsidRPr="002F6279" w:rsidRDefault="002F6279" w:rsidP="00667006">
            <w:pPr>
              <w:pStyle w:val="HTMLPreformatted"/>
              <w:shd w:val="clear" w:color="auto" w:fill="FFFFFF"/>
              <w:textAlignment w:val="baseline"/>
              <w:rPr>
                <w:rFonts w:ascii="Times New Roman" w:hAnsi="Times New Roman" w:cs="Times New Roman"/>
                <w:color w:val="000000"/>
                <w:sz w:val="24"/>
                <w:szCs w:val="24"/>
              </w:rPr>
            </w:pPr>
            <w:r w:rsidRPr="002F6279">
              <w:rPr>
                <w:rFonts w:ascii="Times New Roman" w:hAnsi="Times New Roman" w:cs="Times New Roman"/>
                <w:color w:val="000000"/>
                <w:sz w:val="24"/>
                <w:szCs w:val="24"/>
              </w:rPr>
              <w:t>'</w:t>
            </w:r>
            <w:proofErr w:type="spellStart"/>
            <w:r w:rsidRPr="002F6279">
              <w:rPr>
                <w:rFonts w:ascii="Times New Roman" w:hAnsi="Times New Roman" w:cs="Times New Roman"/>
                <w:color w:val="000000"/>
                <w:sz w:val="24"/>
                <w:szCs w:val="24"/>
              </w:rPr>
              <w:t>n_estimators</w:t>
            </w:r>
            <w:proofErr w:type="spellEnd"/>
            <w:r w:rsidRPr="002F6279">
              <w:rPr>
                <w:rFonts w:ascii="Times New Roman" w:hAnsi="Times New Roman" w:cs="Times New Roman"/>
                <w:color w:val="000000"/>
                <w:sz w:val="24"/>
                <w:szCs w:val="24"/>
              </w:rPr>
              <w:t>': 100</w:t>
            </w:r>
          </w:p>
          <w:p w14:paraId="3F16883D" w14:textId="77777777" w:rsidR="002F6279" w:rsidRPr="002F6279" w:rsidRDefault="002F6279" w:rsidP="00667006">
            <w:pPr>
              <w:autoSpaceDE w:val="0"/>
              <w:autoSpaceDN w:val="0"/>
              <w:adjustRightInd w:val="0"/>
              <w:spacing w:line="240" w:lineRule="auto"/>
              <w:jc w:val="both"/>
              <w:rPr>
                <w:rFonts w:cs="Times New Roman"/>
                <w:b/>
                <w:bCs/>
                <w:szCs w:val="24"/>
              </w:rPr>
            </w:pPr>
          </w:p>
        </w:tc>
        <w:tc>
          <w:tcPr>
            <w:tcW w:w="0" w:type="auto"/>
            <w:shd w:val="clear" w:color="auto" w:fill="auto"/>
          </w:tcPr>
          <w:p w14:paraId="5E756D7E" w14:textId="00803E7B" w:rsidR="002F6279" w:rsidRPr="002F6279" w:rsidRDefault="002F6279" w:rsidP="002F6279">
            <w:pPr>
              <w:pStyle w:val="HTMLPreformatted"/>
              <w:shd w:val="clear" w:color="auto" w:fill="FFFFFF"/>
              <w:jc w:val="center"/>
              <w:textAlignment w:val="baseline"/>
              <w:rPr>
                <w:rFonts w:ascii="Times New Roman" w:hAnsi="Times New Roman" w:cs="Times New Roman"/>
                <w:sz w:val="24"/>
                <w:szCs w:val="24"/>
              </w:rPr>
            </w:pPr>
            <w:r w:rsidRPr="002F6279">
              <w:rPr>
                <w:rFonts w:ascii="Times New Roman" w:hAnsi="Times New Roman" w:cs="Times New Roman"/>
                <w:sz w:val="24"/>
                <w:szCs w:val="24"/>
              </w:rPr>
              <w:t>0.000172</w:t>
            </w:r>
          </w:p>
        </w:tc>
      </w:tr>
      <w:tr w:rsidR="00A95B06" w14:paraId="3252CE39" w14:textId="77777777" w:rsidTr="002F6279">
        <w:tc>
          <w:tcPr>
            <w:tcW w:w="0" w:type="auto"/>
          </w:tcPr>
          <w:p w14:paraId="59D0FFF0" w14:textId="77777777" w:rsidR="002F6279" w:rsidRPr="002F6279" w:rsidRDefault="002F6279" w:rsidP="00667006">
            <w:pPr>
              <w:autoSpaceDE w:val="0"/>
              <w:autoSpaceDN w:val="0"/>
              <w:adjustRightInd w:val="0"/>
              <w:spacing w:line="240" w:lineRule="auto"/>
              <w:jc w:val="both"/>
              <w:rPr>
                <w:rFonts w:cs="Times New Roman"/>
                <w:b/>
                <w:bCs/>
                <w:szCs w:val="24"/>
              </w:rPr>
            </w:pPr>
            <w:r w:rsidRPr="002F6279">
              <w:rPr>
                <w:rFonts w:cs="Times New Roman"/>
                <w:b/>
                <w:bCs/>
                <w:szCs w:val="24"/>
              </w:rPr>
              <w:t xml:space="preserve">Gradient Boosting </w:t>
            </w:r>
          </w:p>
        </w:tc>
        <w:tc>
          <w:tcPr>
            <w:tcW w:w="2707" w:type="dxa"/>
          </w:tcPr>
          <w:p w14:paraId="41F78DE1" w14:textId="77777777" w:rsidR="002F6279" w:rsidRPr="002F6279" w:rsidRDefault="002F6279" w:rsidP="006670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Times New Roman"/>
                <w:color w:val="000000"/>
                <w:szCs w:val="24"/>
              </w:rPr>
            </w:pPr>
            <w:r w:rsidRPr="002F6279">
              <w:rPr>
                <w:rFonts w:cs="Times New Roman"/>
                <w:szCs w:val="24"/>
              </w:rPr>
              <w:t>5 years</w:t>
            </w:r>
          </w:p>
        </w:tc>
        <w:tc>
          <w:tcPr>
            <w:tcW w:w="2384" w:type="dxa"/>
          </w:tcPr>
          <w:p w14:paraId="510AB599" w14:textId="6AD0944E" w:rsidR="002F6279" w:rsidRPr="002F6279" w:rsidRDefault="00E70F26" w:rsidP="00667006">
            <w:pPr>
              <w:pStyle w:val="HTMLPreformatted"/>
              <w:shd w:val="clear" w:color="auto" w:fill="FFFFFF"/>
              <w:textAlignment w:val="baseline"/>
              <w:rPr>
                <w:rFonts w:ascii="Times New Roman" w:hAnsi="Times New Roman" w:cs="Times New Roman"/>
                <w:color w:val="000000"/>
                <w:sz w:val="24"/>
                <w:szCs w:val="24"/>
              </w:rPr>
            </w:pPr>
            <w:r w:rsidRPr="002F6279">
              <w:rPr>
                <w:rFonts w:ascii="Times New Roman" w:hAnsi="Times New Roman" w:cs="Times New Roman"/>
                <w:color w:val="000000"/>
                <w:sz w:val="24"/>
                <w:szCs w:val="24"/>
              </w:rPr>
              <w:t>'</w:t>
            </w:r>
            <w:proofErr w:type="spellStart"/>
            <w:proofErr w:type="gramStart"/>
            <w:r w:rsidR="002F6279" w:rsidRPr="002F6279">
              <w:rPr>
                <w:rFonts w:ascii="Times New Roman" w:hAnsi="Times New Roman" w:cs="Times New Roman"/>
                <w:color w:val="000000"/>
                <w:sz w:val="24"/>
                <w:szCs w:val="24"/>
              </w:rPr>
              <w:t>learning</w:t>
            </w:r>
            <w:proofErr w:type="gramEnd"/>
            <w:r w:rsidR="002F6279" w:rsidRPr="002F6279">
              <w:rPr>
                <w:rFonts w:ascii="Times New Roman" w:hAnsi="Times New Roman" w:cs="Times New Roman"/>
                <w:color w:val="000000"/>
                <w:sz w:val="24"/>
                <w:szCs w:val="24"/>
              </w:rPr>
              <w:t>_rate</w:t>
            </w:r>
            <w:proofErr w:type="spellEnd"/>
            <w:r w:rsidR="002F6279" w:rsidRPr="002F6279">
              <w:rPr>
                <w:rFonts w:ascii="Times New Roman" w:hAnsi="Times New Roman" w:cs="Times New Roman"/>
                <w:color w:val="000000"/>
                <w:sz w:val="24"/>
                <w:szCs w:val="24"/>
              </w:rPr>
              <w:t>': 0.005</w:t>
            </w:r>
          </w:p>
          <w:p w14:paraId="22E585A7" w14:textId="02E75417" w:rsidR="002F6279" w:rsidRPr="002F6279" w:rsidRDefault="002F6279" w:rsidP="00667006">
            <w:pPr>
              <w:pStyle w:val="HTMLPreformatted"/>
              <w:shd w:val="clear" w:color="auto" w:fill="FFFFFF"/>
              <w:textAlignment w:val="baseline"/>
              <w:rPr>
                <w:rFonts w:ascii="Times New Roman" w:hAnsi="Times New Roman" w:cs="Times New Roman"/>
                <w:color w:val="000000"/>
                <w:sz w:val="24"/>
                <w:szCs w:val="24"/>
              </w:rPr>
            </w:pPr>
            <w:r w:rsidRPr="002F6279">
              <w:rPr>
                <w:rFonts w:ascii="Times New Roman" w:hAnsi="Times New Roman" w:cs="Times New Roman"/>
                <w:color w:val="000000"/>
                <w:sz w:val="24"/>
                <w:szCs w:val="24"/>
              </w:rPr>
              <w:t>'</w:t>
            </w:r>
            <w:proofErr w:type="spellStart"/>
            <w:proofErr w:type="gramStart"/>
            <w:r w:rsidRPr="002F6279">
              <w:rPr>
                <w:rFonts w:ascii="Times New Roman" w:hAnsi="Times New Roman" w:cs="Times New Roman"/>
                <w:color w:val="000000"/>
                <w:sz w:val="24"/>
                <w:szCs w:val="24"/>
              </w:rPr>
              <w:t>max</w:t>
            </w:r>
            <w:proofErr w:type="gramEnd"/>
            <w:r w:rsidRPr="002F6279">
              <w:rPr>
                <w:rFonts w:ascii="Times New Roman" w:hAnsi="Times New Roman" w:cs="Times New Roman"/>
                <w:color w:val="000000"/>
                <w:sz w:val="24"/>
                <w:szCs w:val="24"/>
              </w:rPr>
              <w:t>_depth</w:t>
            </w:r>
            <w:proofErr w:type="spellEnd"/>
            <w:r w:rsidRPr="002F6279">
              <w:rPr>
                <w:rFonts w:ascii="Times New Roman" w:hAnsi="Times New Roman" w:cs="Times New Roman"/>
                <w:color w:val="000000"/>
                <w:sz w:val="24"/>
                <w:szCs w:val="24"/>
              </w:rPr>
              <w:t>': 6</w:t>
            </w:r>
          </w:p>
          <w:p w14:paraId="5A450DB1" w14:textId="7F919DB0" w:rsidR="002F6279" w:rsidRPr="002F6279" w:rsidRDefault="002F6279" w:rsidP="00667006">
            <w:pPr>
              <w:pStyle w:val="HTMLPreformatted"/>
              <w:shd w:val="clear" w:color="auto" w:fill="FFFFFF"/>
              <w:textAlignment w:val="baseline"/>
              <w:rPr>
                <w:rFonts w:ascii="Times New Roman" w:hAnsi="Times New Roman" w:cs="Times New Roman"/>
                <w:color w:val="000000"/>
                <w:sz w:val="24"/>
                <w:szCs w:val="24"/>
              </w:rPr>
            </w:pPr>
            <w:r w:rsidRPr="002F6279">
              <w:rPr>
                <w:rFonts w:ascii="Times New Roman" w:hAnsi="Times New Roman" w:cs="Times New Roman"/>
                <w:color w:val="000000"/>
                <w:sz w:val="24"/>
                <w:szCs w:val="24"/>
              </w:rPr>
              <w:t>'</w:t>
            </w:r>
            <w:proofErr w:type="spellStart"/>
            <w:proofErr w:type="gramStart"/>
            <w:r w:rsidRPr="002F6279">
              <w:rPr>
                <w:rFonts w:ascii="Times New Roman" w:hAnsi="Times New Roman" w:cs="Times New Roman"/>
                <w:color w:val="000000"/>
                <w:sz w:val="24"/>
                <w:szCs w:val="24"/>
              </w:rPr>
              <w:t>max</w:t>
            </w:r>
            <w:proofErr w:type="gramEnd"/>
            <w:r w:rsidRPr="002F6279">
              <w:rPr>
                <w:rFonts w:ascii="Times New Roman" w:hAnsi="Times New Roman" w:cs="Times New Roman"/>
                <w:color w:val="000000"/>
                <w:sz w:val="24"/>
                <w:szCs w:val="24"/>
              </w:rPr>
              <w:t>_features</w:t>
            </w:r>
            <w:proofErr w:type="spellEnd"/>
            <w:r w:rsidRPr="002F6279">
              <w:rPr>
                <w:rFonts w:ascii="Times New Roman" w:hAnsi="Times New Roman" w:cs="Times New Roman"/>
                <w:color w:val="000000"/>
                <w:sz w:val="24"/>
                <w:szCs w:val="24"/>
              </w:rPr>
              <w:t>': 0.1</w:t>
            </w:r>
          </w:p>
          <w:p w14:paraId="262B17B8" w14:textId="77777777" w:rsidR="002F6279" w:rsidRPr="002F6279" w:rsidRDefault="002F6279" w:rsidP="00667006">
            <w:pPr>
              <w:pStyle w:val="HTMLPreformatted"/>
              <w:shd w:val="clear" w:color="auto" w:fill="FFFFFF"/>
              <w:textAlignment w:val="baseline"/>
              <w:rPr>
                <w:rFonts w:ascii="Times New Roman" w:hAnsi="Times New Roman" w:cs="Times New Roman"/>
                <w:color w:val="000000"/>
                <w:sz w:val="24"/>
                <w:szCs w:val="24"/>
              </w:rPr>
            </w:pPr>
            <w:r w:rsidRPr="002F6279">
              <w:rPr>
                <w:rFonts w:ascii="Times New Roman" w:hAnsi="Times New Roman" w:cs="Times New Roman"/>
                <w:color w:val="000000"/>
                <w:sz w:val="24"/>
                <w:szCs w:val="24"/>
              </w:rPr>
              <w:t>'</w:t>
            </w:r>
            <w:proofErr w:type="spellStart"/>
            <w:proofErr w:type="gramStart"/>
            <w:r w:rsidRPr="002F6279">
              <w:rPr>
                <w:rFonts w:ascii="Times New Roman" w:hAnsi="Times New Roman" w:cs="Times New Roman"/>
                <w:color w:val="000000"/>
                <w:sz w:val="24"/>
                <w:szCs w:val="24"/>
              </w:rPr>
              <w:t>min</w:t>
            </w:r>
            <w:proofErr w:type="gramEnd"/>
            <w:r w:rsidRPr="002F6279">
              <w:rPr>
                <w:rFonts w:ascii="Times New Roman" w:hAnsi="Times New Roman" w:cs="Times New Roman"/>
                <w:color w:val="000000"/>
                <w:sz w:val="24"/>
                <w:szCs w:val="24"/>
              </w:rPr>
              <w:t>_samples_split</w:t>
            </w:r>
            <w:proofErr w:type="spellEnd"/>
            <w:r w:rsidRPr="002F6279">
              <w:rPr>
                <w:rFonts w:ascii="Times New Roman" w:hAnsi="Times New Roman" w:cs="Times New Roman"/>
                <w:color w:val="000000"/>
                <w:sz w:val="24"/>
                <w:szCs w:val="24"/>
              </w:rPr>
              <w:t>': 8</w:t>
            </w:r>
          </w:p>
          <w:p w14:paraId="5E39AE35" w14:textId="5ED670B7" w:rsidR="002F6279" w:rsidRPr="002F6279" w:rsidRDefault="002F6279" w:rsidP="00667006">
            <w:pPr>
              <w:pStyle w:val="HTMLPreformatted"/>
              <w:shd w:val="clear" w:color="auto" w:fill="FFFFFF"/>
              <w:textAlignment w:val="baseline"/>
              <w:rPr>
                <w:rFonts w:ascii="Times New Roman" w:hAnsi="Times New Roman" w:cs="Times New Roman"/>
                <w:color w:val="000000"/>
                <w:sz w:val="24"/>
                <w:szCs w:val="24"/>
              </w:rPr>
            </w:pPr>
            <w:r w:rsidRPr="002F6279">
              <w:rPr>
                <w:rFonts w:ascii="Times New Roman" w:hAnsi="Times New Roman" w:cs="Times New Roman"/>
                <w:color w:val="000000"/>
                <w:sz w:val="24"/>
                <w:szCs w:val="24"/>
              </w:rPr>
              <w:t>'</w:t>
            </w:r>
            <w:proofErr w:type="spellStart"/>
            <w:r w:rsidRPr="002F6279">
              <w:rPr>
                <w:rFonts w:ascii="Times New Roman" w:hAnsi="Times New Roman" w:cs="Times New Roman"/>
                <w:color w:val="000000"/>
                <w:sz w:val="24"/>
                <w:szCs w:val="24"/>
              </w:rPr>
              <w:t>n_estimators</w:t>
            </w:r>
            <w:proofErr w:type="spellEnd"/>
            <w:r w:rsidRPr="002F6279">
              <w:rPr>
                <w:rFonts w:ascii="Times New Roman" w:hAnsi="Times New Roman" w:cs="Times New Roman"/>
                <w:color w:val="000000"/>
                <w:sz w:val="24"/>
                <w:szCs w:val="24"/>
              </w:rPr>
              <w:t>': 50</w:t>
            </w:r>
          </w:p>
          <w:p w14:paraId="65DD0237" w14:textId="63AF0A66" w:rsidR="002F6279" w:rsidRPr="002F6279" w:rsidRDefault="002F6279" w:rsidP="00667006">
            <w:pPr>
              <w:pStyle w:val="HTMLPreformatted"/>
              <w:shd w:val="clear" w:color="auto" w:fill="FFFFFF"/>
              <w:textAlignment w:val="baseline"/>
              <w:rPr>
                <w:rFonts w:ascii="Times New Roman" w:hAnsi="Times New Roman" w:cs="Times New Roman"/>
                <w:color w:val="000000"/>
                <w:sz w:val="24"/>
                <w:szCs w:val="24"/>
              </w:rPr>
            </w:pPr>
            <w:r w:rsidRPr="002F6279">
              <w:rPr>
                <w:rFonts w:ascii="Times New Roman" w:hAnsi="Times New Roman" w:cs="Times New Roman"/>
                <w:color w:val="000000"/>
                <w:sz w:val="24"/>
                <w:szCs w:val="24"/>
              </w:rPr>
              <w:t>'subsample': 0.8</w:t>
            </w:r>
          </w:p>
          <w:p w14:paraId="6AAAE573" w14:textId="77777777" w:rsidR="002F6279" w:rsidRPr="002F6279" w:rsidRDefault="002F6279" w:rsidP="00667006">
            <w:pPr>
              <w:pStyle w:val="HTMLPreformatted"/>
              <w:shd w:val="clear" w:color="auto" w:fill="FFFFFF"/>
              <w:textAlignment w:val="baseline"/>
              <w:rPr>
                <w:rFonts w:ascii="Times New Roman" w:hAnsi="Times New Roman" w:cs="Times New Roman"/>
                <w:b/>
                <w:bCs/>
                <w:sz w:val="24"/>
                <w:szCs w:val="24"/>
              </w:rPr>
            </w:pPr>
          </w:p>
        </w:tc>
        <w:tc>
          <w:tcPr>
            <w:tcW w:w="0" w:type="auto"/>
            <w:shd w:val="clear" w:color="auto" w:fill="auto"/>
          </w:tcPr>
          <w:p w14:paraId="39315514" w14:textId="52E999FF" w:rsidR="002F6279" w:rsidRPr="002F6279" w:rsidRDefault="002F6279" w:rsidP="002F6279">
            <w:pPr>
              <w:pStyle w:val="HTMLPreformatted"/>
              <w:shd w:val="clear" w:color="auto" w:fill="FFFFFF"/>
              <w:jc w:val="center"/>
              <w:textAlignment w:val="baseline"/>
              <w:rPr>
                <w:rFonts w:ascii="Times New Roman" w:hAnsi="Times New Roman" w:cs="Times New Roman"/>
                <w:sz w:val="24"/>
                <w:szCs w:val="24"/>
              </w:rPr>
            </w:pPr>
            <w:r w:rsidRPr="002F6279">
              <w:rPr>
                <w:rFonts w:ascii="Times New Roman" w:hAnsi="Times New Roman" w:cs="Times New Roman"/>
                <w:sz w:val="24"/>
                <w:szCs w:val="24"/>
              </w:rPr>
              <w:t>0.000171</w:t>
            </w:r>
          </w:p>
          <w:p w14:paraId="16FAE5E9" w14:textId="5657462D" w:rsidR="002F6279" w:rsidRPr="002F6279" w:rsidRDefault="002F6279" w:rsidP="002F6279">
            <w:pPr>
              <w:pStyle w:val="HTMLPreformatted"/>
              <w:shd w:val="clear" w:color="auto" w:fill="FFFFFF"/>
              <w:jc w:val="center"/>
              <w:textAlignment w:val="baseline"/>
              <w:rPr>
                <w:rFonts w:ascii="Times New Roman" w:hAnsi="Times New Roman" w:cs="Times New Roman"/>
                <w:sz w:val="24"/>
                <w:szCs w:val="24"/>
              </w:rPr>
            </w:pPr>
          </w:p>
        </w:tc>
      </w:tr>
      <w:tr w:rsidR="00A95B06" w14:paraId="61CF491B" w14:textId="77777777" w:rsidTr="002F6279">
        <w:tc>
          <w:tcPr>
            <w:tcW w:w="0" w:type="auto"/>
          </w:tcPr>
          <w:p w14:paraId="2DBE2B7D" w14:textId="77777777" w:rsidR="002F6279" w:rsidRPr="002F6279" w:rsidRDefault="002F6279" w:rsidP="00667006">
            <w:pPr>
              <w:autoSpaceDE w:val="0"/>
              <w:autoSpaceDN w:val="0"/>
              <w:adjustRightInd w:val="0"/>
              <w:spacing w:line="240" w:lineRule="auto"/>
              <w:jc w:val="both"/>
              <w:rPr>
                <w:rFonts w:cs="Times New Roman"/>
                <w:b/>
                <w:bCs/>
                <w:szCs w:val="24"/>
              </w:rPr>
            </w:pPr>
            <w:r w:rsidRPr="002F6279">
              <w:rPr>
                <w:rFonts w:cs="Times New Roman"/>
                <w:b/>
                <w:bCs/>
                <w:szCs w:val="24"/>
              </w:rPr>
              <w:t xml:space="preserve">Ridge </w:t>
            </w:r>
          </w:p>
        </w:tc>
        <w:tc>
          <w:tcPr>
            <w:tcW w:w="2707" w:type="dxa"/>
          </w:tcPr>
          <w:p w14:paraId="0694BCC7" w14:textId="4991AF0C" w:rsidR="002F6279" w:rsidRPr="002F6279" w:rsidRDefault="002F6279" w:rsidP="002F6279">
            <w:pPr>
              <w:autoSpaceDE w:val="0"/>
              <w:autoSpaceDN w:val="0"/>
              <w:adjustRightInd w:val="0"/>
              <w:spacing w:line="240" w:lineRule="auto"/>
              <w:jc w:val="both"/>
              <w:rPr>
                <w:rFonts w:cs="Times New Roman"/>
                <w:b/>
                <w:bCs/>
                <w:szCs w:val="24"/>
              </w:rPr>
            </w:pPr>
            <w:r w:rsidRPr="002F6279">
              <w:rPr>
                <w:rFonts w:cs="Times New Roman"/>
                <w:szCs w:val="24"/>
              </w:rPr>
              <w:t>5 years</w:t>
            </w:r>
            <w:r w:rsidR="006B7553">
              <w:rPr>
                <w:rFonts w:cs="Times New Roman"/>
                <w:szCs w:val="24"/>
              </w:rPr>
              <w:t xml:space="preserve"> (d</w:t>
            </w:r>
            <w:r w:rsidR="006B7553" w:rsidRPr="00ED2381">
              <w:rPr>
                <w:rFonts w:cs="Times New Roman"/>
                <w:szCs w:val="24"/>
              </w:rPr>
              <w:t>ata are scaled</w:t>
            </w:r>
            <w:r w:rsidR="006B7553">
              <w:rPr>
                <w:rFonts w:cs="Times New Roman"/>
                <w:szCs w:val="24"/>
              </w:rPr>
              <w:t>)</w:t>
            </w:r>
          </w:p>
        </w:tc>
        <w:tc>
          <w:tcPr>
            <w:tcW w:w="2384" w:type="dxa"/>
          </w:tcPr>
          <w:p w14:paraId="131AC795" w14:textId="65832BC9" w:rsidR="002F6279" w:rsidRPr="002F6279" w:rsidRDefault="002F6279" w:rsidP="00667006">
            <w:pPr>
              <w:autoSpaceDE w:val="0"/>
              <w:autoSpaceDN w:val="0"/>
              <w:adjustRightInd w:val="0"/>
              <w:spacing w:line="240" w:lineRule="auto"/>
              <w:jc w:val="both"/>
              <w:rPr>
                <w:rFonts w:cs="Times New Roman"/>
                <w:szCs w:val="24"/>
              </w:rPr>
            </w:pPr>
            <w:proofErr w:type="spellStart"/>
            <w:r>
              <w:rPr>
                <w:rFonts w:cs="Times New Roman"/>
                <w:szCs w:val="24"/>
              </w:rPr>
              <w:t>a</w:t>
            </w:r>
            <w:r w:rsidRPr="002F6279">
              <w:rPr>
                <w:rFonts w:cs="Times New Roman"/>
                <w:szCs w:val="24"/>
              </w:rPr>
              <w:t>pha</w:t>
            </w:r>
            <w:proofErr w:type="spellEnd"/>
            <w:r>
              <w:rPr>
                <w:rFonts w:cs="Times New Roman"/>
                <w:szCs w:val="24"/>
              </w:rPr>
              <w:t xml:space="preserve">: </w:t>
            </w:r>
            <w:r w:rsidRPr="002F6279">
              <w:rPr>
                <w:rFonts w:cs="Times New Roman"/>
                <w:szCs w:val="24"/>
              </w:rPr>
              <w:t>7250</w:t>
            </w:r>
          </w:p>
        </w:tc>
        <w:tc>
          <w:tcPr>
            <w:tcW w:w="0" w:type="auto"/>
            <w:shd w:val="clear" w:color="auto" w:fill="auto"/>
          </w:tcPr>
          <w:p w14:paraId="056755D5" w14:textId="66C5B702" w:rsidR="002F6279" w:rsidRPr="002F6279" w:rsidRDefault="002F6279" w:rsidP="002F6279">
            <w:pPr>
              <w:pStyle w:val="HTMLPreformatted"/>
              <w:shd w:val="clear" w:color="auto" w:fill="FFFFFF"/>
              <w:jc w:val="center"/>
              <w:textAlignment w:val="baseline"/>
              <w:rPr>
                <w:rFonts w:ascii="Times New Roman" w:hAnsi="Times New Roman" w:cs="Times New Roman"/>
                <w:sz w:val="24"/>
                <w:szCs w:val="24"/>
              </w:rPr>
            </w:pPr>
            <w:r w:rsidRPr="002F6279">
              <w:rPr>
                <w:rFonts w:ascii="Times New Roman" w:hAnsi="Times New Roman" w:cs="Times New Roman"/>
                <w:sz w:val="24"/>
                <w:szCs w:val="24"/>
              </w:rPr>
              <w:t>0.000172</w:t>
            </w:r>
          </w:p>
          <w:p w14:paraId="114D695A" w14:textId="6D2C1AA4" w:rsidR="002F6279" w:rsidRPr="002F6279" w:rsidRDefault="002F6279" w:rsidP="002F6279">
            <w:pPr>
              <w:pStyle w:val="HTMLPreformatted"/>
              <w:shd w:val="clear" w:color="auto" w:fill="FFFFFF"/>
              <w:jc w:val="center"/>
              <w:textAlignment w:val="baseline"/>
              <w:rPr>
                <w:rFonts w:ascii="Times New Roman" w:hAnsi="Times New Roman" w:cs="Times New Roman"/>
                <w:sz w:val="24"/>
                <w:szCs w:val="24"/>
              </w:rPr>
            </w:pPr>
          </w:p>
        </w:tc>
      </w:tr>
      <w:tr w:rsidR="00A95B06" w14:paraId="485EFD65" w14:textId="77777777" w:rsidTr="002F6279">
        <w:tc>
          <w:tcPr>
            <w:tcW w:w="0" w:type="auto"/>
          </w:tcPr>
          <w:p w14:paraId="68347F7A" w14:textId="77777777" w:rsidR="002F6279" w:rsidRPr="002F6279" w:rsidRDefault="002F6279" w:rsidP="00667006">
            <w:pPr>
              <w:autoSpaceDE w:val="0"/>
              <w:autoSpaceDN w:val="0"/>
              <w:adjustRightInd w:val="0"/>
              <w:spacing w:line="240" w:lineRule="auto"/>
              <w:jc w:val="both"/>
              <w:rPr>
                <w:rFonts w:cs="Times New Roman"/>
                <w:b/>
                <w:bCs/>
                <w:szCs w:val="24"/>
              </w:rPr>
            </w:pPr>
            <w:r w:rsidRPr="002F6279">
              <w:rPr>
                <w:rFonts w:cs="Times New Roman"/>
                <w:b/>
                <w:bCs/>
                <w:szCs w:val="24"/>
              </w:rPr>
              <w:t xml:space="preserve">Ridge </w:t>
            </w:r>
          </w:p>
        </w:tc>
        <w:tc>
          <w:tcPr>
            <w:tcW w:w="2707" w:type="dxa"/>
          </w:tcPr>
          <w:p w14:paraId="71D03D96" w14:textId="03267814" w:rsidR="002F6279" w:rsidRDefault="002F6279" w:rsidP="002F6279">
            <w:pPr>
              <w:autoSpaceDE w:val="0"/>
              <w:autoSpaceDN w:val="0"/>
              <w:adjustRightInd w:val="0"/>
              <w:spacing w:line="240" w:lineRule="auto"/>
              <w:jc w:val="both"/>
              <w:rPr>
                <w:rFonts w:cs="Times New Roman"/>
                <w:szCs w:val="24"/>
              </w:rPr>
            </w:pPr>
            <w:r w:rsidRPr="002F6279">
              <w:rPr>
                <w:rFonts w:cs="Times New Roman"/>
                <w:szCs w:val="24"/>
              </w:rPr>
              <w:t>5 years</w:t>
            </w:r>
            <w:r>
              <w:rPr>
                <w:rFonts w:cs="Times New Roman"/>
                <w:szCs w:val="24"/>
              </w:rPr>
              <w:t xml:space="preserve"> </w:t>
            </w:r>
            <w:r w:rsidR="006B7553">
              <w:rPr>
                <w:rFonts w:cs="Times New Roman"/>
                <w:szCs w:val="24"/>
              </w:rPr>
              <w:t>(</w:t>
            </w:r>
            <w:r>
              <w:rPr>
                <w:rFonts w:cs="Times New Roman"/>
                <w:szCs w:val="24"/>
              </w:rPr>
              <w:t>with</w:t>
            </w:r>
            <w:r w:rsidRPr="002F6279">
              <w:rPr>
                <w:rFonts w:cs="Times New Roman"/>
                <w:szCs w:val="24"/>
              </w:rPr>
              <w:t xml:space="preserve"> month sine and cosine</w:t>
            </w:r>
            <w:r w:rsidR="006B7553">
              <w:rPr>
                <w:rFonts w:cs="Times New Roman"/>
                <w:szCs w:val="24"/>
              </w:rPr>
              <w:t>, data are scaled)</w:t>
            </w:r>
          </w:p>
          <w:p w14:paraId="6A09D4D0" w14:textId="0B9F1AB5" w:rsidR="002F6279" w:rsidRPr="002F6279" w:rsidRDefault="002F6279" w:rsidP="002F6279">
            <w:pPr>
              <w:autoSpaceDE w:val="0"/>
              <w:autoSpaceDN w:val="0"/>
              <w:adjustRightInd w:val="0"/>
              <w:spacing w:line="240" w:lineRule="auto"/>
              <w:jc w:val="both"/>
              <w:rPr>
                <w:rFonts w:cs="Times New Roman"/>
                <w:szCs w:val="24"/>
              </w:rPr>
            </w:pPr>
          </w:p>
        </w:tc>
        <w:tc>
          <w:tcPr>
            <w:tcW w:w="2384" w:type="dxa"/>
          </w:tcPr>
          <w:p w14:paraId="16361937" w14:textId="7F57AAE9" w:rsidR="002F6279" w:rsidRPr="002F6279" w:rsidRDefault="002F6279" w:rsidP="00667006">
            <w:pPr>
              <w:autoSpaceDE w:val="0"/>
              <w:autoSpaceDN w:val="0"/>
              <w:adjustRightInd w:val="0"/>
              <w:spacing w:line="240" w:lineRule="auto"/>
              <w:jc w:val="both"/>
              <w:rPr>
                <w:rFonts w:cs="Times New Roman"/>
                <w:szCs w:val="24"/>
              </w:rPr>
            </w:pPr>
            <w:r>
              <w:rPr>
                <w:rFonts w:cs="Times New Roman"/>
                <w:szCs w:val="24"/>
              </w:rPr>
              <w:t>a</w:t>
            </w:r>
            <w:r w:rsidRPr="002F6279">
              <w:rPr>
                <w:rFonts w:cs="Times New Roman"/>
                <w:szCs w:val="24"/>
              </w:rPr>
              <w:t>lpha</w:t>
            </w:r>
            <w:r>
              <w:rPr>
                <w:rFonts w:cs="Times New Roman"/>
                <w:szCs w:val="24"/>
              </w:rPr>
              <w:t>:</w:t>
            </w:r>
            <w:r w:rsidRPr="002F6279">
              <w:rPr>
                <w:rFonts w:cs="Times New Roman"/>
                <w:szCs w:val="24"/>
              </w:rPr>
              <w:t xml:space="preserve"> 17000</w:t>
            </w:r>
          </w:p>
        </w:tc>
        <w:tc>
          <w:tcPr>
            <w:tcW w:w="0" w:type="auto"/>
            <w:shd w:val="clear" w:color="auto" w:fill="auto"/>
          </w:tcPr>
          <w:p w14:paraId="34720ACE" w14:textId="4A0AB832" w:rsidR="002F6279" w:rsidRPr="002F6279" w:rsidRDefault="002F6279" w:rsidP="002F6279">
            <w:pPr>
              <w:pStyle w:val="HTMLPreformatted"/>
              <w:shd w:val="clear" w:color="auto" w:fill="FFFFFF"/>
              <w:jc w:val="center"/>
              <w:textAlignment w:val="baseline"/>
              <w:rPr>
                <w:rFonts w:ascii="Times New Roman" w:hAnsi="Times New Roman" w:cs="Times New Roman"/>
                <w:sz w:val="24"/>
                <w:szCs w:val="24"/>
              </w:rPr>
            </w:pPr>
            <w:r w:rsidRPr="002F6279">
              <w:rPr>
                <w:rFonts w:ascii="Times New Roman" w:hAnsi="Times New Roman" w:cs="Times New Roman"/>
                <w:sz w:val="24"/>
                <w:szCs w:val="24"/>
              </w:rPr>
              <w:t>0.000172</w:t>
            </w:r>
          </w:p>
          <w:p w14:paraId="161540AD" w14:textId="77777777" w:rsidR="002F6279" w:rsidRPr="002F6279" w:rsidRDefault="002F6279" w:rsidP="002F6279">
            <w:pPr>
              <w:pStyle w:val="HTMLPreformatted"/>
              <w:shd w:val="clear" w:color="auto" w:fill="FFFFFF"/>
              <w:jc w:val="center"/>
              <w:textAlignment w:val="baseline"/>
              <w:rPr>
                <w:rFonts w:ascii="Times New Roman" w:hAnsi="Times New Roman" w:cs="Times New Roman"/>
                <w:sz w:val="24"/>
                <w:szCs w:val="24"/>
              </w:rPr>
            </w:pPr>
          </w:p>
        </w:tc>
      </w:tr>
      <w:tr w:rsidR="00A95B06" w14:paraId="1138EC7D" w14:textId="77777777" w:rsidTr="002F6279">
        <w:tc>
          <w:tcPr>
            <w:tcW w:w="0" w:type="auto"/>
          </w:tcPr>
          <w:p w14:paraId="7F2BEFA4" w14:textId="77777777" w:rsidR="002F6279" w:rsidRPr="002F6279" w:rsidRDefault="002F6279" w:rsidP="00667006">
            <w:pPr>
              <w:autoSpaceDE w:val="0"/>
              <w:autoSpaceDN w:val="0"/>
              <w:adjustRightInd w:val="0"/>
              <w:spacing w:line="240" w:lineRule="auto"/>
              <w:jc w:val="both"/>
              <w:rPr>
                <w:rFonts w:cs="Times New Roman"/>
                <w:b/>
                <w:bCs/>
                <w:szCs w:val="24"/>
              </w:rPr>
            </w:pPr>
            <w:r w:rsidRPr="002F6279">
              <w:rPr>
                <w:rFonts w:cs="Times New Roman"/>
                <w:b/>
                <w:bCs/>
                <w:szCs w:val="24"/>
              </w:rPr>
              <w:t>KNN</w:t>
            </w:r>
          </w:p>
        </w:tc>
        <w:tc>
          <w:tcPr>
            <w:tcW w:w="2707" w:type="dxa"/>
          </w:tcPr>
          <w:p w14:paraId="5395729E" w14:textId="31EB41AD" w:rsidR="002F6279" w:rsidRPr="002F6279" w:rsidRDefault="002F6279" w:rsidP="002F6279">
            <w:pPr>
              <w:autoSpaceDE w:val="0"/>
              <w:autoSpaceDN w:val="0"/>
              <w:adjustRightInd w:val="0"/>
              <w:spacing w:line="240" w:lineRule="auto"/>
              <w:jc w:val="both"/>
              <w:rPr>
                <w:rFonts w:cs="Times New Roman"/>
                <w:szCs w:val="24"/>
              </w:rPr>
            </w:pPr>
            <w:r w:rsidRPr="002F6279">
              <w:rPr>
                <w:rFonts w:cs="Times New Roman"/>
                <w:szCs w:val="24"/>
              </w:rPr>
              <w:t>5 years</w:t>
            </w:r>
            <w:r w:rsidR="006B7553">
              <w:rPr>
                <w:rFonts w:cs="Times New Roman"/>
                <w:szCs w:val="24"/>
              </w:rPr>
              <w:t xml:space="preserve"> (data are scaled)</w:t>
            </w:r>
          </w:p>
          <w:p w14:paraId="275B03F9" w14:textId="5CD7874C" w:rsidR="002F6279" w:rsidRPr="002F6279" w:rsidRDefault="002F6279" w:rsidP="00667006">
            <w:pPr>
              <w:autoSpaceDE w:val="0"/>
              <w:autoSpaceDN w:val="0"/>
              <w:adjustRightInd w:val="0"/>
              <w:spacing w:line="240" w:lineRule="auto"/>
              <w:jc w:val="both"/>
              <w:rPr>
                <w:rFonts w:cs="Times New Roman"/>
                <w:szCs w:val="24"/>
              </w:rPr>
            </w:pPr>
          </w:p>
        </w:tc>
        <w:tc>
          <w:tcPr>
            <w:tcW w:w="2384" w:type="dxa"/>
          </w:tcPr>
          <w:p w14:paraId="69B42280" w14:textId="7DEA48CA" w:rsidR="002F6279" w:rsidRPr="002F6279" w:rsidRDefault="00E70F26" w:rsidP="00667006">
            <w:pPr>
              <w:autoSpaceDE w:val="0"/>
              <w:autoSpaceDN w:val="0"/>
              <w:adjustRightInd w:val="0"/>
              <w:spacing w:line="240" w:lineRule="auto"/>
              <w:jc w:val="both"/>
              <w:rPr>
                <w:rFonts w:cs="Times New Roman"/>
                <w:szCs w:val="24"/>
              </w:rPr>
            </w:pPr>
            <w:proofErr w:type="spellStart"/>
            <w:r>
              <w:rPr>
                <w:rFonts w:cs="Times New Roman"/>
                <w:szCs w:val="24"/>
              </w:rPr>
              <w:t>n_neighbors</w:t>
            </w:r>
            <w:proofErr w:type="spellEnd"/>
            <w:r>
              <w:rPr>
                <w:rFonts w:cs="Times New Roman"/>
                <w:szCs w:val="24"/>
              </w:rPr>
              <w:t xml:space="preserve">: </w:t>
            </w:r>
            <w:r w:rsidR="002F6279" w:rsidRPr="002F6279">
              <w:rPr>
                <w:rFonts w:cs="Times New Roman"/>
                <w:szCs w:val="24"/>
              </w:rPr>
              <w:t>14</w:t>
            </w:r>
          </w:p>
        </w:tc>
        <w:tc>
          <w:tcPr>
            <w:tcW w:w="0" w:type="auto"/>
            <w:shd w:val="clear" w:color="auto" w:fill="auto"/>
          </w:tcPr>
          <w:p w14:paraId="3E9C676F" w14:textId="1849224B" w:rsidR="002F6279" w:rsidRPr="002F6279" w:rsidRDefault="002F6279" w:rsidP="002F6279">
            <w:pPr>
              <w:pStyle w:val="HTMLPreformatted"/>
              <w:shd w:val="clear" w:color="auto" w:fill="FFFFFF"/>
              <w:jc w:val="center"/>
              <w:textAlignment w:val="baseline"/>
              <w:rPr>
                <w:rFonts w:ascii="Times New Roman" w:hAnsi="Times New Roman" w:cs="Times New Roman"/>
                <w:sz w:val="24"/>
                <w:szCs w:val="24"/>
              </w:rPr>
            </w:pPr>
            <w:r w:rsidRPr="002F6279">
              <w:rPr>
                <w:rFonts w:ascii="Times New Roman" w:hAnsi="Times New Roman" w:cs="Times New Roman"/>
                <w:sz w:val="24"/>
                <w:szCs w:val="24"/>
              </w:rPr>
              <w:t>0.000185</w:t>
            </w:r>
          </w:p>
        </w:tc>
      </w:tr>
      <w:tr w:rsidR="00A95B06" w14:paraId="7B3D517B" w14:textId="77777777" w:rsidTr="002F6279">
        <w:tc>
          <w:tcPr>
            <w:tcW w:w="0" w:type="auto"/>
          </w:tcPr>
          <w:p w14:paraId="4FD51EBF" w14:textId="77777777" w:rsidR="002F6279" w:rsidRPr="002F6279" w:rsidRDefault="002F6279" w:rsidP="00667006">
            <w:pPr>
              <w:autoSpaceDE w:val="0"/>
              <w:autoSpaceDN w:val="0"/>
              <w:adjustRightInd w:val="0"/>
              <w:spacing w:line="240" w:lineRule="auto"/>
              <w:jc w:val="both"/>
              <w:rPr>
                <w:rFonts w:cs="Times New Roman"/>
                <w:b/>
                <w:bCs/>
                <w:szCs w:val="24"/>
              </w:rPr>
            </w:pPr>
            <w:r w:rsidRPr="002F6279">
              <w:rPr>
                <w:rFonts w:cs="Times New Roman"/>
                <w:b/>
                <w:bCs/>
                <w:szCs w:val="24"/>
              </w:rPr>
              <w:t>KNN</w:t>
            </w:r>
          </w:p>
        </w:tc>
        <w:tc>
          <w:tcPr>
            <w:tcW w:w="2707" w:type="dxa"/>
          </w:tcPr>
          <w:p w14:paraId="40034F4D" w14:textId="18E44FDE" w:rsidR="002F6279" w:rsidRDefault="002F6279" w:rsidP="002F6279">
            <w:pPr>
              <w:autoSpaceDE w:val="0"/>
              <w:autoSpaceDN w:val="0"/>
              <w:adjustRightInd w:val="0"/>
              <w:spacing w:line="240" w:lineRule="auto"/>
              <w:jc w:val="both"/>
              <w:rPr>
                <w:rFonts w:cs="Times New Roman"/>
                <w:szCs w:val="24"/>
              </w:rPr>
            </w:pPr>
            <w:r w:rsidRPr="002F6279">
              <w:rPr>
                <w:rFonts w:cs="Times New Roman"/>
                <w:szCs w:val="24"/>
              </w:rPr>
              <w:t>5 years</w:t>
            </w:r>
            <w:r>
              <w:rPr>
                <w:rFonts w:cs="Times New Roman"/>
                <w:szCs w:val="24"/>
              </w:rPr>
              <w:t xml:space="preserve"> </w:t>
            </w:r>
            <w:r w:rsidR="006B7553">
              <w:rPr>
                <w:rFonts w:cs="Times New Roman"/>
                <w:szCs w:val="24"/>
              </w:rPr>
              <w:t>(</w:t>
            </w:r>
            <w:r>
              <w:rPr>
                <w:rFonts w:cs="Times New Roman"/>
                <w:szCs w:val="24"/>
              </w:rPr>
              <w:t xml:space="preserve">with </w:t>
            </w:r>
            <w:r w:rsidRPr="002F6279">
              <w:rPr>
                <w:rFonts w:cs="Times New Roman"/>
                <w:szCs w:val="24"/>
              </w:rPr>
              <w:t>month sine and cosine</w:t>
            </w:r>
            <w:r w:rsidR="006B7553">
              <w:rPr>
                <w:rFonts w:cs="Times New Roman"/>
                <w:szCs w:val="24"/>
              </w:rPr>
              <w:t>, data are scaled)</w:t>
            </w:r>
          </w:p>
          <w:p w14:paraId="55A6A92F" w14:textId="09D8A642" w:rsidR="002F6279" w:rsidRPr="002F6279" w:rsidRDefault="002F6279" w:rsidP="002F6279">
            <w:pPr>
              <w:autoSpaceDE w:val="0"/>
              <w:autoSpaceDN w:val="0"/>
              <w:adjustRightInd w:val="0"/>
              <w:spacing w:line="240" w:lineRule="auto"/>
              <w:jc w:val="both"/>
              <w:rPr>
                <w:rFonts w:cs="Times New Roman"/>
                <w:b/>
                <w:bCs/>
                <w:szCs w:val="24"/>
              </w:rPr>
            </w:pPr>
          </w:p>
        </w:tc>
        <w:tc>
          <w:tcPr>
            <w:tcW w:w="2384" w:type="dxa"/>
          </w:tcPr>
          <w:p w14:paraId="75B55D3E" w14:textId="0483B08A" w:rsidR="002F6279" w:rsidRPr="002F6279" w:rsidRDefault="00E70F26" w:rsidP="00667006">
            <w:pPr>
              <w:autoSpaceDE w:val="0"/>
              <w:autoSpaceDN w:val="0"/>
              <w:adjustRightInd w:val="0"/>
              <w:spacing w:line="240" w:lineRule="auto"/>
              <w:jc w:val="both"/>
              <w:rPr>
                <w:rFonts w:cs="Times New Roman"/>
                <w:szCs w:val="24"/>
              </w:rPr>
            </w:pPr>
            <w:proofErr w:type="spellStart"/>
            <w:r>
              <w:rPr>
                <w:rFonts w:cs="Times New Roman"/>
                <w:szCs w:val="24"/>
              </w:rPr>
              <w:t>n_neighbors</w:t>
            </w:r>
            <w:proofErr w:type="spellEnd"/>
            <w:r>
              <w:rPr>
                <w:rFonts w:cs="Times New Roman"/>
                <w:szCs w:val="24"/>
              </w:rPr>
              <w:t>: 1</w:t>
            </w:r>
            <w:r w:rsidR="002F6279" w:rsidRPr="002F6279">
              <w:rPr>
                <w:rFonts w:cs="Times New Roman"/>
                <w:szCs w:val="24"/>
              </w:rPr>
              <w:t>6</w:t>
            </w:r>
          </w:p>
        </w:tc>
        <w:tc>
          <w:tcPr>
            <w:tcW w:w="0" w:type="auto"/>
            <w:shd w:val="clear" w:color="auto" w:fill="auto"/>
          </w:tcPr>
          <w:p w14:paraId="49C70650" w14:textId="48B55FB4" w:rsidR="002F6279" w:rsidRPr="002F6279" w:rsidRDefault="002F6279" w:rsidP="002F6279">
            <w:pPr>
              <w:pStyle w:val="HTMLPreformatted"/>
              <w:shd w:val="clear" w:color="auto" w:fill="FFFFFF"/>
              <w:jc w:val="center"/>
              <w:textAlignment w:val="baseline"/>
              <w:rPr>
                <w:rFonts w:ascii="Times New Roman" w:hAnsi="Times New Roman" w:cs="Times New Roman"/>
                <w:sz w:val="24"/>
                <w:szCs w:val="24"/>
              </w:rPr>
            </w:pPr>
            <w:r w:rsidRPr="002F6279">
              <w:rPr>
                <w:rFonts w:ascii="Times New Roman" w:hAnsi="Times New Roman" w:cs="Times New Roman"/>
                <w:sz w:val="24"/>
                <w:szCs w:val="24"/>
              </w:rPr>
              <w:t>0.000177</w:t>
            </w:r>
          </w:p>
          <w:p w14:paraId="734A0F64" w14:textId="5006EDCD" w:rsidR="002F6279" w:rsidRPr="002F6279" w:rsidRDefault="002F6279" w:rsidP="002F6279">
            <w:pPr>
              <w:pStyle w:val="HTMLPreformatted"/>
              <w:shd w:val="clear" w:color="auto" w:fill="FFFFFF"/>
              <w:jc w:val="center"/>
              <w:textAlignment w:val="baseline"/>
              <w:rPr>
                <w:rFonts w:ascii="Times New Roman" w:hAnsi="Times New Roman" w:cs="Times New Roman"/>
                <w:sz w:val="24"/>
                <w:szCs w:val="24"/>
              </w:rPr>
            </w:pPr>
          </w:p>
        </w:tc>
      </w:tr>
      <w:tr w:rsidR="00A95B06" w14:paraId="290AE7DB" w14:textId="77777777" w:rsidTr="002F6279">
        <w:tc>
          <w:tcPr>
            <w:tcW w:w="0" w:type="auto"/>
          </w:tcPr>
          <w:p w14:paraId="7A6BDA16" w14:textId="1DA449A2" w:rsidR="00373785" w:rsidRPr="002F6279" w:rsidRDefault="002F6279" w:rsidP="0078355C">
            <w:pPr>
              <w:autoSpaceDE w:val="0"/>
              <w:autoSpaceDN w:val="0"/>
              <w:adjustRightInd w:val="0"/>
              <w:spacing w:line="240" w:lineRule="auto"/>
              <w:jc w:val="both"/>
              <w:rPr>
                <w:rFonts w:cs="Times New Roman"/>
                <w:b/>
                <w:bCs/>
                <w:szCs w:val="24"/>
              </w:rPr>
            </w:pPr>
            <w:r w:rsidRPr="002F6279">
              <w:rPr>
                <w:rFonts w:cs="Times New Roman"/>
                <w:b/>
                <w:bCs/>
                <w:szCs w:val="24"/>
              </w:rPr>
              <w:t>ARIMA</w:t>
            </w:r>
          </w:p>
        </w:tc>
        <w:tc>
          <w:tcPr>
            <w:tcW w:w="2707" w:type="dxa"/>
          </w:tcPr>
          <w:p w14:paraId="169A6851" w14:textId="77777777" w:rsidR="002F6279" w:rsidRPr="002F6279" w:rsidRDefault="002F6279" w:rsidP="00667006">
            <w:pPr>
              <w:autoSpaceDE w:val="0"/>
              <w:autoSpaceDN w:val="0"/>
              <w:adjustRightInd w:val="0"/>
              <w:spacing w:line="240" w:lineRule="auto"/>
              <w:jc w:val="both"/>
              <w:rPr>
                <w:rFonts w:cs="Times New Roman"/>
                <w:szCs w:val="24"/>
              </w:rPr>
            </w:pPr>
            <w:r w:rsidRPr="002F6279">
              <w:rPr>
                <w:rFonts w:cs="Times New Roman"/>
                <w:szCs w:val="24"/>
              </w:rPr>
              <w:t>5 years</w:t>
            </w:r>
          </w:p>
        </w:tc>
        <w:tc>
          <w:tcPr>
            <w:tcW w:w="2384" w:type="dxa"/>
          </w:tcPr>
          <w:p w14:paraId="7D4CA3ED" w14:textId="77777777" w:rsidR="002F6279" w:rsidRPr="002F6279" w:rsidRDefault="002F6279" w:rsidP="00667006">
            <w:pPr>
              <w:autoSpaceDE w:val="0"/>
              <w:autoSpaceDN w:val="0"/>
              <w:adjustRightInd w:val="0"/>
              <w:spacing w:line="240" w:lineRule="auto"/>
              <w:jc w:val="both"/>
              <w:rPr>
                <w:rFonts w:cs="Times New Roman"/>
                <w:szCs w:val="24"/>
              </w:rPr>
            </w:pPr>
            <w:r w:rsidRPr="002F6279">
              <w:rPr>
                <w:rFonts w:cs="Times New Roman"/>
                <w:szCs w:val="24"/>
              </w:rPr>
              <w:t>(4, 1, 3)</w:t>
            </w:r>
          </w:p>
        </w:tc>
        <w:tc>
          <w:tcPr>
            <w:tcW w:w="0" w:type="auto"/>
            <w:shd w:val="clear" w:color="auto" w:fill="auto"/>
          </w:tcPr>
          <w:p w14:paraId="40521C0D" w14:textId="712548AA" w:rsidR="002F6279" w:rsidRPr="002F6279" w:rsidRDefault="002F6279" w:rsidP="002F6279">
            <w:pPr>
              <w:pStyle w:val="HTMLPreformatted"/>
              <w:shd w:val="clear" w:color="auto" w:fill="FFFFFF"/>
              <w:jc w:val="center"/>
              <w:textAlignment w:val="baseline"/>
              <w:rPr>
                <w:rFonts w:ascii="Times New Roman" w:hAnsi="Times New Roman" w:cs="Times New Roman"/>
                <w:sz w:val="24"/>
                <w:szCs w:val="24"/>
              </w:rPr>
            </w:pPr>
            <w:r w:rsidRPr="002F6279">
              <w:rPr>
                <w:rFonts w:ascii="Times New Roman" w:hAnsi="Times New Roman" w:cs="Times New Roman"/>
                <w:sz w:val="24"/>
                <w:szCs w:val="24"/>
              </w:rPr>
              <w:t>0.000172</w:t>
            </w:r>
          </w:p>
        </w:tc>
      </w:tr>
    </w:tbl>
    <w:p w14:paraId="79AAFB7E" w14:textId="2F7F140D" w:rsidR="00561EDA" w:rsidRDefault="00561EDA" w:rsidP="004D35BD"/>
    <w:p w14:paraId="3930F331" w14:textId="25EE68AF" w:rsidR="00561EDA" w:rsidRDefault="00561EDA" w:rsidP="004D35BD"/>
    <w:p w14:paraId="19322A2F" w14:textId="6C7EBB6C" w:rsidR="00A95B06" w:rsidRDefault="006B7553" w:rsidP="000009BB">
      <w:pPr>
        <w:ind w:firstLine="360"/>
        <w:jc w:val="both"/>
      </w:pPr>
      <w:r>
        <w:lastRenderedPageBreak/>
        <w:t xml:space="preserve">Table 2 shows cross-validation results for models predicting FITB returns. Again, MSEs are very similar among the models. KNN (with month sine and cosine) and Random Forest (5-year training period) have the smallest MSE </w:t>
      </w:r>
      <w:r w:rsidR="00E7527C">
        <w:t>(</w:t>
      </w:r>
      <w:r>
        <w:t>0.000128</w:t>
      </w:r>
      <w:r w:rsidR="00E7527C">
        <w:t>)</w:t>
      </w:r>
      <w:r>
        <w:t xml:space="preserve">. Gradient Boosting </w:t>
      </w:r>
      <w:r w:rsidR="00E7527C">
        <w:t xml:space="preserve">has </w:t>
      </w:r>
      <w:r>
        <w:t xml:space="preserve">a little greater MSE </w:t>
      </w:r>
      <w:r w:rsidR="00E7527C">
        <w:t>(</w:t>
      </w:r>
      <w:r>
        <w:t>0.000129</w:t>
      </w:r>
      <w:r w:rsidR="00E7527C">
        <w:t>)</w:t>
      </w:r>
      <w:r>
        <w:t xml:space="preserve">. </w:t>
      </w:r>
    </w:p>
    <w:p w14:paraId="647782CC" w14:textId="77777777" w:rsidR="00A95B06" w:rsidRDefault="00A95B06" w:rsidP="00A95B06">
      <w:pPr>
        <w:jc w:val="center"/>
      </w:pPr>
    </w:p>
    <w:p w14:paraId="293D9534" w14:textId="2D099A77" w:rsidR="00A95B06" w:rsidRDefault="00A95B06" w:rsidP="00A95B06">
      <w:pPr>
        <w:jc w:val="center"/>
      </w:pPr>
      <w:r>
        <w:t xml:space="preserve">Table 2: Model training for predicting FITB </w:t>
      </w:r>
      <w:proofErr w:type="gramStart"/>
      <w:r>
        <w:t>returns</w:t>
      </w:r>
      <w:proofErr w:type="gramEnd"/>
    </w:p>
    <w:tbl>
      <w:tblPr>
        <w:tblStyle w:val="TableGrid"/>
        <w:tblW w:w="0" w:type="auto"/>
        <w:tblLook w:val="04A0" w:firstRow="1" w:lastRow="0" w:firstColumn="1" w:lastColumn="0" w:noHBand="0" w:noVBand="1"/>
      </w:tblPr>
      <w:tblGrid>
        <w:gridCol w:w="1594"/>
        <w:gridCol w:w="2707"/>
        <w:gridCol w:w="2384"/>
        <w:gridCol w:w="2665"/>
      </w:tblGrid>
      <w:tr w:rsidR="00A95B06" w:rsidRPr="00ED2381" w14:paraId="2A0D5D44" w14:textId="77777777" w:rsidTr="00667006">
        <w:tc>
          <w:tcPr>
            <w:tcW w:w="0" w:type="auto"/>
          </w:tcPr>
          <w:p w14:paraId="198DACCD" w14:textId="77777777" w:rsidR="00A95B06" w:rsidRPr="00ED2381" w:rsidRDefault="00A95B06" w:rsidP="00667006">
            <w:pPr>
              <w:autoSpaceDE w:val="0"/>
              <w:autoSpaceDN w:val="0"/>
              <w:adjustRightInd w:val="0"/>
              <w:spacing w:line="240" w:lineRule="auto"/>
              <w:jc w:val="both"/>
              <w:rPr>
                <w:rFonts w:cs="Times New Roman"/>
                <w:b/>
                <w:bCs/>
                <w:szCs w:val="24"/>
              </w:rPr>
            </w:pPr>
            <w:r w:rsidRPr="00ED2381">
              <w:rPr>
                <w:rFonts w:cs="Times New Roman"/>
                <w:b/>
                <w:bCs/>
                <w:szCs w:val="24"/>
              </w:rPr>
              <w:t>Model Name</w:t>
            </w:r>
          </w:p>
        </w:tc>
        <w:tc>
          <w:tcPr>
            <w:tcW w:w="2707" w:type="dxa"/>
          </w:tcPr>
          <w:p w14:paraId="6B2AEE9D" w14:textId="77777777" w:rsidR="00A95B06" w:rsidRPr="00ED2381" w:rsidRDefault="00A95B06" w:rsidP="00667006">
            <w:pPr>
              <w:autoSpaceDE w:val="0"/>
              <w:autoSpaceDN w:val="0"/>
              <w:adjustRightInd w:val="0"/>
              <w:spacing w:line="240" w:lineRule="auto"/>
              <w:jc w:val="both"/>
              <w:rPr>
                <w:rFonts w:cs="Times New Roman"/>
                <w:b/>
                <w:bCs/>
                <w:szCs w:val="24"/>
              </w:rPr>
            </w:pPr>
            <w:r w:rsidRPr="00ED2381">
              <w:rPr>
                <w:rFonts w:cs="Times New Roman"/>
                <w:b/>
                <w:bCs/>
                <w:szCs w:val="24"/>
              </w:rPr>
              <w:t>Length of train period</w:t>
            </w:r>
          </w:p>
        </w:tc>
        <w:tc>
          <w:tcPr>
            <w:tcW w:w="2384" w:type="dxa"/>
          </w:tcPr>
          <w:p w14:paraId="6910FB70" w14:textId="77777777" w:rsidR="00A95B06" w:rsidRPr="00ED2381" w:rsidRDefault="00A95B06" w:rsidP="00667006">
            <w:pPr>
              <w:autoSpaceDE w:val="0"/>
              <w:autoSpaceDN w:val="0"/>
              <w:adjustRightInd w:val="0"/>
              <w:spacing w:line="240" w:lineRule="auto"/>
              <w:jc w:val="both"/>
              <w:rPr>
                <w:rFonts w:cs="Times New Roman"/>
                <w:b/>
                <w:bCs/>
                <w:szCs w:val="24"/>
              </w:rPr>
            </w:pPr>
            <w:r w:rsidRPr="00ED2381">
              <w:rPr>
                <w:rFonts w:cs="Times New Roman"/>
                <w:b/>
                <w:bCs/>
                <w:szCs w:val="24"/>
              </w:rPr>
              <w:t>Best Parameters</w:t>
            </w:r>
          </w:p>
        </w:tc>
        <w:tc>
          <w:tcPr>
            <w:tcW w:w="0" w:type="auto"/>
          </w:tcPr>
          <w:p w14:paraId="4B8AE203" w14:textId="03FF6AF5" w:rsidR="00A95B06" w:rsidRPr="00ED2381" w:rsidRDefault="00A95B06" w:rsidP="00A95B06">
            <w:pPr>
              <w:autoSpaceDE w:val="0"/>
              <w:autoSpaceDN w:val="0"/>
              <w:adjustRightInd w:val="0"/>
              <w:spacing w:line="240" w:lineRule="auto"/>
              <w:rPr>
                <w:rFonts w:cs="Times New Roman"/>
                <w:b/>
                <w:bCs/>
                <w:szCs w:val="24"/>
              </w:rPr>
            </w:pPr>
            <w:r w:rsidRPr="00ED2381">
              <w:rPr>
                <w:rFonts w:cs="Times New Roman"/>
                <w:b/>
                <w:bCs/>
                <w:szCs w:val="24"/>
              </w:rPr>
              <w:t xml:space="preserve">Cross-Validation </w:t>
            </w:r>
            <w:r w:rsidR="006B7553">
              <w:rPr>
                <w:rFonts w:cs="Times New Roman"/>
                <w:b/>
                <w:bCs/>
                <w:szCs w:val="24"/>
              </w:rPr>
              <w:t>(</w:t>
            </w:r>
            <w:r w:rsidRPr="00ED2381">
              <w:rPr>
                <w:rFonts w:cs="Times New Roman"/>
                <w:b/>
                <w:bCs/>
                <w:szCs w:val="24"/>
              </w:rPr>
              <w:t>mean</w:t>
            </w:r>
            <w:r>
              <w:rPr>
                <w:rFonts w:cs="Times New Roman"/>
                <w:b/>
                <w:bCs/>
                <w:szCs w:val="24"/>
              </w:rPr>
              <w:t xml:space="preserve"> </w:t>
            </w:r>
            <w:r w:rsidRPr="00ED2381">
              <w:rPr>
                <w:rFonts w:cs="Times New Roman"/>
                <w:b/>
                <w:bCs/>
                <w:szCs w:val="24"/>
              </w:rPr>
              <w:t>squared</w:t>
            </w:r>
            <w:r>
              <w:rPr>
                <w:rFonts w:cs="Times New Roman"/>
                <w:b/>
                <w:bCs/>
                <w:szCs w:val="24"/>
              </w:rPr>
              <w:t xml:space="preserve"> </w:t>
            </w:r>
            <w:r w:rsidRPr="00ED2381">
              <w:rPr>
                <w:rFonts w:cs="Times New Roman"/>
                <w:b/>
                <w:bCs/>
                <w:szCs w:val="24"/>
              </w:rPr>
              <w:t>error</w:t>
            </w:r>
            <w:r w:rsidR="006B7553">
              <w:rPr>
                <w:rFonts w:cs="Times New Roman"/>
                <w:b/>
                <w:bCs/>
                <w:szCs w:val="24"/>
              </w:rPr>
              <w:t>)</w:t>
            </w:r>
          </w:p>
        </w:tc>
      </w:tr>
      <w:tr w:rsidR="00A95B06" w:rsidRPr="00ED2381" w14:paraId="490FF8D7" w14:textId="77777777" w:rsidTr="00667006">
        <w:tc>
          <w:tcPr>
            <w:tcW w:w="0" w:type="auto"/>
          </w:tcPr>
          <w:p w14:paraId="09D82498" w14:textId="77777777" w:rsidR="00A95B06" w:rsidRPr="00ED2381" w:rsidRDefault="00A95B06" w:rsidP="00667006">
            <w:pPr>
              <w:autoSpaceDE w:val="0"/>
              <w:autoSpaceDN w:val="0"/>
              <w:adjustRightInd w:val="0"/>
              <w:spacing w:line="240" w:lineRule="auto"/>
              <w:jc w:val="both"/>
              <w:rPr>
                <w:rFonts w:cs="Times New Roman"/>
                <w:b/>
                <w:bCs/>
                <w:szCs w:val="24"/>
              </w:rPr>
            </w:pPr>
            <w:r w:rsidRPr="00ED2381">
              <w:rPr>
                <w:rFonts w:cs="Times New Roman"/>
                <w:b/>
                <w:bCs/>
                <w:szCs w:val="24"/>
              </w:rPr>
              <w:t xml:space="preserve">Random Forest </w:t>
            </w:r>
          </w:p>
        </w:tc>
        <w:tc>
          <w:tcPr>
            <w:tcW w:w="2707" w:type="dxa"/>
          </w:tcPr>
          <w:p w14:paraId="44008C4C" w14:textId="4E65146A" w:rsidR="00A95B06" w:rsidRPr="00ED2381" w:rsidRDefault="00A95B06" w:rsidP="00667006">
            <w:pPr>
              <w:pStyle w:val="HTMLPreformatted"/>
              <w:shd w:val="clear" w:color="auto" w:fill="FFFFFF"/>
              <w:textAlignment w:val="baseline"/>
              <w:rPr>
                <w:rFonts w:ascii="Times New Roman" w:hAnsi="Times New Roman" w:cs="Times New Roman"/>
                <w:sz w:val="24"/>
                <w:szCs w:val="24"/>
              </w:rPr>
            </w:pPr>
            <w:r w:rsidRPr="00ED2381">
              <w:rPr>
                <w:rFonts w:ascii="Times New Roman" w:hAnsi="Times New Roman" w:cs="Times New Roman"/>
                <w:sz w:val="24"/>
                <w:szCs w:val="24"/>
              </w:rPr>
              <w:t>5 years</w:t>
            </w:r>
          </w:p>
        </w:tc>
        <w:tc>
          <w:tcPr>
            <w:tcW w:w="2384" w:type="dxa"/>
          </w:tcPr>
          <w:p w14:paraId="64131879" w14:textId="27C0DF09" w:rsidR="00A95B06" w:rsidRPr="00ED2381" w:rsidRDefault="00A95B06" w:rsidP="00667006">
            <w:pPr>
              <w:pStyle w:val="HTMLPreformatted"/>
              <w:shd w:val="clear" w:color="auto" w:fill="FFFFFF"/>
              <w:textAlignment w:val="baseline"/>
              <w:rPr>
                <w:rFonts w:ascii="Times New Roman" w:hAnsi="Times New Roman" w:cs="Times New Roman"/>
                <w:color w:val="000000"/>
                <w:sz w:val="24"/>
                <w:szCs w:val="24"/>
              </w:rPr>
            </w:pPr>
            <w:bookmarkStart w:id="1" w:name="_Hlk131431985"/>
            <w:r w:rsidRPr="00ED2381">
              <w:rPr>
                <w:rFonts w:ascii="Times New Roman" w:hAnsi="Times New Roman" w:cs="Times New Roman"/>
                <w:color w:val="000000"/>
                <w:sz w:val="24"/>
                <w:szCs w:val="24"/>
              </w:rPr>
              <w:t>'</w:t>
            </w:r>
            <w:proofErr w:type="spellStart"/>
            <w:proofErr w:type="gramStart"/>
            <w:r w:rsidRPr="00ED2381">
              <w:rPr>
                <w:rFonts w:ascii="Times New Roman" w:hAnsi="Times New Roman" w:cs="Times New Roman"/>
                <w:color w:val="000000"/>
                <w:sz w:val="24"/>
                <w:szCs w:val="24"/>
              </w:rPr>
              <w:t>max</w:t>
            </w:r>
            <w:proofErr w:type="gramEnd"/>
            <w:r w:rsidRPr="00ED2381">
              <w:rPr>
                <w:rFonts w:ascii="Times New Roman" w:hAnsi="Times New Roman" w:cs="Times New Roman"/>
                <w:color w:val="000000"/>
                <w:sz w:val="24"/>
                <w:szCs w:val="24"/>
              </w:rPr>
              <w:t>_depth</w:t>
            </w:r>
            <w:proofErr w:type="spellEnd"/>
            <w:r w:rsidRPr="00ED2381">
              <w:rPr>
                <w:rFonts w:ascii="Times New Roman" w:hAnsi="Times New Roman" w:cs="Times New Roman"/>
                <w:color w:val="000000"/>
                <w:sz w:val="24"/>
                <w:szCs w:val="24"/>
              </w:rPr>
              <w:t>': 20 '</w:t>
            </w:r>
            <w:proofErr w:type="spellStart"/>
            <w:r w:rsidRPr="00ED2381">
              <w:rPr>
                <w:rFonts w:ascii="Times New Roman" w:hAnsi="Times New Roman" w:cs="Times New Roman"/>
                <w:color w:val="000000"/>
                <w:sz w:val="24"/>
                <w:szCs w:val="24"/>
              </w:rPr>
              <w:t>max_features</w:t>
            </w:r>
            <w:proofErr w:type="spellEnd"/>
            <w:r w:rsidRPr="00ED2381">
              <w:rPr>
                <w:rFonts w:ascii="Times New Roman" w:hAnsi="Times New Roman" w:cs="Times New Roman"/>
                <w:color w:val="000000"/>
                <w:sz w:val="24"/>
                <w:szCs w:val="24"/>
              </w:rPr>
              <w:t>': 0.1 '</w:t>
            </w:r>
            <w:proofErr w:type="spellStart"/>
            <w:r w:rsidRPr="00ED2381">
              <w:rPr>
                <w:rFonts w:ascii="Times New Roman" w:hAnsi="Times New Roman" w:cs="Times New Roman"/>
                <w:color w:val="000000"/>
                <w:sz w:val="24"/>
                <w:szCs w:val="24"/>
              </w:rPr>
              <w:t>n_estimators</w:t>
            </w:r>
            <w:proofErr w:type="spellEnd"/>
            <w:r w:rsidRPr="00ED2381">
              <w:rPr>
                <w:rFonts w:ascii="Times New Roman" w:hAnsi="Times New Roman" w:cs="Times New Roman"/>
                <w:color w:val="000000"/>
                <w:sz w:val="24"/>
                <w:szCs w:val="24"/>
              </w:rPr>
              <w:t>': 100</w:t>
            </w:r>
          </w:p>
          <w:bookmarkEnd w:id="1"/>
          <w:p w14:paraId="4B9EC421" w14:textId="77777777" w:rsidR="00A95B06" w:rsidRPr="00ED2381" w:rsidRDefault="00A95B06" w:rsidP="00667006">
            <w:pPr>
              <w:autoSpaceDE w:val="0"/>
              <w:autoSpaceDN w:val="0"/>
              <w:adjustRightInd w:val="0"/>
              <w:spacing w:line="240" w:lineRule="auto"/>
              <w:jc w:val="both"/>
              <w:rPr>
                <w:rFonts w:cs="Times New Roman"/>
                <w:szCs w:val="24"/>
              </w:rPr>
            </w:pPr>
          </w:p>
        </w:tc>
        <w:tc>
          <w:tcPr>
            <w:tcW w:w="0" w:type="auto"/>
          </w:tcPr>
          <w:p w14:paraId="24D70E97" w14:textId="78B6F23F" w:rsidR="00A95B06" w:rsidRPr="00ED2381" w:rsidRDefault="00A95B06" w:rsidP="0078355C">
            <w:pPr>
              <w:autoSpaceDE w:val="0"/>
              <w:autoSpaceDN w:val="0"/>
              <w:adjustRightInd w:val="0"/>
              <w:spacing w:line="240" w:lineRule="auto"/>
              <w:jc w:val="center"/>
              <w:rPr>
                <w:rFonts w:cs="Times New Roman"/>
                <w:color w:val="000000"/>
                <w:szCs w:val="24"/>
              </w:rPr>
            </w:pPr>
            <w:r w:rsidRPr="00ED2381">
              <w:rPr>
                <w:rFonts w:cs="Times New Roman"/>
                <w:color w:val="000000"/>
                <w:szCs w:val="24"/>
              </w:rPr>
              <w:t>0.000128</w:t>
            </w:r>
          </w:p>
          <w:p w14:paraId="130F3279" w14:textId="16CCF8A2" w:rsidR="00A95B06" w:rsidRPr="00ED2381" w:rsidRDefault="00A95B06" w:rsidP="0078355C">
            <w:pPr>
              <w:pStyle w:val="HTMLPreformatted"/>
              <w:shd w:val="clear" w:color="auto" w:fill="FFFFFF"/>
              <w:jc w:val="center"/>
              <w:textAlignment w:val="baseline"/>
              <w:rPr>
                <w:rFonts w:ascii="Times New Roman" w:hAnsi="Times New Roman" w:cs="Times New Roman"/>
                <w:sz w:val="24"/>
                <w:szCs w:val="24"/>
              </w:rPr>
            </w:pPr>
          </w:p>
        </w:tc>
      </w:tr>
      <w:tr w:rsidR="00A95B06" w:rsidRPr="00ED2381" w14:paraId="51A74C85" w14:textId="77777777" w:rsidTr="00667006">
        <w:tc>
          <w:tcPr>
            <w:tcW w:w="0" w:type="auto"/>
          </w:tcPr>
          <w:p w14:paraId="04CA2261" w14:textId="77777777" w:rsidR="00A95B06" w:rsidRPr="00ED2381" w:rsidRDefault="00A95B06" w:rsidP="00667006">
            <w:pPr>
              <w:autoSpaceDE w:val="0"/>
              <w:autoSpaceDN w:val="0"/>
              <w:adjustRightInd w:val="0"/>
              <w:spacing w:line="240" w:lineRule="auto"/>
              <w:jc w:val="both"/>
              <w:rPr>
                <w:rFonts w:cs="Times New Roman"/>
                <w:b/>
                <w:bCs/>
                <w:szCs w:val="24"/>
              </w:rPr>
            </w:pPr>
            <w:r w:rsidRPr="00ED2381">
              <w:rPr>
                <w:rFonts w:cs="Times New Roman"/>
                <w:b/>
                <w:bCs/>
                <w:szCs w:val="24"/>
              </w:rPr>
              <w:t>Random Forest</w:t>
            </w:r>
          </w:p>
        </w:tc>
        <w:tc>
          <w:tcPr>
            <w:tcW w:w="2707" w:type="dxa"/>
          </w:tcPr>
          <w:p w14:paraId="5995A7A6" w14:textId="08FB322F" w:rsidR="00A95B06" w:rsidRPr="00ED2381" w:rsidRDefault="00A95B06" w:rsidP="00667006">
            <w:pPr>
              <w:pStyle w:val="HTMLPreformatted"/>
              <w:shd w:val="clear" w:color="auto" w:fill="FFFFFF"/>
              <w:textAlignment w:val="baseline"/>
              <w:rPr>
                <w:rFonts w:ascii="Times New Roman" w:hAnsi="Times New Roman" w:cs="Times New Roman"/>
                <w:color w:val="000000"/>
                <w:sz w:val="24"/>
                <w:szCs w:val="24"/>
              </w:rPr>
            </w:pPr>
            <w:r w:rsidRPr="00ED2381">
              <w:rPr>
                <w:rFonts w:ascii="Times New Roman" w:hAnsi="Times New Roman" w:cs="Times New Roman"/>
                <w:sz w:val="24"/>
                <w:szCs w:val="24"/>
              </w:rPr>
              <w:t>3 years</w:t>
            </w:r>
          </w:p>
        </w:tc>
        <w:tc>
          <w:tcPr>
            <w:tcW w:w="2384" w:type="dxa"/>
          </w:tcPr>
          <w:p w14:paraId="7C3F78D8" w14:textId="360E18A1" w:rsidR="00A95B06" w:rsidRPr="00ED2381" w:rsidRDefault="00A95B06" w:rsidP="00667006">
            <w:pPr>
              <w:pStyle w:val="HTMLPreformatted"/>
              <w:shd w:val="clear" w:color="auto" w:fill="FFFFFF"/>
              <w:textAlignment w:val="baseline"/>
              <w:rPr>
                <w:rFonts w:ascii="Times New Roman" w:hAnsi="Times New Roman" w:cs="Times New Roman"/>
                <w:color w:val="000000"/>
                <w:sz w:val="24"/>
                <w:szCs w:val="24"/>
              </w:rPr>
            </w:pPr>
            <w:r w:rsidRPr="00ED2381">
              <w:rPr>
                <w:rFonts w:ascii="Times New Roman" w:hAnsi="Times New Roman" w:cs="Times New Roman"/>
                <w:color w:val="000000"/>
                <w:sz w:val="24"/>
                <w:szCs w:val="24"/>
              </w:rPr>
              <w:t>'</w:t>
            </w:r>
            <w:proofErr w:type="spellStart"/>
            <w:proofErr w:type="gramStart"/>
            <w:r w:rsidRPr="00ED2381">
              <w:rPr>
                <w:rFonts w:ascii="Times New Roman" w:hAnsi="Times New Roman" w:cs="Times New Roman"/>
                <w:color w:val="000000"/>
                <w:sz w:val="24"/>
                <w:szCs w:val="24"/>
              </w:rPr>
              <w:t>max</w:t>
            </w:r>
            <w:proofErr w:type="gramEnd"/>
            <w:r w:rsidRPr="00ED2381">
              <w:rPr>
                <w:rFonts w:ascii="Times New Roman" w:hAnsi="Times New Roman" w:cs="Times New Roman"/>
                <w:color w:val="000000"/>
                <w:sz w:val="24"/>
                <w:szCs w:val="24"/>
              </w:rPr>
              <w:t>_depth</w:t>
            </w:r>
            <w:proofErr w:type="spellEnd"/>
            <w:r w:rsidRPr="00ED2381">
              <w:rPr>
                <w:rFonts w:ascii="Times New Roman" w:hAnsi="Times New Roman" w:cs="Times New Roman"/>
                <w:color w:val="000000"/>
                <w:sz w:val="24"/>
                <w:szCs w:val="24"/>
              </w:rPr>
              <w:t>': 1 '</w:t>
            </w:r>
            <w:proofErr w:type="spellStart"/>
            <w:r w:rsidRPr="00ED2381">
              <w:rPr>
                <w:rFonts w:ascii="Times New Roman" w:hAnsi="Times New Roman" w:cs="Times New Roman"/>
                <w:color w:val="000000"/>
                <w:sz w:val="24"/>
                <w:szCs w:val="24"/>
              </w:rPr>
              <w:t>max_features</w:t>
            </w:r>
            <w:proofErr w:type="spellEnd"/>
            <w:r w:rsidRPr="00ED2381">
              <w:rPr>
                <w:rFonts w:ascii="Times New Roman" w:hAnsi="Times New Roman" w:cs="Times New Roman"/>
                <w:color w:val="000000"/>
                <w:sz w:val="24"/>
                <w:szCs w:val="24"/>
              </w:rPr>
              <w:t>': 0.1 '</w:t>
            </w:r>
            <w:proofErr w:type="spellStart"/>
            <w:r w:rsidRPr="00ED2381">
              <w:rPr>
                <w:rFonts w:ascii="Times New Roman" w:hAnsi="Times New Roman" w:cs="Times New Roman"/>
                <w:color w:val="000000"/>
                <w:sz w:val="24"/>
                <w:szCs w:val="24"/>
              </w:rPr>
              <w:t>n_estimators</w:t>
            </w:r>
            <w:proofErr w:type="spellEnd"/>
            <w:r w:rsidRPr="00ED2381">
              <w:rPr>
                <w:rFonts w:ascii="Times New Roman" w:hAnsi="Times New Roman" w:cs="Times New Roman"/>
                <w:color w:val="000000"/>
                <w:sz w:val="24"/>
                <w:szCs w:val="24"/>
              </w:rPr>
              <w:t>': 500</w:t>
            </w:r>
          </w:p>
          <w:p w14:paraId="2A0BF300" w14:textId="77777777" w:rsidR="00A95B06" w:rsidRPr="00ED2381" w:rsidRDefault="00A95B06" w:rsidP="00667006">
            <w:pPr>
              <w:autoSpaceDE w:val="0"/>
              <w:autoSpaceDN w:val="0"/>
              <w:adjustRightInd w:val="0"/>
              <w:spacing w:line="240" w:lineRule="auto"/>
              <w:jc w:val="both"/>
              <w:rPr>
                <w:rFonts w:cs="Times New Roman"/>
                <w:b/>
                <w:bCs/>
                <w:szCs w:val="24"/>
              </w:rPr>
            </w:pPr>
          </w:p>
        </w:tc>
        <w:tc>
          <w:tcPr>
            <w:tcW w:w="0" w:type="auto"/>
          </w:tcPr>
          <w:p w14:paraId="27761CA5" w14:textId="1D785266" w:rsidR="00A95B06" w:rsidRPr="00ED2381" w:rsidRDefault="00A95B06" w:rsidP="0078355C">
            <w:pPr>
              <w:autoSpaceDE w:val="0"/>
              <w:autoSpaceDN w:val="0"/>
              <w:adjustRightInd w:val="0"/>
              <w:spacing w:line="240" w:lineRule="auto"/>
              <w:jc w:val="center"/>
              <w:rPr>
                <w:rFonts w:cs="Times New Roman"/>
                <w:color w:val="000000"/>
                <w:szCs w:val="24"/>
              </w:rPr>
            </w:pPr>
            <w:r w:rsidRPr="00ED2381">
              <w:rPr>
                <w:rFonts w:cs="Times New Roman"/>
                <w:color w:val="000000"/>
                <w:szCs w:val="24"/>
              </w:rPr>
              <w:t>0.00013</w:t>
            </w:r>
            <w:r>
              <w:rPr>
                <w:rFonts w:cs="Times New Roman"/>
                <w:color w:val="000000"/>
                <w:szCs w:val="24"/>
              </w:rPr>
              <w:t>0</w:t>
            </w:r>
          </w:p>
          <w:p w14:paraId="1BD4E6CF" w14:textId="77777777" w:rsidR="00A95B06" w:rsidRPr="00ED2381" w:rsidRDefault="00A95B06" w:rsidP="0078355C">
            <w:pPr>
              <w:autoSpaceDE w:val="0"/>
              <w:autoSpaceDN w:val="0"/>
              <w:adjustRightInd w:val="0"/>
              <w:spacing w:line="240" w:lineRule="auto"/>
              <w:jc w:val="center"/>
              <w:rPr>
                <w:rFonts w:cs="Times New Roman"/>
                <w:b/>
                <w:bCs/>
                <w:szCs w:val="24"/>
              </w:rPr>
            </w:pPr>
          </w:p>
        </w:tc>
      </w:tr>
      <w:tr w:rsidR="00A95B06" w:rsidRPr="00ED2381" w14:paraId="2183A6F6" w14:textId="77777777" w:rsidTr="00667006">
        <w:tc>
          <w:tcPr>
            <w:tcW w:w="0" w:type="auto"/>
          </w:tcPr>
          <w:p w14:paraId="1A2F626F" w14:textId="77777777" w:rsidR="00A95B06" w:rsidRPr="00ED2381" w:rsidRDefault="00A95B06" w:rsidP="00667006">
            <w:pPr>
              <w:autoSpaceDE w:val="0"/>
              <w:autoSpaceDN w:val="0"/>
              <w:adjustRightInd w:val="0"/>
              <w:spacing w:line="240" w:lineRule="auto"/>
              <w:jc w:val="both"/>
              <w:rPr>
                <w:rFonts w:cs="Times New Roman"/>
                <w:b/>
                <w:bCs/>
                <w:szCs w:val="24"/>
              </w:rPr>
            </w:pPr>
            <w:r w:rsidRPr="00ED2381">
              <w:rPr>
                <w:rFonts w:cs="Times New Roman"/>
                <w:b/>
                <w:bCs/>
                <w:szCs w:val="24"/>
              </w:rPr>
              <w:t xml:space="preserve">Gradient Boosting </w:t>
            </w:r>
          </w:p>
        </w:tc>
        <w:tc>
          <w:tcPr>
            <w:tcW w:w="2707" w:type="dxa"/>
          </w:tcPr>
          <w:p w14:paraId="26E0072E" w14:textId="053FB478" w:rsidR="00A95B06" w:rsidRPr="00ED2381" w:rsidRDefault="00A95B06" w:rsidP="006670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Times New Roman"/>
                <w:color w:val="000000"/>
                <w:szCs w:val="24"/>
              </w:rPr>
            </w:pPr>
            <w:r w:rsidRPr="00ED2381">
              <w:rPr>
                <w:rFonts w:cs="Times New Roman"/>
                <w:szCs w:val="24"/>
              </w:rPr>
              <w:t>5 years</w:t>
            </w:r>
          </w:p>
        </w:tc>
        <w:tc>
          <w:tcPr>
            <w:tcW w:w="2384" w:type="dxa"/>
          </w:tcPr>
          <w:p w14:paraId="7B8034CB" w14:textId="78B80CF2" w:rsidR="00A95B06" w:rsidRPr="00ED2381" w:rsidRDefault="00A95B06" w:rsidP="00667006">
            <w:pPr>
              <w:pStyle w:val="HTMLPreformatted"/>
              <w:shd w:val="clear" w:color="auto" w:fill="FFFFFF"/>
              <w:textAlignment w:val="baseline"/>
              <w:rPr>
                <w:rFonts w:ascii="Times New Roman" w:hAnsi="Times New Roman" w:cs="Times New Roman"/>
                <w:color w:val="000000"/>
                <w:sz w:val="24"/>
                <w:szCs w:val="24"/>
              </w:rPr>
            </w:pPr>
            <w:r w:rsidRPr="00ED2381">
              <w:rPr>
                <w:rFonts w:ascii="Times New Roman" w:hAnsi="Times New Roman" w:cs="Times New Roman"/>
                <w:color w:val="000000"/>
                <w:sz w:val="24"/>
                <w:szCs w:val="24"/>
              </w:rPr>
              <w:t>'</w:t>
            </w:r>
            <w:proofErr w:type="spellStart"/>
            <w:proofErr w:type="gramStart"/>
            <w:r w:rsidRPr="00ED2381">
              <w:rPr>
                <w:rFonts w:ascii="Times New Roman" w:hAnsi="Times New Roman" w:cs="Times New Roman"/>
                <w:color w:val="000000"/>
                <w:sz w:val="24"/>
                <w:szCs w:val="24"/>
              </w:rPr>
              <w:t>learning</w:t>
            </w:r>
            <w:proofErr w:type="gramEnd"/>
            <w:r w:rsidRPr="00ED2381">
              <w:rPr>
                <w:rFonts w:ascii="Times New Roman" w:hAnsi="Times New Roman" w:cs="Times New Roman"/>
                <w:color w:val="000000"/>
                <w:sz w:val="24"/>
                <w:szCs w:val="24"/>
              </w:rPr>
              <w:t>_rate</w:t>
            </w:r>
            <w:proofErr w:type="spellEnd"/>
            <w:r w:rsidRPr="00ED2381">
              <w:rPr>
                <w:rFonts w:ascii="Times New Roman" w:hAnsi="Times New Roman" w:cs="Times New Roman"/>
                <w:color w:val="000000"/>
                <w:sz w:val="24"/>
                <w:szCs w:val="24"/>
              </w:rPr>
              <w:t>': 0.08</w:t>
            </w:r>
          </w:p>
          <w:p w14:paraId="00763BB9" w14:textId="6891FA79" w:rsidR="00A95B06" w:rsidRPr="00ED2381" w:rsidRDefault="00A95B06" w:rsidP="00667006">
            <w:pPr>
              <w:pStyle w:val="HTMLPreformatted"/>
              <w:shd w:val="clear" w:color="auto" w:fill="FFFFFF"/>
              <w:textAlignment w:val="baseline"/>
              <w:rPr>
                <w:rFonts w:ascii="Times New Roman" w:hAnsi="Times New Roman" w:cs="Times New Roman"/>
                <w:color w:val="000000"/>
                <w:sz w:val="24"/>
                <w:szCs w:val="24"/>
              </w:rPr>
            </w:pPr>
            <w:r w:rsidRPr="00ED2381">
              <w:rPr>
                <w:rFonts w:ascii="Times New Roman" w:hAnsi="Times New Roman" w:cs="Times New Roman"/>
                <w:color w:val="000000"/>
                <w:sz w:val="24"/>
                <w:szCs w:val="24"/>
              </w:rPr>
              <w:t>'</w:t>
            </w:r>
            <w:proofErr w:type="spellStart"/>
            <w:proofErr w:type="gramStart"/>
            <w:r w:rsidRPr="00ED2381">
              <w:rPr>
                <w:rFonts w:ascii="Times New Roman" w:hAnsi="Times New Roman" w:cs="Times New Roman"/>
                <w:color w:val="000000"/>
                <w:sz w:val="24"/>
                <w:szCs w:val="24"/>
              </w:rPr>
              <w:t>max</w:t>
            </w:r>
            <w:proofErr w:type="gramEnd"/>
            <w:r w:rsidRPr="00ED2381">
              <w:rPr>
                <w:rFonts w:ascii="Times New Roman" w:hAnsi="Times New Roman" w:cs="Times New Roman"/>
                <w:color w:val="000000"/>
                <w:sz w:val="24"/>
                <w:szCs w:val="24"/>
              </w:rPr>
              <w:t>_depth</w:t>
            </w:r>
            <w:proofErr w:type="spellEnd"/>
            <w:r w:rsidRPr="00ED2381">
              <w:rPr>
                <w:rFonts w:ascii="Times New Roman" w:hAnsi="Times New Roman" w:cs="Times New Roman"/>
                <w:color w:val="000000"/>
                <w:sz w:val="24"/>
                <w:szCs w:val="24"/>
              </w:rPr>
              <w:t>': 3</w:t>
            </w:r>
          </w:p>
          <w:p w14:paraId="52DDD1F1" w14:textId="76C966AA" w:rsidR="00A95B06" w:rsidRPr="00ED2381" w:rsidRDefault="00A95B06" w:rsidP="00667006">
            <w:pPr>
              <w:pStyle w:val="HTMLPreformatted"/>
              <w:shd w:val="clear" w:color="auto" w:fill="FFFFFF"/>
              <w:textAlignment w:val="baseline"/>
              <w:rPr>
                <w:rFonts w:ascii="Times New Roman" w:hAnsi="Times New Roman" w:cs="Times New Roman"/>
                <w:color w:val="000000"/>
                <w:sz w:val="24"/>
                <w:szCs w:val="24"/>
              </w:rPr>
            </w:pPr>
            <w:r w:rsidRPr="00ED2381">
              <w:rPr>
                <w:rFonts w:ascii="Times New Roman" w:hAnsi="Times New Roman" w:cs="Times New Roman"/>
                <w:color w:val="000000"/>
                <w:sz w:val="24"/>
                <w:szCs w:val="24"/>
              </w:rPr>
              <w:t>'</w:t>
            </w:r>
            <w:proofErr w:type="spellStart"/>
            <w:proofErr w:type="gramStart"/>
            <w:r w:rsidRPr="00ED2381">
              <w:rPr>
                <w:rFonts w:ascii="Times New Roman" w:hAnsi="Times New Roman" w:cs="Times New Roman"/>
                <w:color w:val="000000"/>
                <w:sz w:val="24"/>
                <w:szCs w:val="24"/>
              </w:rPr>
              <w:t>max</w:t>
            </w:r>
            <w:proofErr w:type="gramEnd"/>
            <w:r w:rsidRPr="00ED2381">
              <w:rPr>
                <w:rFonts w:ascii="Times New Roman" w:hAnsi="Times New Roman" w:cs="Times New Roman"/>
                <w:color w:val="000000"/>
                <w:sz w:val="24"/>
                <w:szCs w:val="24"/>
              </w:rPr>
              <w:t>_features</w:t>
            </w:r>
            <w:proofErr w:type="spellEnd"/>
            <w:r w:rsidRPr="00ED2381">
              <w:rPr>
                <w:rFonts w:ascii="Times New Roman" w:hAnsi="Times New Roman" w:cs="Times New Roman"/>
                <w:color w:val="000000"/>
                <w:sz w:val="24"/>
                <w:szCs w:val="24"/>
              </w:rPr>
              <w:t>': 0.1</w:t>
            </w:r>
          </w:p>
          <w:p w14:paraId="22CBEB10" w14:textId="2774795A" w:rsidR="00A95B06" w:rsidRPr="00ED2381" w:rsidRDefault="00A95B06" w:rsidP="00667006">
            <w:pPr>
              <w:pStyle w:val="HTMLPreformatted"/>
              <w:shd w:val="clear" w:color="auto" w:fill="FFFFFF"/>
              <w:textAlignment w:val="baseline"/>
              <w:rPr>
                <w:rFonts w:ascii="Times New Roman" w:hAnsi="Times New Roman" w:cs="Times New Roman"/>
                <w:color w:val="000000"/>
                <w:sz w:val="24"/>
                <w:szCs w:val="24"/>
              </w:rPr>
            </w:pPr>
            <w:r w:rsidRPr="00ED2381">
              <w:rPr>
                <w:rFonts w:ascii="Times New Roman" w:hAnsi="Times New Roman" w:cs="Times New Roman"/>
                <w:color w:val="000000"/>
                <w:sz w:val="24"/>
                <w:szCs w:val="24"/>
              </w:rPr>
              <w:t>'</w:t>
            </w:r>
            <w:proofErr w:type="spellStart"/>
            <w:proofErr w:type="gramStart"/>
            <w:r w:rsidRPr="00ED2381">
              <w:rPr>
                <w:rFonts w:ascii="Times New Roman" w:hAnsi="Times New Roman" w:cs="Times New Roman"/>
                <w:color w:val="000000"/>
                <w:sz w:val="24"/>
                <w:szCs w:val="24"/>
              </w:rPr>
              <w:t>min</w:t>
            </w:r>
            <w:proofErr w:type="gramEnd"/>
            <w:r w:rsidRPr="00ED2381">
              <w:rPr>
                <w:rFonts w:ascii="Times New Roman" w:hAnsi="Times New Roman" w:cs="Times New Roman"/>
                <w:color w:val="000000"/>
                <w:sz w:val="24"/>
                <w:szCs w:val="24"/>
              </w:rPr>
              <w:t>_samples_split</w:t>
            </w:r>
            <w:proofErr w:type="spellEnd"/>
            <w:r w:rsidRPr="00ED2381">
              <w:rPr>
                <w:rFonts w:ascii="Times New Roman" w:hAnsi="Times New Roman" w:cs="Times New Roman"/>
                <w:color w:val="000000"/>
                <w:sz w:val="24"/>
                <w:szCs w:val="24"/>
              </w:rPr>
              <w:t>': 6</w:t>
            </w:r>
          </w:p>
          <w:p w14:paraId="040581F5" w14:textId="3A4CFBDE" w:rsidR="00A95B06" w:rsidRPr="00ED2381" w:rsidRDefault="00A95B06" w:rsidP="00667006">
            <w:pPr>
              <w:pStyle w:val="HTMLPreformatted"/>
              <w:shd w:val="clear" w:color="auto" w:fill="FFFFFF"/>
              <w:textAlignment w:val="baseline"/>
              <w:rPr>
                <w:rFonts w:ascii="Times New Roman" w:hAnsi="Times New Roman" w:cs="Times New Roman"/>
                <w:color w:val="000000"/>
                <w:sz w:val="24"/>
                <w:szCs w:val="24"/>
              </w:rPr>
            </w:pPr>
            <w:r w:rsidRPr="00ED2381">
              <w:rPr>
                <w:rFonts w:ascii="Times New Roman" w:hAnsi="Times New Roman" w:cs="Times New Roman"/>
                <w:color w:val="000000"/>
                <w:sz w:val="24"/>
                <w:szCs w:val="24"/>
              </w:rPr>
              <w:t>'</w:t>
            </w:r>
            <w:proofErr w:type="spellStart"/>
            <w:r w:rsidRPr="00ED2381">
              <w:rPr>
                <w:rFonts w:ascii="Times New Roman" w:hAnsi="Times New Roman" w:cs="Times New Roman"/>
                <w:color w:val="000000"/>
                <w:sz w:val="24"/>
                <w:szCs w:val="24"/>
              </w:rPr>
              <w:t>n_estimators</w:t>
            </w:r>
            <w:proofErr w:type="spellEnd"/>
            <w:r w:rsidRPr="00ED2381">
              <w:rPr>
                <w:rFonts w:ascii="Times New Roman" w:hAnsi="Times New Roman" w:cs="Times New Roman"/>
                <w:color w:val="000000"/>
                <w:sz w:val="24"/>
                <w:szCs w:val="24"/>
              </w:rPr>
              <w:t>': 50</w:t>
            </w:r>
          </w:p>
          <w:p w14:paraId="62574FDF" w14:textId="36673B95" w:rsidR="00A95B06" w:rsidRPr="00ED2381" w:rsidRDefault="00A95B06" w:rsidP="00667006">
            <w:pPr>
              <w:pStyle w:val="HTMLPreformatted"/>
              <w:shd w:val="clear" w:color="auto" w:fill="FFFFFF"/>
              <w:textAlignment w:val="baseline"/>
              <w:rPr>
                <w:rFonts w:ascii="Times New Roman" w:hAnsi="Times New Roman" w:cs="Times New Roman"/>
                <w:color w:val="000000"/>
                <w:sz w:val="24"/>
                <w:szCs w:val="24"/>
              </w:rPr>
            </w:pPr>
            <w:r w:rsidRPr="00ED2381">
              <w:rPr>
                <w:rFonts w:ascii="Times New Roman" w:hAnsi="Times New Roman" w:cs="Times New Roman"/>
                <w:color w:val="000000"/>
                <w:sz w:val="24"/>
                <w:szCs w:val="24"/>
              </w:rPr>
              <w:t>'subsample': 1</w:t>
            </w:r>
          </w:p>
          <w:p w14:paraId="4A9FFCDF" w14:textId="77777777" w:rsidR="00A95B06" w:rsidRPr="00ED2381" w:rsidRDefault="00A95B06" w:rsidP="00667006">
            <w:pPr>
              <w:pStyle w:val="HTMLPreformatted"/>
              <w:shd w:val="clear" w:color="auto" w:fill="FFFFFF"/>
              <w:textAlignment w:val="baseline"/>
              <w:rPr>
                <w:rFonts w:ascii="Times New Roman" w:hAnsi="Times New Roman" w:cs="Times New Roman"/>
                <w:b/>
                <w:bCs/>
                <w:sz w:val="24"/>
                <w:szCs w:val="24"/>
              </w:rPr>
            </w:pPr>
          </w:p>
        </w:tc>
        <w:tc>
          <w:tcPr>
            <w:tcW w:w="0" w:type="auto"/>
          </w:tcPr>
          <w:p w14:paraId="76B4CF33" w14:textId="2BFDE21B" w:rsidR="00A95B06" w:rsidRPr="00ED2381" w:rsidRDefault="00A95B06" w:rsidP="0078355C">
            <w:pPr>
              <w:autoSpaceDE w:val="0"/>
              <w:autoSpaceDN w:val="0"/>
              <w:adjustRightInd w:val="0"/>
              <w:spacing w:line="240" w:lineRule="auto"/>
              <w:jc w:val="center"/>
              <w:rPr>
                <w:rFonts w:cs="Times New Roman"/>
                <w:color w:val="000000"/>
                <w:szCs w:val="24"/>
                <w:shd w:val="clear" w:color="auto" w:fill="F5F5F5"/>
              </w:rPr>
            </w:pPr>
            <w:r w:rsidRPr="00ED2381">
              <w:rPr>
                <w:rFonts w:cs="Times New Roman"/>
                <w:color w:val="000000"/>
                <w:szCs w:val="24"/>
              </w:rPr>
              <w:t>0.000129</w:t>
            </w:r>
          </w:p>
          <w:p w14:paraId="3068048F" w14:textId="5B82769E" w:rsidR="00A95B06" w:rsidRPr="00ED2381" w:rsidRDefault="00A95B06" w:rsidP="0078355C">
            <w:pPr>
              <w:pStyle w:val="HTMLPreformatted"/>
              <w:shd w:val="clear" w:color="auto" w:fill="FFFFFF"/>
              <w:jc w:val="center"/>
              <w:textAlignment w:val="baseline"/>
              <w:rPr>
                <w:rFonts w:ascii="Times New Roman" w:hAnsi="Times New Roman" w:cs="Times New Roman"/>
                <w:sz w:val="24"/>
                <w:szCs w:val="24"/>
              </w:rPr>
            </w:pPr>
          </w:p>
        </w:tc>
      </w:tr>
      <w:tr w:rsidR="00A95B06" w:rsidRPr="00ED2381" w14:paraId="38EA7232" w14:textId="77777777" w:rsidTr="00667006">
        <w:tc>
          <w:tcPr>
            <w:tcW w:w="0" w:type="auto"/>
          </w:tcPr>
          <w:p w14:paraId="52A8EA02" w14:textId="77777777" w:rsidR="00A95B06" w:rsidRPr="00ED2381" w:rsidRDefault="00A95B06" w:rsidP="00667006">
            <w:pPr>
              <w:autoSpaceDE w:val="0"/>
              <w:autoSpaceDN w:val="0"/>
              <w:adjustRightInd w:val="0"/>
              <w:spacing w:line="240" w:lineRule="auto"/>
              <w:jc w:val="both"/>
              <w:rPr>
                <w:rFonts w:cs="Times New Roman"/>
                <w:b/>
                <w:bCs/>
                <w:szCs w:val="24"/>
              </w:rPr>
            </w:pPr>
            <w:r w:rsidRPr="00ED2381">
              <w:rPr>
                <w:rFonts w:cs="Times New Roman"/>
                <w:b/>
                <w:bCs/>
                <w:szCs w:val="24"/>
              </w:rPr>
              <w:t xml:space="preserve">Ridge </w:t>
            </w:r>
          </w:p>
        </w:tc>
        <w:tc>
          <w:tcPr>
            <w:tcW w:w="2707" w:type="dxa"/>
          </w:tcPr>
          <w:p w14:paraId="13149E2E" w14:textId="617C7D16" w:rsidR="00A95B06" w:rsidRPr="00ED2381" w:rsidRDefault="00A95B06" w:rsidP="00A95B06">
            <w:pPr>
              <w:autoSpaceDE w:val="0"/>
              <w:autoSpaceDN w:val="0"/>
              <w:adjustRightInd w:val="0"/>
              <w:spacing w:line="240" w:lineRule="auto"/>
              <w:jc w:val="both"/>
              <w:rPr>
                <w:rFonts w:cs="Times New Roman"/>
                <w:b/>
                <w:bCs/>
                <w:szCs w:val="24"/>
              </w:rPr>
            </w:pPr>
            <w:r w:rsidRPr="00ED2381">
              <w:rPr>
                <w:rFonts w:cs="Times New Roman"/>
                <w:szCs w:val="24"/>
              </w:rPr>
              <w:t>5 years</w:t>
            </w:r>
            <w:r>
              <w:rPr>
                <w:rFonts w:cs="Times New Roman"/>
                <w:szCs w:val="24"/>
              </w:rPr>
              <w:t xml:space="preserve"> (d</w:t>
            </w:r>
            <w:r w:rsidRPr="00ED2381">
              <w:rPr>
                <w:rFonts w:cs="Times New Roman"/>
                <w:szCs w:val="24"/>
              </w:rPr>
              <w:t>ata are scaled</w:t>
            </w:r>
            <w:r>
              <w:rPr>
                <w:rFonts w:cs="Times New Roman"/>
                <w:szCs w:val="24"/>
              </w:rPr>
              <w:t>)</w:t>
            </w:r>
          </w:p>
        </w:tc>
        <w:tc>
          <w:tcPr>
            <w:tcW w:w="2384" w:type="dxa"/>
          </w:tcPr>
          <w:p w14:paraId="19050409" w14:textId="221EB599" w:rsidR="00A95B06" w:rsidRPr="00ED2381" w:rsidRDefault="00A95B06" w:rsidP="00667006">
            <w:pPr>
              <w:pStyle w:val="HTMLPreformatted"/>
              <w:shd w:val="clear" w:color="auto" w:fill="FFFFFF"/>
              <w:textAlignment w:val="baseline"/>
              <w:rPr>
                <w:rFonts w:ascii="Times New Roman" w:hAnsi="Times New Roman" w:cs="Times New Roman"/>
                <w:color w:val="000000"/>
                <w:sz w:val="24"/>
                <w:szCs w:val="24"/>
              </w:rPr>
            </w:pPr>
            <w:r w:rsidRPr="00ED2381">
              <w:rPr>
                <w:rFonts w:ascii="Times New Roman" w:hAnsi="Times New Roman" w:cs="Times New Roman"/>
                <w:color w:val="000000"/>
                <w:sz w:val="24"/>
                <w:szCs w:val="24"/>
              </w:rPr>
              <w:t>'</w:t>
            </w:r>
            <w:proofErr w:type="spellStart"/>
            <w:proofErr w:type="gramStart"/>
            <w:r w:rsidRPr="00ED2381">
              <w:rPr>
                <w:rFonts w:ascii="Times New Roman" w:hAnsi="Times New Roman" w:cs="Times New Roman"/>
                <w:color w:val="000000"/>
                <w:sz w:val="24"/>
                <w:szCs w:val="24"/>
              </w:rPr>
              <w:t>ridge</w:t>
            </w:r>
            <w:proofErr w:type="gramEnd"/>
            <w:r w:rsidRPr="00ED2381">
              <w:rPr>
                <w:rFonts w:ascii="Times New Roman" w:hAnsi="Times New Roman" w:cs="Times New Roman"/>
                <w:color w:val="000000"/>
                <w:sz w:val="24"/>
                <w:szCs w:val="24"/>
              </w:rPr>
              <w:t>__alpha</w:t>
            </w:r>
            <w:proofErr w:type="spellEnd"/>
            <w:r w:rsidRPr="00ED2381">
              <w:rPr>
                <w:rFonts w:ascii="Times New Roman" w:hAnsi="Times New Roman" w:cs="Times New Roman"/>
                <w:color w:val="000000"/>
                <w:sz w:val="24"/>
                <w:szCs w:val="24"/>
              </w:rPr>
              <w:t>': 40000.0</w:t>
            </w:r>
          </w:p>
          <w:p w14:paraId="70787F05" w14:textId="77777777" w:rsidR="00A95B06" w:rsidRPr="00ED2381" w:rsidRDefault="00A95B06" w:rsidP="00667006">
            <w:pPr>
              <w:autoSpaceDE w:val="0"/>
              <w:autoSpaceDN w:val="0"/>
              <w:adjustRightInd w:val="0"/>
              <w:spacing w:line="240" w:lineRule="auto"/>
              <w:jc w:val="both"/>
              <w:rPr>
                <w:rFonts w:cs="Times New Roman"/>
                <w:szCs w:val="24"/>
              </w:rPr>
            </w:pPr>
          </w:p>
        </w:tc>
        <w:tc>
          <w:tcPr>
            <w:tcW w:w="0" w:type="auto"/>
          </w:tcPr>
          <w:p w14:paraId="59ADD408" w14:textId="45D7F17C" w:rsidR="00A95B06" w:rsidRPr="00ED2381" w:rsidRDefault="00A95B06" w:rsidP="0078355C">
            <w:pPr>
              <w:autoSpaceDE w:val="0"/>
              <w:autoSpaceDN w:val="0"/>
              <w:adjustRightInd w:val="0"/>
              <w:spacing w:line="240" w:lineRule="auto"/>
              <w:jc w:val="center"/>
              <w:rPr>
                <w:rFonts w:cs="Times New Roman"/>
                <w:b/>
                <w:bCs/>
                <w:color w:val="000000"/>
                <w:szCs w:val="24"/>
              </w:rPr>
            </w:pPr>
            <w:r w:rsidRPr="00ED2381">
              <w:rPr>
                <w:rFonts w:cs="Times New Roman"/>
                <w:color w:val="000000"/>
                <w:szCs w:val="24"/>
              </w:rPr>
              <w:t>0.00013</w:t>
            </w:r>
            <w:r w:rsidR="0078355C">
              <w:rPr>
                <w:rFonts w:cs="Times New Roman"/>
                <w:color w:val="000000"/>
                <w:szCs w:val="24"/>
              </w:rPr>
              <w:t>0</w:t>
            </w:r>
          </w:p>
          <w:p w14:paraId="7BC1125D" w14:textId="77777777" w:rsidR="00A95B06" w:rsidRPr="00ED2381" w:rsidRDefault="00A95B06" w:rsidP="0078355C">
            <w:pPr>
              <w:pStyle w:val="HTMLPreformatted"/>
              <w:shd w:val="clear" w:color="auto" w:fill="FFFFFF"/>
              <w:jc w:val="center"/>
              <w:textAlignment w:val="baseline"/>
              <w:rPr>
                <w:rFonts w:ascii="Times New Roman" w:hAnsi="Times New Roman" w:cs="Times New Roman"/>
                <w:b/>
                <w:bCs/>
                <w:sz w:val="24"/>
                <w:szCs w:val="24"/>
              </w:rPr>
            </w:pPr>
          </w:p>
        </w:tc>
      </w:tr>
      <w:tr w:rsidR="00A95B06" w:rsidRPr="00ED2381" w14:paraId="77BB028A" w14:textId="77777777" w:rsidTr="00667006">
        <w:tc>
          <w:tcPr>
            <w:tcW w:w="0" w:type="auto"/>
          </w:tcPr>
          <w:p w14:paraId="6107C24F" w14:textId="77777777" w:rsidR="00A95B06" w:rsidRPr="00ED2381" w:rsidRDefault="00A95B06" w:rsidP="00667006">
            <w:pPr>
              <w:autoSpaceDE w:val="0"/>
              <w:autoSpaceDN w:val="0"/>
              <w:adjustRightInd w:val="0"/>
              <w:spacing w:line="240" w:lineRule="auto"/>
              <w:jc w:val="both"/>
              <w:rPr>
                <w:rFonts w:cs="Times New Roman"/>
                <w:b/>
                <w:bCs/>
                <w:szCs w:val="24"/>
              </w:rPr>
            </w:pPr>
            <w:r w:rsidRPr="00ED2381">
              <w:rPr>
                <w:rFonts w:cs="Times New Roman"/>
                <w:b/>
                <w:bCs/>
                <w:szCs w:val="24"/>
              </w:rPr>
              <w:t>KNN</w:t>
            </w:r>
          </w:p>
        </w:tc>
        <w:tc>
          <w:tcPr>
            <w:tcW w:w="2707" w:type="dxa"/>
          </w:tcPr>
          <w:p w14:paraId="48BB0892" w14:textId="6FA4EDF1" w:rsidR="00A95B06" w:rsidRPr="00ED2381" w:rsidRDefault="00A95B06" w:rsidP="0078355C">
            <w:pPr>
              <w:autoSpaceDE w:val="0"/>
              <w:autoSpaceDN w:val="0"/>
              <w:adjustRightInd w:val="0"/>
              <w:spacing w:line="240" w:lineRule="auto"/>
              <w:jc w:val="both"/>
              <w:rPr>
                <w:rFonts w:cs="Times New Roman"/>
                <w:szCs w:val="24"/>
              </w:rPr>
            </w:pPr>
            <w:r w:rsidRPr="00ED2381">
              <w:rPr>
                <w:rFonts w:cs="Times New Roman"/>
                <w:szCs w:val="24"/>
              </w:rPr>
              <w:t>5 years</w:t>
            </w:r>
            <w:r w:rsidR="0078355C">
              <w:rPr>
                <w:rFonts w:cs="Times New Roman"/>
                <w:szCs w:val="24"/>
              </w:rPr>
              <w:t xml:space="preserve"> (d</w:t>
            </w:r>
            <w:r w:rsidRPr="00ED2381">
              <w:rPr>
                <w:rFonts w:cs="Times New Roman"/>
                <w:szCs w:val="24"/>
              </w:rPr>
              <w:t>ata are scaled</w:t>
            </w:r>
            <w:r w:rsidR="0078355C">
              <w:rPr>
                <w:rFonts w:cs="Times New Roman"/>
                <w:szCs w:val="24"/>
              </w:rPr>
              <w:t>)</w:t>
            </w:r>
          </w:p>
        </w:tc>
        <w:tc>
          <w:tcPr>
            <w:tcW w:w="2384" w:type="dxa"/>
          </w:tcPr>
          <w:p w14:paraId="4A4496BE" w14:textId="723A559D" w:rsidR="00A95B06" w:rsidRPr="00ED2381" w:rsidRDefault="0078355C" w:rsidP="00667006">
            <w:pPr>
              <w:autoSpaceDE w:val="0"/>
              <w:autoSpaceDN w:val="0"/>
              <w:adjustRightInd w:val="0"/>
              <w:spacing w:line="240" w:lineRule="auto"/>
              <w:jc w:val="both"/>
              <w:rPr>
                <w:rFonts w:cs="Times New Roman"/>
                <w:szCs w:val="24"/>
              </w:rPr>
            </w:pPr>
            <w:proofErr w:type="spellStart"/>
            <w:r>
              <w:rPr>
                <w:rFonts w:cs="Times New Roman"/>
                <w:szCs w:val="24"/>
              </w:rPr>
              <w:t>n_neighbors</w:t>
            </w:r>
            <w:proofErr w:type="spellEnd"/>
            <w:r>
              <w:rPr>
                <w:rFonts w:cs="Times New Roman"/>
                <w:szCs w:val="24"/>
              </w:rPr>
              <w:t>:</w:t>
            </w:r>
            <w:r w:rsidRPr="00ED2381">
              <w:rPr>
                <w:rFonts w:cs="Times New Roman"/>
                <w:szCs w:val="24"/>
              </w:rPr>
              <w:t xml:space="preserve"> </w:t>
            </w:r>
            <w:r w:rsidR="00A95B06" w:rsidRPr="00ED2381">
              <w:rPr>
                <w:rFonts w:cs="Times New Roman"/>
                <w:szCs w:val="24"/>
              </w:rPr>
              <w:t>11</w:t>
            </w:r>
          </w:p>
        </w:tc>
        <w:tc>
          <w:tcPr>
            <w:tcW w:w="0" w:type="auto"/>
          </w:tcPr>
          <w:p w14:paraId="4457CF5D" w14:textId="08580D6C" w:rsidR="00A95B06" w:rsidRPr="00ED2381" w:rsidRDefault="00A95B06" w:rsidP="0078355C">
            <w:pPr>
              <w:spacing w:line="240" w:lineRule="auto"/>
              <w:jc w:val="center"/>
              <w:rPr>
                <w:rFonts w:cs="Times New Roman"/>
                <w:color w:val="000000"/>
                <w:szCs w:val="24"/>
              </w:rPr>
            </w:pPr>
            <w:r w:rsidRPr="00ED2381">
              <w:rPr>
                <w:rFonts w:cs="Times New Roman"/>
                <w:color w:val="000000"/>
                <w:szCs w:val="24"/>
              </w:rPr>
              <w:t>0.000132</w:t>
            </w:r>
          </w:p>
        </w:tc>
      </w:tr>
      <w:tr w:rsidR="00A95B06" w:rsidRPr="00ED2381" w14:paraId="756DDE13" w14:textId="77777777" w:rsidTr="00667006">
        <w:tc>
          <w:tcPr>
            <w:tcW w:w="0" w:type="auto"/>
          </w:tcPr>
          <w:p w14:paraId="5C5D6D94" w14:textId="77777777" w:rsidR="00A95B06" w:rsidRPr="00ED2381" w:rsidRDefault="00A95B06" w:rsidP="00667006">
            <w:pPr>
              <w:autoSpaceDE w:val="0"/>
              <w:autoSpaceDN w:val="0"/>
              <w:adjustRightInd w:val="0"/>
              <w:spacing w:line="240" w:lineRule="auto"/>
              <w:jc w:val="both"/>
              <w:rPr>
                <w:rFonts w:cs="Times New Roman"/>
                <w:b/>
                <w:bCs/>
                <w:szCs w:val="24"/>
              </w:rPr>
            </w:pPr>
            <w:r w:rsidRPr="00ED2381">
              <w:rPr>
                <w:rFonts w:cs="Times New Roman"/>
                <w:b/>
                <w:bCs/>
                <w:szCs w:val="24"/>
              </w:rPr>
              <w:t>KNN</w:t>
            </w:r>
          </w:p>
        </w:tc>
        <w:tc>
          <w:tcPr>
            <w:tcW w:w="2707" w:type="dxa"/>
          </w:tcPr>
          <w:p w14:paraId="7EA0CA9C" w14:textId="792AE879" w:rsidR="00A95B06" w:rsidRPr="00ED2381" w:rsidRDefault="00A95B06" w:rsidP="0078355C">
            <w:pPr>
              <w:autoSpaceDE w:val="0"/>
              <w:autoSpaceDN w:val="0"/>
              <w:adjustRightInd w:val="0"/>
              <w:spacing w:line="240" w:lineRule="auto"/>
              <w:jc w:val="both"/>
              <w:rPr>
                <w:rFonts w:cs="Times New Roman"/>
                <w:b/>
                <w:bCs/>
                <w:szCs w:val="24"/>
              </w:rPr>
            </w:pPr>
            <w:r w:rsidRPr="00ED2381">
              <w:rPr>
                <w:rFonts w:cs="Times New Roman"/>
                <w:szCs w:val="24"/>
              </w:rPr>
              <w:t>5</w:t>
            </w:r>
            <w:r w:rsidR="0078355C">
              <w:rPr>
                <w:rFonts w:cs="Times New Roman"/>
                <w:szCs w:val="24"/>
              </w:rPr>
              <w:t xml:space="preserve"> </w:t>
            </w:r>
            <w:r w:rsidRPr="00ED2381">
              <w:rPr>
                <w:rFonts w:cs="Times New Roman"/>
                <w:szCs w:val="24"/>
              </w:rPr>
              <w:t xml:space="preserve">years </w:t>
            </w:r>
            <w:r w:rsidR="0078355C">
              <w:rPr>
                <w:rFonts w:cs="Times New Roman"/>
                <w:szCs w:val="24"/>
              </w:rPr>
              <w:t>(</w:t>
            </w:r>
            <w:r w:rsidR="006B7553">
              <w:rPr>
                <w:rFonts w:cs="Times New Roman"/>
                <w:szCs w:val="24"/>
              </w:rPr>
              <w:t xml:space="preserve">with </w:t>
            </w:r>
            <w:r w:rsidRPr="00ED2381">
              <w:rPr>
                <w:rFonts w:cs="Times New Roman"/>
                <w:szCs w:val="24"/>
              </w:rPr>
              <w:t>month sine and cosine</w:t>
            </w:r>
            <w:r w:rsidR="0078355C">
              <w:rPr>
                <w:rFonts w:cs="Times New Roman"/>
                <w:szCs w:val="24"/>
              </w:rPr>
              <w:t>, d</w:t>
            </w:r>
            <w:r w:rsidRPr="00ED2381">
              <w:rPr>
                <w:rFonts w:cs="Times New Roman"/>
                <w:szCs w:val="24"/>
              </w:rPr>
              <w:t>ata are scaled</w:t>
            </w:r>
            <w:r w:rsidR="0078355C">
              <w:rPr>
                <w:rFonts w:cs="Times New Roman"/>
                <w:szCs w:val="24"/>
              </w:rPr>
              <w:t>)</w:t>
            </w:r>
          </w:p>
        </w:tc>
        <w:tc>
          <w:tcPr>
            <w:tcW w:w="2384" w:type="dxa"/>
          </w:tcPr>
          <w:p w14:paraId="7989CD5C" w14:textId="60E71F2F" w:rsidR="00A95B06" w:rsidRPr="00ED2381" w:rsidRDefault="0078355C" w:rsidP="00667006">
            <w:pPr>
              <w:autoSpaceDE w:val="0"/>
              <w:autoSpaceDN w:val="0"/>
              <w:adjustRightInd w:val="0"/>
              <w:spacing w:line="240" w:lineRule="auto"/>
              <w:jc w:val="both"/>
              <w:rPr>
                <w:rFonts w:cs="Times New Roman"/>
                <w:szCs w:val="24"/>
              </w:rPr>
            </w:pPr>
            <w:proofErr w:type="spellStart"/>
            <w:r>
              <w:rPr>
                <w:rFonts w:cs="Times New Roman"/>
                <w:szCs w:val="24"/>
              </w:rPr>
              <w:t>n_neighbors</w:t>
            </w:r>
            <w:proofErr w:type="spellEnd"/>
            <w:r>
              <w:rPr>
                <w:rFonts w:cs="Times New Roman"/>
                <w:szCs w:val="24"/>
              </w:rPr>
              <w:t>:</w:t>
            </w:r>
            <w:r w:rsidRPr="00ED2381">
              <w:rPr>
                <w:rFonts w:cs="Times New Roman"/>
                <w:szCs w:val="24"/>
              </w:rPr>
              <w:t xml:space="preserve"> </w:t>
            </w:r>
            <w:r w:rsidR="00A95B06" w:rsidRPr="00ED2381">
              <w:rPr>
                <w:rFonts w:cs="Times New Roman"/>
                <w:szCs w:val="24"/>
              </w:rPr>
              <w:t>6</w:t>
            </w:r>
          </w:p>
        </w:tc>
        <w:tc>
          <w:tcPr>
            <w:tcW w:w="0" w:type="auto"/>
          </w:tcPr>
          <w:p w14:paraId="36984B04" w14:textId="3507A6E0" w:rsidR="00A95B06" w:rsidRPr="0078355C" w:rsidRDefault="00A95B06" w:rsidP="0078355C">
            <w:pPr>
              <w:spacing w:line="240" w:lineRule="auto"/>
              <w:jc w:val="center"/>
              <w:rPr>
                <w:rFonts w:cs="Times New Roman"/>
                <w:color w:val="000000"/>
                <w:szCs w:val="24"/>
              </w:rPr>
            </w:pPr>
            <w:r w:rsidRPr="0078355C">
              <w:rPr>
                <w:rFonts w:cs="Times New Roman"/>
                <w:color w:val="000000"/>
                <w:szCs w:val="24"/>
              </w:rPr>
              <w:t>0.000128</w:t>
            </w:r>
          </w:p>
          <w:p w14:paraId="555D4005" w14:textId="77777777" w:rsidR="00A95B06" w:rsidRPr="00ED2381" w:rsidRDefault="00A95B06" w:rsidP="0078355C">
            <w:pPr>
              <w:pStyle w:val="HTMLPreformatted"/>
              <w:shd w:val="clear" w:color="auto" w:fill="FFFFFF"/>
              <w:jc w:val="center"/>
              <w:textAlignment w:val="baseline"/>
              <w:rPr>
                <w:rFonts w:ascii="Times New Roman" w:hAnsi="Times New Roman" w:cs="Times New Roman"/>
                <w:color w:val="000000"/>
                <w:sz w:val="24"/>
                <w:szCs w:val="24"/>
              </w:rPr>
            </w:pPr>
          </w:p>
        </w:tc>
      </w:tr>
      <w:tr w:rsidR="00A95B06" w:rsidRPr="00ED2381" w14:paraId="049D2A26" w14:textId="77777777" w:rsidTr="00667006">
        <w:tc>
          <w:tcPr>
            <w:tcW w:w="0" w:type="auto"/>
          </w:tcPr>
          <w:p w14:paraId="12ED8314" w14:textId="77777777" w:rsidR="00A95B06" w:rsidRPr="00ED2381" w:rsidRDefault="00A95B06" w:rsidP="00667006">
            <w:pPr>
              <w:autoSpaceDE w:val="0"/>
              <w:autoSpaceDN w:val="0"/>
              <w:adjustRightInd w:val="0"/>
              <w:spacing w:line="240" w:lineRule="auto"/>
              <w:jc w:val="both"/>
              <w:rPr>
                <w:rFonts w:cs="Times New Roman"/>
                <w:b/>
                <w:bCs/>
                <w:szCs w:val="24"/>
              </w:rPr>
            </w:pPr>
            <w:r w:rsidRPr="00ED2381">
              <w:rPr>
                <w:rFonts w:cs="Times New Roman"/>
                <w:b/>
                <w:bCs/>
                <w:szCs w:val="24"/>
              </w:rPr>
              <w:t>ARIMA</w:t>
            </w:r>
          </w:p>
        </w:tc>
        <w:tc>
          <w:tcPr>
            <w:tcW w:w="2707" w:type="dxa"/>
          </w:tcPr>
          <w:p w14:paraId="3CCA59A0" w14:textId="5B803339" w:rsidR="00A95B06" w:rsidRPr="00ED2381" w:rsidRDefault="00A95B06" w:rsidP="00667006">
            <w:pPr>
              <w:autoSpaceDE w:val="0"/>
              <w:autoSpaceDN w:val="0"/>
              <w:adjustRightInd w:val="0"/>
              <w:spacing w:line="240" w:lineRule="auto"/>
              <w:jc w:val="both"/>
              <w:rPr>
                <w:rFonts w:cs="Times New Roman"/>
                <w:szCs w:val="24"/>
              </w:rPr>
            </w:pPr>
            <w:r w:rsidRPr="00ED2381">
              <w:rPr>
                <w:rFonts w:cs="Times New Roman"/>
                <w:szCs w:val="24"/>
              </w:rPr>
              <w:t>5 years</w:t>
            </w:r>
          </w:p>
        </w:tc>
        <w:tc>
          <w:tcPr>
            <w:tcW w:w="2384" w:type="dxa"/>
          </w:tcPr>
          <w:p w14:paraId="762B69DF" w14:textId="76BD48AA" w:rsidR="00A95B06" w:rsidRPr="00ED2381" w:rsidRDefault="00A95B06" w:rsidP="0078355C">
            <w:pPr>
              <w:autoSpaceDE w:val="0"/>
              <w:autoSpaceDN w:val="0"/>
              <w:adjustRightInd w:val="0"/>
              <w:spacing w:line="240" w:lineRule="auto"/>
              <w:jc w:val="both"/>
              <w:rPr>
                <w:rFonts w:cs="Times New Roman"/>
                <w:szCs w:val="24"/>
              </w:rPr>
            </w:pPr>
            <w:r>
              <w:rPr>
                <w:rFonts w:cs="Times New Roman"/>
                <w:szCs w:val="24"/>
              </w:rPr>
              <w:t>(1, 0, 2)</w:t>
            </w:r>
          </w:p>
        </w:tc>
        <w:tc>
          <w:tcPr>
            <w:tcW w:w="0" w:type="auto"/>
          </w:tcPr>
          <w:p w14:paraId="09184F0C" w14:textId="0E127FCB" w:rsidR="00A95B06" w:rsidRPr="00ED2381" w:rsidRDefault="00A95B06" w:rsidP="0078355C">
            <w:pPr>
              <w:spacing w:line="240" w:lineRule="auto"/>
              <w:jc w:val="center"/>
              <w:rPr>
                <w:rFonts w:cs="Times New Roman"/>
                <w:color w:val="000000"/>
                <w:szCs w:val="24"/>
              </w:rPr>
            </w:pPr>
            <w:r>
              <w:rPr>
                <w:rFonts w:cs="Times New Roman"/>
                <w:color w:val="000000"/>
                <w:szCs w:val="24"/>
              </w:rPr>
              <w:t>0.000131</w:t>
            </w:r>
          </w:p>
        </w:tc>
      </w:tr>
    </w:tbl>
    <w:p w14:paraId="7FEEC324" w14:textId="75A9729E" w:rsidR="00A95B06" w:rsidRDefault="00A95B06" w:rsidP="004D35BD"/>
    <w:p w14:paraId="61992CFD" w14:textId="4CBDA189" w:rsidR="006B7553" w:rsidRDefault="006B7553" w:rsidP="006B7553">
      <w:pPr>
        <w:pStyle w:val="Heading1"/>
      </w:pPr>
      <w:r>
        <w:t>5) Performance on test set</w:t>
      </w:r>
    </w:p>
    <w:p w14:paraId="343FE8BD" w14:textId="6ABCA80F" w:rsidR="006B7553" w:rsidRDefault="006B7553" w:rsidP="000009BB">
      <w:pPr>
        <w:ind w:firstLine="360"/>
        <w:jc w:val="both"/>
      </w:pPr>
      <w:r>
        <w:t xml:space="preserve">The best model for predicting ZION returns is Gradient Boosting. When we use this model to predict returns for the test set the MSE is 0.0002087 and </w:t>
      </w:r>
      <w:proofErr w:type="spellStart"/>
      <w:r>
        <w:t>r_square</w:t>
      </w:r>
      <w:proofErr w:type="spellEnd"/>
      <w:r>
        <w:t xml:space="preserve"> of -0.0135. It is useful to compare our model performance with a naïve model where we use historical average return (</w:t>
      </w:r>
      <w:r w:rsidR="00CE4A61">
        <w:t xml:space="preserve">5-year </w:t>
      </w:r>
      <w:r>
        <w:t>average return) to predict returns</w:t>
      </w:r>
      <w:r w:rsidR="00CE4A61">
        <w:t xml:space="preserve"> for the test period</w:t>
      </w:r>
      <w:r>
        <w:t xml:space="preserve">. </w:t>
      </w:r>
      <w:r w:rsidR="00CE4A61">
        <w:t>T</w:t>
      </w:r>
      <w:r>
        <w:t xml:space="preserve">he </w:t>
      </w:r>
      <w:r w:rsidR="00CE4A61">
        <w:t xml:space="preserve">test </w:t>
      </w:r>
      <w:r>
        <w:t xml:space="preserve">MSE and r-square of the naïve model are 0.0002092 and -0.0160. </w:t>
      </w:r>
    </w:p>
    <w:p w14:paraId="5FA5401B" w14:textId="77777777" w:rsidR="006B7553" w:rsidRDefault="006B7553" w:rsidP="000009BB">
      <w:pPr>
        <w:ind w:firstLine="360"/>
        <w:jc w:val="both"/>
      </w:pPr>
    </w:p>
    <w:p w14:paraId="3AB9B528" w14:textId="471FA4DD" w:rsidR="00A95B06" w:rsidRDefault="00CE4A61" w:rsidP="000009BB">
      <w:pPr>
        <w:ind w:firstLine="360"/>
        <w:jc w:val="both"/>
      </w:pPr>
      <w:r>
        <w:lastRenderedPageBreak/>
        <w:t xml:space="preserve">To predict FITB returns, Random Forest and KNN are the best models. </w:t>
      </w:r>
      <w:r w:rsidR="00E7527C">
        <w:t>For Random Forest, w</w:t>
      </w:r>
      <w:r>
        <w:t>e have a concern that the parameter “</w:t>
      </w:r>
      <w:proofErr w:type="spellStart"/>
      <w:r>
        <w:t>max_depth</w:t>
      </w:r>
      <w:proofErr w:type="spellEnd"/>
      <w:r>
        <w:t xml:space="preserve">” being 20 is too high. This might </w:t>
      </w:r>
      <w:r w:rsidR="00E7527C">
        <w:t>cause</w:t>
      </w:r>
      <w:r>
        <w:t xml:space="preserve"> overfitting. Thus</w:t>
      </w:r>
      <w:r w:rsidR="00413BD8">
        <w:t>,</w:t>
      </w:r>
      <w:r>
        <w:t xml:space="preserve"> we </w:t>
      </w:r>
      <w:proofErr w:type="gramStart"/>
      <w:r>
        <w:t>choose</w:t>
      </w:r>
      <w:proofErr w:type="gramEnd"/>
      <w:r>
        <w:t xml:space="preserve"> KNN with month sine and cosine as our final</w:t>
      </w:r>
      <w:r w:rsidR="00E7527C">
        <w:t xml:space="preserve"> best</w:t>
      </w:r>
      <w:r>
        <w:t xml:space="preserve"> model. KNN’s test MSE (r-square) is 0.000150 (</w:t>
      </w:r>
      <w:r w:rsidR="00413BD8">
        <w:t>-</w:t>
      </w:r>
      <w:r>
        <w:t>0.00</w:t>
      </w:r>
      <w:r w:rsidR="00413BD8">
        <w:t>79). Performance of the naïve model is 0.000152 (</w:t>
      </w:r>
      <w:r w:rsidR="0078355C" w:rsidRPr="000009BB">
        <w:t>-0.0212</w:t>
      </w:r>
      <w:r w:rsidR="00413BD8" w:rsidRPr="000009BB">
        <w:t>).</w:t>
      </w:r>
    </w:p>
    <w:p w14:paraId="086E696D" w14:textId="77777777" w:rsidR="0078355C" w:rsidRPr="004D35BD" w:rsidRDefault="0078355C" w:rsidP="004D35BD"/>
    <w:p w14:paraId="5673B251" w14:textId="4D75D54C" w:rsidR="004D35BD" w:rsidRDefault="006B7553" w:rsidP="004D35BD">
      <w:pPr>
        <w:pStyle w:val="Heading1"/>
      </w:pPr>
      <w:r>
        <w:t>6</w:t>
      </w:r>
      <w:r w:rsidR="004D35BD">
        <w:t>) Conclusion and future work</w:t>
      </w:r>
    </w:p>
    <w:p w14:paraId="487178C1" w14:textId="7FBD433C" w:rsidR="000009BB" w:rsidRDefault="00413BD8" w:rsidP="000009BB">
      <w:pPr>
        <w:ind w:firstLine="360"/>
        <w:jc w:val="both"/>
      </w:pPr>
      <w:r>
        <w:t>We achieve improvement in predicting stock returns compared to the naïve model</w:t>
      </w:r>
      <w:r w:rsidR="00E7527C">
        <w:t>. The improvement is clearer when comparing r-squares</w:t>
      </w:r>
      <w:r>
        <w:t xml:space="preserve">. </w:t>
      </w:r>
      <w:r w:rsidR="000009BB">
        <w:t xml:space="preserve">However, we believe the improvement is not enough to justify the use of our models in assisting trading and portfolio management activities. In addition, we do not see the difference in </w:t>
      </w:r>
      <w:r w:rsidR="00E7527C">
        <w:t xml:space="preserve">our </w:t>
      </w:r>
      <w:proofErr w:type="gramStart"/>
      <w:r w:rsidR="000009BB">
        <w:t>predicting</w:t>
      </w:r>
      <w:proofErr w:type="gramEnd"/>
      <w:r w:rsidR="000009BB">
        <w:t xml:space="preserve"> performance between ZION and FITB. Might </w:t>
      </w:r>
      <w:r w:rsidR="00E7527C">
        <w:t>be that</w:t>
      </w:r>
      <w:r w:rsidR="000009BB">
        <w:t xml:space="preserve"> these two stocks have similar </w:t>
      </w:r>
      <w:r w:rsidR="00E7527C">
        <w:t>liquidity,</w:t>
      </w:r>
      <w:r w:rsidR="000009BB">
        <w:t xml:space="preserve"> and we should have chosen two stocks with much more difference in market capitalization.    </w:t>
      </w:r>
    </w:p>
    <w:p w14:paraId="10A64DC4" w14:textId="77777777" w:rsidR="000009BB" w:rsidRDefault="000009BB" w:rsidP="0051765A"/>
    <w:p w14:paraId="5C1A5804" w14:textId="5E24BE90" w:rsidR="00413BD8" w:rsidRDefault="000009BB" w:rsidP="000009BB">
      <w:pPr>
        <w:ind w:firstLine="360"/>
        <w:jc w:val="both"/>
      </w:pPr>
      <w:r>
        <w:t>Our result</w:t>
      </w:r>
      <w:r w:rsidR="00413BD8">
        <w:t xml:space="preserve"> is consistent with </w:t>
      </w:r>
      <w:r w:rsidR="00E703B8">
        <w:t>the finance</w:t>
      </w:r>
      <w:r w:rsidR="00413BD8">
        <w:t xml:space="preserve"> theory that it is very challenging or impossible to predict stock returns</w:t>
      </w:r>
      <w:r w:rsidR="00E703B8">
        <w:t xml:space="preserve"> just based on the historical price and trading volume data</w:t>
      </w:r>
      <w:r w:rsidR="00413BD8">
        <w:t xml:space="preserve">. </w:t>
      </w:r>
      <w:r w:rsidR="00E703B8">
        <w:t>Even when using only historical price and trading volume data, o</w:t>
      </w:r>
      <w:r w:rsidR="00413BD8">
        <w:t xml:space="preserve">ur models are </w:t>
      </w:r>
      <w:r w:rsidR="00E703B8">
        <w:t xml:space="preserve">still very simple. We could engineer more features (for example other technical analysis indicators) to capture the temporal variation of the data. </w:t>
      </w:r>
      <w:r w:rsidR="00413BD8">
        <w:t xml:space="preserve"> </w:t>
      </w:r>
    </w:p>
    <w:p w14:paraId="5E8DB60C" w14:textId="77777777" w:rsidR="00413BD8" w:rsidRDefault="00413BD8" w:rsidP="000009BB">
      <w:pPr>
        <w:ind w:firstLine="360"/>
        <w:jc w:val="both"/>
      </w:pPr>
    </w:p>
    <w:p w14:paraId="7256F986" w14:textId="1AC95B25" w:rsidR="00E703B8" w:rsidRDefault="00E703B8" w:rsidP="000009BB">
      <w:pPr>
        <w:ind w:firstLine="360"/>
        <w:jc w:val="both"/>
      </w:pPr>
      <w:r>
        <w:t>There is work we could do to improve our predicting performance. First, we can try ARIMA model with seasonality and exogenous features. For seasonality, we need to find out how to specify seasonality for daily trading data where numbers of trading days in weeks, months, years are not the same over time.</w:t>
      </w:r>
    </w:p>
    <w:p w14:paraId="7F450B50" w14:textId="60C6E676" w:rsidR="00E703B8" w:rsidRDefault="00E703B8" w:rsidP="0051765A"/>
    <w:p w14:paraId="6B5F4FD0" w14:textId="78875FD2" w:rsidR="00E703B8" w:rsidRDefault="00E703B8" w:rsidP="000009BB">
      <w:pPr>
        <w:ind w:firstLine="360"/>
        <w:jc w:val="both"/>
      </w:pPr>
      <w:r>
        <w:t xml:space="preserve">Second, we can try to tune Random Forest models better to find the best hyperparameters that </w:t>
      </w:r>
      <w:r w:rsidR="00E7527C">
        <w:t>are less</w:t>
      </w:r>
      <w:r>
        <w:t xml:space="preserve"> likely </w:t>
      </w:r>
      <w:r w:rsidR="00E7527C">
        <w:t>to cause</w:t>
      </w:r>
      <w:r>
        <w:t xml:space="preserve"> overfit</w:t>
      </w:r>
      <w:r w:rsidR="00E7527C">
        <w:t>ting</w:t>
      </w:r>
      <w:r>
        <w:t xml:space="preserve">. Third, we can train a Neural network model. Specifically, Recurrent Neural Networks (RNN). This model is designed to work with sequence data and, thus, is suitable to analyze and predict </w:t>
      </w:r>
      <w:proofErr w:type="gramStart"/>
      <w:r>
        <w:t>timeseries</w:t>
      </w:r>
      <w:proofErr w:type="gramEnd"/>
      <w:r>
        <w:t xml:space="preserve"> data such as stock returns.  </w:t>
      </w:r>
    </w:p>
    <w:p w14:paraId="3335C8B7" w14:textId="77777777" w:rsidR="0051765A" w:rsidRDefault="0051765A" w:rsidP="006B7553"/>
    <w:p w14:paraId="340ADEC3" w14:textId="014E483C" w:rsidR="004D35BD" w:rsidRPr="003D4FA7" w:rsidRDefault="004D35BD" w:rsidP="004D35BD">
      <w:pPr>
        <w:pStyle w:val="Heading1"/>
      </w:pPr>
      <w:r w:rsidRPr="003D4FA7">
        <w:t>References:</w:t>
      </w:r>
    </w:p>
    <w:p w14:paraId="05CFFE87" w14:textId="6332C614" w:rsidR="008D0493" w:rsidRDefault="0051765A">
      <w:r>
        <w:t>Lewinson,</w:t>
      </w:r>
      <w:r w:rsidR="00E703B8">
        <w:t xml:space="preserve"> E. </w:t>
      </w:r>
      <w:r>
        <w:t>2022</w:t>
      </w:r>
      <w:r w:rsidR="00E703B8">
        <w:t xml:space="preserve">. </w:t>
      </w:r>
      <w:r w:rsidR="00E703B8" w:rsidRPr="00E703B8">
        <w:rPr>
          <w:i/>
          <w:iCs/>
        </w:rPr>
        <w:t>Python for Finance Cookbook</w:t>
      </w:r>
      <w:r w:rsidR="00E703B8">
        <w:t>. &lt;</w:t>
      </w:r>
      <w:proofErr w:type="spellStart"/>
      <w:r w:rsidR="00E703B8">
        <w:t>packt</w:t>
      </w:r>
      <w:proofErr w:type="spellEnd"/>
      <w:r w:rsidR="00E703B8">
        <w:t>&gt;</w:t>
      </w:r>
      <w:r>
        <w:t>.</w:t>
      </w:r>
    </w:p>
    <w:sectPr w:rsidR="008D04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49F19" w14:textId="77777777" w:rsidR="00571876" w:rsidRDefault="00571876" w:rsidP="004D35BD">
      <w:pPr>
        <w:spacing w:line="240" w:lineRule="auto"/>
      </w:pPr>
      <w:r>
        <w:separator/>
      </w:r>
    </w:p>
  </w:endnote>
  <w:endnote w:type="continuationSeparator" w:id="0">
    <w:p w14:paraId="6302D4B4" w14:textId="77777777" w:rsidR="00571876" w:rsidRDefault="00571876" w:rsidP="004D35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558C1" w14:textId="77777777" w:rsidR="00571876" w:rsidRDefault="00571876" w:rsidP="004D35BD">
      <w:pPr>
        <w:spacing w:line="240" w:lineRule="auto"/>
      </w:pPr>
      <w:r>
        <w:separator/>
      </w:r>
    </w:p>
  </w:footnote>
  <w:footnote w:type="continuationSeparator" w:id="0">
    <w:p w14:paraId="2320412C" w14:textId="77777777" w:rsidR="00571876" w:rsidRDefault="00571876" w:rsidP="004D35BD">
      <w:pPr>
        <w:spacing w:line="240" w:lineRule="auto"/>
      </w:pPr>
      <w:r>
        <w:continuationSeparator/>
      </w:r>
    </w:p>
  </w:footnote>
  <w:footnote w:id="1">
    <w:p w14:paraId="7211A6B7" w14:textId="77777777" w:rsidR="004D35BD" w:rsidRDefault="004D35BD" w:rsidP="004D35BD">
      <w:pPr>
        <w:pStyle w:val="FootnoteText"/>
      </w:pPr>
      <w:r>
        <w:rPr>
          <w:rStyle w:val="FootnoteReference"/>
        </w:rPr>
        <w:footnoteRef/>
      </w:r>
      <w:r>
        <w:t xml:space="preserve"> According to </w:t>
      </w:r>
      <w:r w:rsidRPr="00EA03AE">
        <w:t>companiesmarketcap.com</w:t>
      </w:r>
      <w:r>
        <w:t xml:space="preserve">, FITB ranks 302 and ZION ranks 689 in the US by market capitalization. </w:t>
      </w:r>
    </w:p>
  </w:footnote>
  <w:footnote w:id="2">
    <w:p w14:paraId="4A13E5F5" w14:textId="18ADE87B" w:rsidR="00E7527C" w:rsidRDefault="00E7527C">
      <w:pPr>
        <w:pStyle w:val="FootnoteText"/>
      </w:pPr>
      <w:r>
        <w:rPr>
          <w:rStyle w:val="FootnoteReference"/>
        </w:rPr>
        <w:footnoteRef/>
      </w:r>
      <w:r>
        <w:t xml:space="preserve"> </w:t>
      </w:r>
      <w:hyperlink r:id="rId1" w:anchor=":~:text=Lasting%20from%20December%202007%20to,longest%20since%20World%20War%20II.&amp;text=The%20Great%20Recession%20began%20in,notably%20severe%20in%20several%20respects." w:history="1">
        <w:r>
          <w:rPr>
            <w:rStyle w:val="Hyperlink"/>
          </w:rPr>
          <w:t>The Great Recession | Federal Reserve History</w:t>
        </w:r>
      </w:hyperlink>
    </w:p>
  </w:footnote>
  <w:footnote w:id="3">
    <w:p w14:paraId="38D78859" w14:textId="0133C83C" w:rsidR="002B7C40" w:rsidRDefault="002B7C40">
      <w:pPr>
        <w:pStyle w:val="FootnoteText"/>
      </w:pPr>
      <w:r>
        <w:rPr>
          <w:rStyle w:val="FootnoteReference"/>
        </w:rPr>
        <w:footnoteRef/>
      </w:r>
      <w:r>
        <w:t xml:space="preserve"> Our target feature is </w:t>
      </w:r>
      <w:proofErr w:type="gramStart"/>
      <w:r>
        <w:t>log</w:t>
      </w:r>
      <w:proofErr w:type="gramEnd"/>
      <w:r>
        <w:t xml:space="preserve"> return of the next trading day. Please see section 3.2 for more discussion.</w:t>
      </w:r>
    </w:p>
  </w:footnote>
  <w:footnote w:id="4">
    <w:p w14:paraId="02650E69" w14:textId="28FC1FF7" w:rsidR="002B7C40" w:rsidRDefault="002B7C40">
      <w:pPr>
        <w:pStyle w:val="FootnoteText"/>
      </w:pPr>
      <w:r>
        <w:rPr>
          <w:rStyle w:val="FootnoteReference"/>
        </w:rPr>
        <w:footnoteRef/>
      </w:r>
      <w:r>
        <w:t xml:space="preserve"> Heatmaps are not reported for the sake of brevity.</w:t>
      </w:r>
    </w:p>
  </w:footnote>
  <w:footnote w:id="5">
    <w:p w14:paraId="6E7EA94B" w14:textId="108680F9" w:rsidR="00D30F44" w:rsidRDefault="00D30F44">
      <w:pPr>
        <w:pStyle w:val="FootnoteText"/>
      </w:pPr>
      <w:r>
        <w:rPr>
          <w:rStyle w:val="FootnoteReference"/>
        </w:rPr>
        <w:footnoteRef/>
      </w:r>
      <w:r>
        <w:t xml:space="preserve"> 25 trading days is about (a little more than) one trading month. What we have in mind is the chosen model will be </w:t>
      </w:r>
      <w:r w:rsidR="00E7527C">
        <w:t>re-</w:t>
      </w:r>
      <w:r>
        <w:t>trained monthly and used to predict returns for the following month.</w:t>
      </w:r>
      <w:r w:rsidR="00373785">
        <w:t xml:space="preserve"> The exception is ARIMA models that </w:t>
      </w:r>
      <w:r w:rsidR="00E7527C">
        <w:t>will be</w:t>
      </w:r>
      <w:r w:rsidR="00373785">
        <w:t xml:space="preserve"> </w:t>
      </w:r>
      <w:r w:rsidR="00E7527C">
        <w:t>re-</w:t>
      </w:r>
      <w:r w:rsidR="00373785">
        <w:t>train</w:t>
      </w:r>
      <w:r w:rsidR="00E7527C">
        <w:t>ed</w:t>
      </w:r>
      <w:r w:rsidR="00373785">
        <w:t xml:space="preserve"> every day.</w:t>
      </w:r>
      <w:r>
        <w:t xml:space="preserve"> </w:t>
      </w:r>
    </w:p>
  </w:footnote>
  <w:footnote w:id="6">
    <w:p w14:paraId="124B7BE4" w14:textId="4623942E" w:rsidR="00561EDA" w:rsidRDefault="00561EDA">
      <w:pPr>
        <w:pStyle w:val="FootnoteText"/>
      </w:pPr>
      <w:r>
        <w:rPr>
          <w:rStyle w:val="FootnoteReference"/>
        </w:rPr>
        <w:footnoteRef/>
      </w:r>
      <w:r>
        <w:t xml:space="preserve"> Nasdaq Data Link’s WIKI Prices database data end at the end of March 2018. We could use the last 25 trading days of this data as </w:t>
      </w:r>
      <w:r w:rsidR="00E7527C">
        <w:t xml:space="preserve">the </w:t>
      </w:r>
      <w:r>
        <w:t xml:space="preserve">test set. We choose the first 25 trading days </w:t>
      </w:r>
      <w:r w:rsidR="00E7527C">
        <w:t>of</w:t>
      </w:r>
      <w:r>
        <w:t xml:space="preserve"> 2018 for the ease of coding.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160"/>
    <w:multiLevelType w:val="hybridMultilevel"/>
    <w:tmpl w:val="ECEEE5D2"/>
    <w:lvl w:ilvl="0" w:tplc="67E89E86">
      <w:start w:val="5"/>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B35CC"/>
    <w:multiLevelType w:val="hybridMultilevel"/>
    <w:tmpl w:val="BC06DCA4"/>
    <w:lvl w:ilvl="0" w:tplc="A1A47A56">
      <w:start w:val="12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A5302C"/>
    <w:multiLevelType w:val="hybridMultilevel"/>
    <w:tmpl w:val="33966A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76745C"/>
    <w:multiLevelType w:val="multilevel"/>
    <w:tmpl w:val="84A6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7381284">
    <w:abstractNumId w:val="1"/>
  </w:num>
  <w:num w:numId="2" w16cid:durableId="653918945">
    <w:abstractNumId w:val="2"/>
  </w:num>
  <w:num w:numId="3" w16cid:durableId="1198856321">
    <w:abstractNumId w:val="3"/>
  </w:num>
  <w:num w:numId="4" w16cid:durableId="1285306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93"/>
    <w:rsid w:val="000009BB"/>
    <w:rsid w:val="00123C78"/>
    <w:rsid w:val="001372C5"/>
    <w:rsid w:val="001461C8"/>
    <w:rsid w:val="00181B7A"/>
    <w:rsid w:val="0019696A"/>
    <w:rsid w:val="001B0812"/>
    <w:rsid w:val="001C3767"/>
    <w:rsid w:val="00220624"/>
    <w:rsid w:val="002B7C40"/>
    <w:rsid w:val="002F6279"/>
    <w:rsid w:val="00373785"/>
    <w:rsid w:val="00373C82"/>
    <w:rsid w:val="00413BD8"/>
    <w:rsid w:val="00465D53"/>
    <w:rsid w:val="00474263"/>
    <w:rsid w:val="00497952"/>
    <w:rsid w:val="004B3734"/>
    <w:rsid w:val="004D35BD"/>
    <w:rsid w:val="0051765A"/>
    <w:rsid w:val="00531233"/>
    <w:rsid w:val="0055521A"/>
    <w:rsid w:val="00561EDA"/>
    <w:rsid w:val="00571876"/>
    <w:rsid w:val="005A76DF"/>
    <w:rsid w:val="00650048"/>
    <w:rsid w:val="00692011"/>
    <w:rsid w:val="006B7553"/>
    <w:rsid w:val="00716B29"/>
    <w:rsid w:val="0076528A"/>
    <w:rsid w:val="0078355C"/>
    <w:rsid w:val="008205EF"/>
    <w:rsid w:val="008D0493"/>
    <w:rsid w:val="00925CCA"/>
    <w:rsid w:val="00932100"/>
    <w:rsid w:val="00954012"/>
    <w:rsid w:val="00991BD5"/>
    <w:rsid w:val="009D1BC2"/>
    <w:rsid w:val="009E5926"/>
    <w:rsid w:val="009F6F29"/>
    <w:rsid w:val="00A00BB9"/>
    <w:rsid w:val="00A337B3"/>
    <w:rsid w:val="00A4469D"/>
    <w:rsid w:val="00A45091"/>
    <w:rsid w:val="00A66553"/>
    <w:rsid w:val="00A95B06"/>
    <w:rsid w:val="00B045E2"/>
    <w:rsid w:val="00B144AE"/>
    <w:rsid w:val="00BD57FD"/>
    <w:rsid w:val="00C630A9"/>
    <w:rsid w:val="00CA659B"/>
    <w:rsid w:val="00CD662F"/>
    <w:rsid w:val="00CE4A61"/>
    <w:rsid w:val="00D3005B"/>
    <w:rsid w:val="00D30F44"/>
    <w:rsid w:val="00DB6CAF"/>
    <w:rsid w:val="00DD0F3D"/>
    <w:rsid w:val="00E11DFE"/>
    <w:rsid w:val="00E703B8"/>
    <w:rsid w:val="00E70F26"/>
    <w:rsid w:val="00E7527C"/>
    <w:rsid w:val="00EC62E4"/>
    <w:rsid w:val="00EC7AFA"/>
    <w:rsid w:val="00EC7CC0"/>
    <w:rsid w:val="00FA7C44"/>
    <w:rsid w:val="00FC7A9D"/>
    <w:rsid w:val="00FE5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3B94A"/>
  <w15:chartTrackingRefBased/>
  <w15:docId w15:val="{2747C7FC-6310-4D70-BACA-2BBE9D581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493"/>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932100"/>
    <w:pPr>
      <w:keepNext/>
      <w:keepLines/>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1372C5"/>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630A9"/>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100"/>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1372C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C630A9"/>
    <w:rPr>
      <w:rFonts w:ascii="Times New Roman" w:eastAsiaTheme="majorEastAsia" w:hAnsi="Times New Roman" w:cstheme="majorBidi"/>
      <w:b/>
      <w:sz w:val="24"/>
      <w:szCs w:val="24"/>
    </w:rPr>
  </w:style>
  <w:style w:type="paragraph" w:styleId="ListParagraph">
    <w:name w:val="List Paragraph"/>
    <w:basedOn w:val="Normal"/>
    <w:uiPriority w:val="34"/>
    <w:qFormat/>
    <w:rsid w:val="00A45091"/>
    <w:pPr>
      <w:ind w:left="720"/>
      <w:contextualSpacing/>
    </w:pPr>
  </w:style>
  <w:style w:type="paragraph" w:styleId="FootnoteText">
    <w:name w:val="footnote text"/>
    <w:basedOn w:val="Normal"/>
    <w:link w:val="FootnoteTextChar"/>
    <w:uiPriority w:val="99"/>
    <w:semiHidden/>
    <w:unhideWhenUsed/>
    <w:rsid w:val="004D35BD"/>
    <w:pPr>
      <w:spacing w:line="240" w:lineRule="auto"/>
    </w:pPr>
    <w:rPr>
      <w:rFonts w:eastAsia="Calibri" w:cs="Calibri"/>
      <w:sz w:val="20"/>
      <w:szCs w:val="20"/>
    </w:rPr>
  </w:style>
  <w:style w:type="character" w:customStyle="1" w:styleId="FootnoteTextChar">
    <w:name w:val="Footnote Text Char"/>
    <w:basedOn w:val="DefaultParagraphFont"/>
    <w:link w:val="FootnoteText"/>
    <w:uiPriority w:val="99"/>
    <w:semiHidden/>
    <w:rsid w:val="004D35BD"/>
    <w:rPr>
      <w:rFonts w:ascii="Times New Roman" w:eastAsia="Calibri" w:hAnsi="Times New Roman" w:cs="Calibri"/>
      <w:sz w:val="20"/>
      <w:szCs w:val="20"/>
    </w:rPr>
  </w:style>
  <w:style w:type="character" w:styleId="FootnoteReference">
    <w:name w:val="footnote reference"/>
    <w:basedOn w:val="DefaultParagraphFont"/>
    <w:uiPriority w:val="99"/>
    <w:semiHidden/>
    <w:unhideWhenUsed/>
    <w:rsid w:val="004D35BD"/>
    <w:rPr>
      <w:vertAlign w:val="superscript"/>
    </w:rPr>
  </w:style>
  <w:style w:type="character" w:styleId="PlaceholderText">
    <w:name w:val="Placeholder Text"/>
    <w:basedOn w:val="DefaultParagraphFont"/>
    <w:uiPriority w:val="99"/>
    <w:semiHidden/>
    <w:rsid w:val="0055521A"/>
    <w:rPr>
      <w:color w:val="808080"/>
    </w:rPr>
  </w:style>
  <w:style w:type="paragraph" w:styleId="HTMLPreformatted">
    <w:name w:val="HTML Preformatted"/>
    <w:basedOn w:val="Normal"/>
    <w:link w:val="HTMLPreformattedChar"/>
    <w:uiPriority w:val="99"/>
    <w:unhideWhenUsed/>
    <w:rsid w:val="00DB6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B6CAF"/>
    <w:rPr>
      <w:rFonts w:ascii="Courier New" w:eastAsia="Times New Roman" w:hAnsi="Courier New" w:cs="Courier New"/>
      <w:sz w:val="20"/>
      <w:szCs w:val="20"/>
    </w:rPr>
  </w:style>
  <w:style w:type="table" w:styleId="TableGrid">
    <w:name w:val="Table Grid"/>
    <w:basedOn w:val="TableNormal"/>
    <w:uiPriority w:val="39"/>
    <w:rsid w:val="002F6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752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013572">
      <w:bodyDiv w:val="1"/>
      <w:marLeft w:val="0"/>
      <w:marRight w:val="0"/>
      <w:marTop w:val="0"/>
      <w:marBottom w:val="0"/>
      <w:divBdr>
        <w:top w:val="none" w:sz="0" w:space="0" w:color="auto"/>
        <w:left w:val="none" w:sz="0" w:space="0" w:color="auto"/>
        <w:bottom w:val="none" w:sz="0" w:space="0" w:color="auto"/>
        <w:right w:val="none" w:sz="0" w:space="0" w:color="auto"/>
      </w:divBdr>
    </w:div>
    <w:div w:id="1265959314">
      <w:bodyDiv w:val="1"/>
      <w:marLeft w:val="0"/>
      <w:marRight w:val="0"/>
      <w:marTop w:val="0"/>
      <w:marBottom w:val="0"/>
      <w:divBdr>
        <w:top w:val="none" w:sz="0" w:space="0" w:color="auto"/>
        <w:left w:val="none" w:sz="0" w:space="0" w:color="auto"/>
        <w:bottom w:val="none" w:sz="0" w:space="0" w:color="auto"/>
        <w:right w:val="none" w:sz="0" w:space="0" w:color="auto"/>
      </w:divBdr>
    </w:div>
    <w:div w:id="168435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www.federalreservehistory.org/essays/great-recession-of-2007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00082-BCAF-4BEC-A90C-AFB472A26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7840</TotalTime>
  <Pages>13</Pages>
  <Words>2169</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Lai Thanh</dc:creator>
  <cp:keywords/>
  <dc:description/>
  <cp:lastModifiedBy>Nguyen Lai Thanh</cp:lastModifiedBy>
  <cp:revision>23</cp:revision>
  <dcterms:created xsi:type="dcterms:W3CDTF">2023-03-08T23:45:00Z</dcterms:created>
  <dcterms:modified xsi:type="dcterms:W3CDTF">2023-04-10T18:40:00Z</dcterms:modified>
</cp:coreProperties>
</file>