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3"/>
      </w:pPr>
      <w:bookmarkStart w:id="901" w:name="_TocN901"/>
      <w:bookmarkEnd w:id="901"/>
      <w:r>
        <w:t>3.4.1. Hoàn thiện lịch truyền RS485</w:t>
      </w:r>
    </w:p>
    <w:p>
      <w:pPr>
        <w:ind w:firstLine="567"/>
        <w:jc w:val="both"/>
      </w:pPr>
      <w:r>
        <w:rPr>
          <w:b/>
          <w:i/>
        </w:rPr>
        <w:t xml:space="preserve">a) Vấn đề của cấu hình đầu vào. </w:t>
      </w:r>
      <w:r>
        <w:t>Sau khâu tạo dạng, e</w:t>
      </w:r>
      <w:r>
        <w:rPr>
          <w:vertAlign w:val="subscript"/>
        </w:rPr>
        <w:t>rms</w:t>
      </w:r>
      <w:r>
        <w:t xml:space="preserve"> tái hiện của trục Pitch (0,212°) lớn hơn trục Yaw (0,152°) dù Pitch có quán tính nhỏ hơn và hệ số vòng góc lớn hơn. Nguyên nhân nằm ở cách hai trục chia nhau bus: hai động cơ dùng chung bus RS485 bán song công nên mỗi thời điểm chỉ có một giao dịch. Với lịch ưu tiên Yaw, mỗi khe 5 ms luôn dành cho Yaw; giao dịch Pitch chỉ được ghép vào khe xen kẽ khi phần còn lại của khe đủ cho một giao dịch, tức giao dịch Yaw phải kết thúc trong 2,25 ms. Hình 3.19a minh họa điều này: giao dịch Yaw 4,3 ms rồi 2,9 ms làm lượt Pitch bị hoãn hai lần liên tiếp, khoảng cập nhật Pitch tăng từ 10 lên 20 ms; giao dịch Yaw 6,2 ms tràn khe còn đẩy lùi mốc của cả lịch. Độ đều của lịch được đánh giá bằng khoảng cập nhật và độ tản mát của nó:</w:t>
      </w:r>
    </w:p>
    <w:p>
      <w:pPr>
        <w:tabs>
          <w:tab w:val="center" w:pos="4536"/>
          <w:tab w:val="right" w:pos="9071"/>
        </w:tabs>
        <w:spacing w:before="120" w:after="120"/>
        <w:ind w:firstLine="0"/>
      </w:pPr>
      <w:r>
        <w:tab/>
      </w:r>
      <m:oMath>
        <m:sSub>
          <m:e>
            <m:r>
              <w:rPr>
                <w:rFonts w:ascii="Cambria Math" w:hAnsi="Cambria Math"/>
              </w:rPr>
              <m:t xml:space="preserve">Δ</m:t>
            </m:r>
          </m:e>
          <m:sub>
            <m:r>
              <w:rPr>
                <w:rFonts w:ascii="Cambria Math" w:hAnsi="Cambria Math"/>
              </w:rPr>
              <m:t xml:space="preserve">i,k</m:t>
            </m:r>
          </m:sub>
        </m:sSub>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i,k</m:t>
            </m:r>
          </m:sub>
        </m:sSub>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i,k</m:t>
            </m:r>
            <m:r>
              <m:rPr>
                <m:sty m:val="p"/>
              </m:rPr>
              <w:rPr>
                <w:rFonts w:ascii="Cambria Math" w:hAnsi="Cambria Math"/>
              </w:rPr>
              <m:t xml:space="preserve">−1</m:t>
            </m:r>
          </m:sub>
        </m:sSub>
        <m:r>
          <m:rPr>
            <m:sty m:val="p"/>
          </m:rPr>
          <w:rPr>
            <w:rFonts w:ascii="Cambria Math" w:hAnsi="Cambria Math"/>
          </w:rPr>
          <m:t xml:space="preserve">,   </m:t>
        </m:r>
        <m:sSub>
          <m:e>
            <m:r>
              <w:rPr>
                <w:rFonts w:ascii="Cambria Math" w:hAnsi="Cambria Math"/>
              </w:rPr>
              <m:t xml:space="preserve">σ</m:t>
            </m:r>
          </m:e>
          <m:sub>
            <m:r>
              <w:rPr>
                <w:rFonts w:ascii="Cambria Math" w:hAnsi="Cambria Math"/>
              </w:rPr>
              <m:t xml:space="preserve">Δ,i</m:t>
            </m:r>
          </m:sub>
        </m:sSub>
        <m:r>
          <m:rPr>
            <m:sty m:val="p"/>
          </m:rPr>
          <w:rPr>
            <w:rFonts w:ascii="Cambria Math" w:hAnsi="Cambria Math"/>
          </w:rPr>
          <m:t xml:space="preserve">=</m:t>
        </m:r>
        <m:rad>
          <m:radPr>
            <m:degHide m:val="1"/>
          </m:radPr>
          <m:deg/>
          <m:e>
            <m:f>
              <m:num>
                <m:r>
                  <m:rPr>
                    <m:sty m:val="p"/>
                  </m:rPr>
                  <w:rPr>
                    <w:rFonts w:ascii="Cambria Math" w:hAnsi="Cambria Math"/>
                  </w:rPr>
                  <m:t xml:space="preserve">1</m:t>
                </m:r>
              </m:num>
              <m:den>
                <m:r>
                  <w:rPr>
                    <w:rFonts w:ascii="Cambria Math" w:hAnsi="Cambria Math"/>
                  </w:rPr>
                  <m:t xml:space="preserve">N</m:t>
                </m:r>
                <m:r>
                  <m:rPr>
                    <m:sty m:val="p"/>
                  </m:rPr>
                  <w:rPr>
                    <w:rFonts w:ascii="Cambria Math" w:hAnsi="Cambria Math"/>
                  </w:rPr>
                  <m:t xml:space="preserve">−1</m:t>
                </m:r>
              </m:den>
            </m:f>
            <m:nary>
              <m:naryPr>
                <m:chr m:val="∑"/>
              </m:naryPr>
              <m:sub>
                <m:r>
                  <w:rPr>
                    <w:rFonts w:ascii="Cambria Math" w:hAnsi="Cambria Math"/>
                  </w:rPr>
                  <m:t xml:space="preserve">k</m:t>
                </m:r>
                <m:r>
                  <m:rPr>
                    <m:sty m:val="p"/>
                  </m:rPr>
                  <w:rPr>
                    <w:rFonts w:ascii="Cambria Math" w:hAnsi="Cambria Math"/>
                  </w:rPr>
                  <m:t xml:space="preserve">=1</m:t>
                </m:r>
              </m:sub>
              <m:sup>
                <m:r>
                  <w:rPr>
                    <w:rFonts w:ascii="Cambria Math" w:hAnsi="Cambria Math"/>
                  </w:rPr>
                  <m:t xml:space="preserve">N</m:t>
                </m:r>
              </m:sup>
              <m:e>
                <m:sSup>
                  <m:e>
                    <m:d>
                      <m:dPr>
                        <m:begChr m:val="("/>
                        <m:endChr m:val=")"/>
                      </m:dPr>
                      <m:e>
                        <m:sSub>
                          <m:e>
                            <m:r>
                              <w:rPr>
                                <w:rFonts w:ascii="Cambria Math" w:hAnsi="Cambria Math"/>
                              </w:rPr>
                              <m:t xml:space="preserve">Δ</m:t>
                            </m:r>
                          </m:e>
                          <m:sub>
                            <m:r>
                              <w:rPr>
                                <w:rFonts w:ascii="Cambria Math" w:hAnsi="Cambria Math"/>
                              </w:rPr>
                              <m:t xml:space="preserve">i,k</m:t>
                            </m:r>
                          </m:sub>
                        </m:sSub>
                        <m:r>
                          <m:rPr>
                            <m:sty m:val="p"/>
                          </m:rPr>
                          <w:rPr>
                            <w:rFonts w:ascii="Cambria Math" w:hAnsi="Cambria Math"/>
                          </w:rPr>
                          <m:t xml:space="preserve">−</m:t>
                        </m:r>
                        <m:sSub>
                          <m:e>
                            <m:r>
                              <w:rPr>
                                <w:rFonts w:ascii="Cambria Math" w:hAnsi="Cambria Math"/>
                              </w:rPr>
                              <m:t xml:space="preserve">Δ̄</m:t>
                            </m:r>
                          </m:e>
                          <m:sub>
                            <m:r>
                              <w:rPr>
                                <w:rFonts w:ascii="Cambria Math" w:hAnsi="Cambria Math"/>
                              </w:rPr>
                              <m:t xml:space="preserve">i</m:t>
                            </m:r>
                          </m:sub>
                        </m:sSub>
                      </m:e>
                    </m:d>
                  </m:e>
                  <m:sup>
                    <m:r>
                      <m:rPr>
                        <m:sty m:val="p"/>
                      </m:rPr>
                      <w:rPr>
                        <w:rFonts w:ascii="Cambria Math" w:hAnsi="Cambria Math"/>
                      </w:rPr>
                      <m:t xml:space="preserve">2</m:t>
                    </m:r>
                  </m:sup>
                </m:sSup>
              </m:e>
            </m:nary>
          </m:e>
        </m:rad>
      </m:oMath>
      <w:r>
        <w:tab/>
        <w:t>(3.7)</w:t>
      </w:r>
    </w:p>
    <w:p>
      <w:pPr>
        <w:ind w:firstLine="567"/>
        <w:jc w:val="both"/>
      </w:pPr>
      <w:r>
        <w:t>với t</w:t>
      </w:r>
      <w:r>
        <w:rPr>
          <w:vertAlign w:val="subscript"/>
        </w:rPr>
        <w:t>i,k</w:t>
      </w:r>
      <w:r>
        <w:t xml:space="preserve"> là thời điểm phát lệnh thứ k của trục i, Δ</w:t>
      </w:r>
      <w:r>
        <w:rPr>
          <w:vertAlign w:val="subscript"/>
        </w:rPr>
        <w:t>i,k</w:t>
      </w:r>
      <w:r>
        <w:t xml:space="preserve"> là khoảng cập nhật và σ</w:t>
      </w:r>
      <w:r>
        <w:rPr>
          <w:vertAlign w:val="subscript"/>
        </w:rPr>
        <w:t>Δ,i</w:t>
      </w:r>
      <w:r>
        <w:t xml:space="preserve"> là độ tản mát. Trên 100 s mô phỏng theo sự kiện, lịch ưu tiên Yaw cập nhật Pitch trung bình mỗi 10,9 ms nhưng 14,5 % số lần có Δ ≥ 13 ms, phân vị 99 % là 20 ms, lớn nhất 32,3 ms, σ</w:t>
      </w:r>
      <w:r>
        <w:rPr>
          <w:vertAlign w:val="subscript"/>
        </w:rPr>
        <w:t>Δ</w:t>
      </w:r>
      <w:r>
        <w:t xml:space="preserve"> = 2,25 ms; trục Yaw gần như đều (σ</w:t>
      </w:r>
      <w:r>
        <w:rPr>
          <w:vertAlign w:val="subscript"/>
        </w:rPr>
        <w:t>Δ</w:t>
      </w:r>
      <w:r>
        <w:t xml:space="preserve"> = 0,40 ms) (Hình 3.19c).</w:t>
      </w:r>
    </w:p>
    <w:p>
      <w:pPr>
        <w:ind w:firstLine="567"/>
        <w:jc w:val="both"/>
      </w:pPr>
      <w:r>
        <w:t>Khoảng cập nhật không đều tác động trực tiếp vào khâu bù. Ngoại suy (2.14) bù một độ trễ cố định τ</w:t>
      </w:r>
      <w:r>
        <w:rPr>
          <w:vertAlign w:val="subscript"/>
        </w:rPr>
        <w:t>p</w:t>
      </w:r>
      <w:r>
        <w:t xml:space="preserve"> = 12 ms; trong suốt khoảng chờ, động cơ giữ lệnh cũ, nên khi khung mang đang tăng tốc, lệnh thiếu xấp xỉ α</w:t>
      </w:r>
      <w:r>
        <w:rPr>
          <w:vertAlign w:val="subscript"/>
        </w:rPr>
        <w:t>b</w:t>
      </w:r>
      <w:r>
        <w:t>(Δ − 10 ms) so với lệnh cần có. Ở đoạn 4, gia tốc khung mang trên trục Pitch đạt 2 765 °/s² (phân vị 95 %), nên mỗi lần Δ = 20 ms lệnh thiếu khoảng 28 °/s trong 10 ms – phần mà ngoại suy không biết để bù. Để tách riêng ảnh hưởng này, mô phỏng tái hiện được chạy theo cặp: cùng chuỗi nhiễu, cùng lịch của Yaw, chỉ thay thời điểm cập nhật Pitch bằng lưới đều 10 ms. Sai lệch lớn nhất trong một khoảng cập nhật Pitch tăng theo độ dài khoảng: cao hơn 4 % khi Δ ≈ 10 ms, 8 % khi Δ ≈ 15 ms và 22 % khi Δ ≥ 20 ms so với khi cập nhật đều (Hình 3.19d). Trên toàn bài thử, chỉ riêng việc làm đều khoảng cập nhật đã giảm e</w:t>
      </w:r>
      <w:r>
        <w:rPr>
          <w:vertAlign w:val="subscript"/>
        </w:rPr>
        <w:t>rms</w:t>
      </w:r>
      <w:r>
        <w:t xml:space="preserve"> Pitch từ 0,212° xuống 0,200° (5,5 %) và phân vị 99 % từ 0,745° xuống 0,678° (9,0 %), trong khi Yaw không đổi. Như vậy yêu cầu đối với lịch truyền không phải là tần số cao nhất cho một trục, mà là khoảng cập nhật của cả hai trục có cận trên xác định (mục 1.4.1).</w:t>
      </w:r>
    </w:p>
    <w:p>
      <w:pPr>
        <w:keepNext/>
        <w:spacing w:before="100" w:after="60"/>
        <w:ind w:firstLine="0"/>
        <w:jc w:val="center"/>
      </w:pPr>
      <w:r>
        <w:drawing>
          <wp:inline xmlns:a="http://schemas.openxmlformats.org/drawingml/2006/main" xmlns:pic="http://schemas.openxmlformats.org/drawingml/2006/picture">
            <wp:extent cx="5643372" cy="5757672"/>
            <wp:docPr id="1" name="Picture 1"/>
            <wp:cNvGraphicFramePr>
              <a:graphicFrameLocks noChangeAspect="1"/>
            </wp:cNvGraphicFramePr>
            <a:graphic>
              <a:graphicData uri="http://schemas.openxmlformats.org/drawingml/2006/picture">
                <pic:pic>
                  <pic:nvPicPr>
                    <pic:cNvPr id="0" name="h3_19_lich_rs485_co_che.png"/>
                    <pic:cNvPicPr/>
                  </pic:nvPicPr>
                  <pic:blipFill>
                    <a:blip r:embed="rId65"/>
                    <a:stretch>
                      <a:fillRect/>
                    </a:stretch>
                  </pic:blipFill>
                  <pic:spPr>
                    <a:xfrm>
                      <a:off x="0" y="0"/>
                      <a:ext cx="5643372" cy="5757672"/>
                    </a:xfrm>
                    <a:prstGeom prst="rect"/>
                  </pic:spPr>
                </pic:pic>
              </a:graphicData>
            </a:graphic>
          </wp:inline>
        </w:drawing>
      </w:r>
    </w:p>
    <w:p>
      <w:pPr>
        <w:pStyle w:val="FigCap"/>
      </w:pPr>
      <w:bookmarkStart w:id="902" w:name="_TocN902"/>
      <w:bookmarkEnd w:id="902"/>
      <w:r>
        <w:t>Hình 3.19. Ảnh hưởng của lịch truy cập bus tới khoảng cập nhật và sai lệch trục Pitch</w:t>
      </w:r>
    </w:p>
    <w:p>
      <w:pPr>
        <w:ind w:firstLine="567"/>
        <w:jc w:val="both"/>
      </w:pPr>
      <w:r>
        <w:rPr>
          <w:b/>
          <w:i/>
        </w:rPr>
        <w:t xml:space="preserve">b) Mô phỏng khảo sát và lựa chọn phương án. </w:t>
      </w:r>
      <w:r>
        <w:t>Lịch truyền được chọn theo ba tiêu chí, xếp theo thứ tự ưu tiên: (1) tính tất định – khoảng cập nhật của mỗi trục có cận trên xác định và σ</w:t>
      </w:r>
      <w:r>
        <w:rPr>
          <w:vertAlign w:val="subscript"/>
        </w:rPr>
        <w:t>Δ</w:t>
      </w:r>
      <w:r>
        <w:t xml:space="preserve"> nhỏ, là điều kiện để khâu ngoại suy làm việc đúng; (2) sai lệch của trục kém hơn trong hai trục nhỏ nhất, vì yêu cầu kỹ thuật áp dụng cho cả hai trục; (3) mỗi khe còn ít nhất 1 ms dự trữ sau cửa sổ giao dịch lớn nhất, để hấp thụ trễ của luồng RS485 (mức ưu tiên 110 – 116, thấp hơn luồng IMU 120 và luồng an toàn 118).</w:t>
      </w:r>
    </w:p>
    <w:p>
      <w:pPr>
        <w:ind w:firstLine="567"/>
        <w:jc w:val="both"/>
      </w:pPr>
      <w:r>
        <w:t>Bốn phương án được so sánh: lịch ưu tiên Yaw đang dùng và lịch luân phiên (2.33) với độ dài khe 4, 5 và 6 ms. Mỗi phương án được mô phỏng theo sự kiện trong 100 s với thời gian giao dịch lấy ngẫu nhiên theo ba nhóm: ngắn 2,25 ms (86 %), thông thường 2,5 – 3,25 ms (11,5 %) và kéo dài 4 – 7,5 ms (2,5 %) khi luồng RS485 bị chen ngang (log A ghi giao dịch dài nhất 8 ms); khi một giao dịch tràn khe, mốc khe kế tiếp được đặt lại từ lúc hoàn tất như nguyên tắc thứ hai ở mục 2.4.2. Sau đó mỗi lịch được đưa vào vòng kín trên mô hình danh định với bài thử tham chiếu và τ</w:t>
      </w:r>
      <w:r>
        <w:rPr>
          <w:vertAlign w:val="subscript"/>
        </w:rPr>
        <w:t>p</w:t>
      </w:r>
      <w:r>
        <w:t xml:space="preserve"> = 12 ms (Hình 3.20, Bảng 3.12).</w:t>
      </w:r>
    </w:p>
    <w:p>
      <w:pPr>
        <w:ind w:firstLine="567"/>
        <w:jc w:val="both"/>
      </w:pPr>
      <w:r>
        <w:t>So với lịch ưu tiên Yaw, lịch luân phiên khe 5 ms loại bỏ việc hoãn lượt: mỗi trục có khe riêng, giao dịch dài của trục này chỉ ảnh hưởng tới trục kia khi tràn khe và khi đó chỉ kéo dài Δ thêm đúng phần tràn (Hình 3.19b). σ</w:t>
      </w:r>
      <w:r>
        <w:rPr>
          <w:vertAlign w:val="subscript"/>
        </w:rPr>
        <w:t>Δ</w:t>
      </w:r>
      <w:r>
        <w:t xml:space="preserve"> của Pitch giảm từ 2,25 xuống 0,27 ms, Δ lớn nhất từ 32,3 xuống 12,5 ms, tần số cập nhật Pitch tăng từ 91,6 lên 99,6 Hz. Cái giá là Yaw chỉ còn 99,6 Hz thay vì 197 Hz: lệnh Yaw được giữ trung bình lâu hơn khoảng 2,5 ms mà ngoại suy 12 ms không bù, nên e</w:t>
      </w:r>
      <w:r>
        <w:rPr>
          <w:vertAlign w:val="subscript"/>
        </w:rPr>
        <w:t>rms</w:t>
      </w:r>
      <w:r>
        <w:t xml:space="preserve"> Yaw tăng từ 0,206 lên 0,248° (20,1 %), còn Pitch giảm từ 0,259 xuống 0,238° (8,1 %). Theo tiêu chí (2), sai lệch của trục kém hơn giảm từ 0,259° (Pitch) xuống 0,248° (Yaw).</w:t>
      </w:r>
    </w:p>
    <w:p>
      <w:pPr>
        <w:ind w:firstLine="567"/>
        <w:jc w:val="both"/>
      </w:pPr>
      <w:r>
        <w:t>Độ dài khe quyết định đánh đổi giữa tần số và độ đều. Khe 6 ms đều nhất (σ</w:t>
      </w:r>
      <w:r>
        <w:rPr>
          <w:vertAlign w:val="subscript"/>
        </w:rPr>
        <w:t>Δ</w:t>
      </w:r>
      <w:r>
        <w:t xml:space="preserve"> = 0,12 ms) nhưng chỉ còn 83 Hz mỗi trục, e</w:t>
      </w:r>
      <w:r>
        <w:rPr>
          <w:vertAlign w:val="subscript"/>
        </w:rPr>
        <w:t>rms</w:t>
      </w:r>
      <w:r>
        <w:t xml:space="preserve"> tăng lên 0,270 / 0,273° (Yaw / Pitch). Khe 4 ms cho 124 Hz và e</w:t>
      </w:r>
      <w:r>
        <w:rPr>
          <w:vertAlign w:val="subscript"/>
        </w:rPr>
        <w:t>rms</w:t>
      </w:r>
      <w:r>
        <w:t xml:space="preserve"> thấp nhất trong mô hình (0,233 / 0,218°, trục kém hơn thấp hơn khe 5 ms 6,1 %), nhưng σ</w:t>
      </w:r>
      <w:r>
        <w:rPr>
          <w:vertAlign w:val="subscript"/>
        </w:rPr>
        <w:t>Δ</w:t>
      </w:r>
      <w:r>
        <w:t xml:space="preserve"> tăng lên 0,45 ms và Δ lớn nhất (12,5 ms) bằng 1,56 lần chu kỳ danh định, so với 1,25 lần ở khe 5 ms. Quyết định hơn là ngân sách thời gian: cửa sổ giao dịch lớn nhất gồm phát khung lệnh 10 byte (0,43 ms) và chờ phản hồi tối đa 3 ms, tức 3,5 ms như nguyên tắc thứ nhất ở mục 2.4.2; khe 4 ms chỉ còn 0,5 ms dự trữ, khe 5 ms còn 1,5 ms (Hình 3.20d). Giao dịch dài nhất đo được trên hệ thật (8 ms) cho thấy trễ luồng là có thật, trong khi mô hình chỉ mô tả nó bằng nhóm giao dịch kéo dài, nên ưu thế của khe 4 ms là cận lạc quan.</w:t>
      </w:r>
    </w:p>
    <w:p>
      <w:pPr>
        <w:ind w:firstLine="567"/>
        <w:jc w:val="both"/>
      </w:pPr>
      <w:r>
        <w:t>Lịch luân phiên với khe 5 ms được chọn vì là phương án duy nhất thỏa cả ba tiêu chí: lịch ưu tiên Yaw không có cận trên cho khoảng cập nhật Pitch, khe 4 ms không đủ dự trữ thời gian, khe 6 ms làm cả hai trục kém hơn. Khe 4 ms chỉ nên dùng khi đã đo được trễ luồng với độ phân giải dưới 1 ms và xác nhận dự trữ 0,5 ms là đủ, đúng như Chương 2 đã dự kiến cho trường hợp tải truyền thông thấp. Khoảng ngoại suy cũng được kiểm tra lại với lịch mới: với τ</w:t>
      </w:r>
      <w:r>
        <w:rPr>
          <w:vertAlign w:val="subscript"/>
        </w:rPr>
        <w:t>p</w:t>
      </w:r>
      <w:r>
        <w:t xml:space="preserve"> = 8, 12 và 16 ms, lịch luân phiên luôn làm Yaw kém đi và Pitch tốt lên (e</w:t>
      </w:r>
      <w:r>
        <w:rPr>
          <w:vertAlign w:val="subscript"/>
        </w:rPr>
        <w:t>rms</w:t>
      </w:r>
      <w:r>
        <w:t xml:space="preserve"> Yaw 0,273 → 0,320°, 0,206 → 0,248°, 0,159 → 0,189°; Pitch 0,327 → 0,301°, 0,259 → 0,238°, 0,214 → 0,194°), nên thứ tự giữa hai lịch không đổi. Sai lệch của cả hai lịch còn giảm khi tăng τ</w:t>
      </w:r>
      <w:r>
        <w:rPr>
          <w:vertAlign w:val="subscript"/>
        </w:rPr>
        <w:t>p</w:t>
      </w:r>
      <w:r>
        <w:t xml:space="preserve"> tới 16 ms; giới hạn trên của τ</w:t>
      </w:r>
      <w:r>
        <w:rPr>
          <w:vertAlign w:val="subscript"/>
        </w:rPr>
        <w:t>p</w:t>
      </w:r>
      <w:r>
        <w:t xml:space="preserve"> vẫn là năng lượng lệnh trên 20 Hz đã xét ở mục 3.2.3 và không phụ thuộc lịch truyền, nên giữ τ</w:t>
      </w:r>
      <w:r>
        <w:rPr>
          <w:vertAlign w:val="subscript"/>
        </w:rPr>
        <w:t>p</w:t>
      </w:r>
      <w:r>
        <w:t xml:space="preserve"> = 12 ms.</w:t>
      </w:r>
    </w:p>
    <w:p>
      <w:pPr>
        <w:keepNext/>
        <w:spacing w:before="100" w:after="60"/>
        <w:ind w:firstLine="0"/>
        <w:jc w:val="center"/>
      </w:pPr>
      <w:r>
        <w:drawing>
          <wp:inline xmlns:a="http://schemas.openxmlformats.org/drawingml/2006/main" xmlns:pic="http://schemas.openxmlformats.org/drawingml/2006/picture">
            <wp:extent cx="5623560" cy="3998975"/>
            <wp:docPr id="2" name="Picture 2"/>
            <wp:cNvGraphicFramePr>
              <a:graphicFrameLocks noChangeAspect="1"/>
            </wp:cNvGraphicFramePr>
            <a:graphic>
              <a:graphicData uri="http://schemas.openxmlformats.org/drawingml/2006/picture">
                <pic:pic>
                  <pic:nvPicPr>
                    <pic:cNvPr id="0" name="h3_20_khao_sat_rs485.png"/>
                    <pic:cNvPicPr/>
                  </pic:nvPicPr>
                  <pic:blipFill>
                    <a:blip r:embed="rId66"/>
                    <a:stretch>
                      <a:fillRect/>
                    </a:stretch>
                  </pic:blipFill>
                  <pic:spPr>
                    <a:xfrm>
                      <a:off x="0" y="0"/>
                      <a:ext cx="5623560" cy="3998975"/>
                    </a:xfrm>
                    <a:prstGeom prst="rect"/>
                  </pic:spPr>
                </pic:pic>
              </a:graphicData>
            </a:graphic>
          </wp:inline>
        </w:drawing>
      </w:r>
    </w:p>
    <w:p>
      <w:pPr>
        <w:pStyle w:val="FigCap"/>
      </w:pPr>
      <w:bookmarkStart w:id="903" w:name="_TocN903"/>
      <w:bookmarkEnd w:id="903"/>
      <w:r>
        <w:t>Hình 3.20. Mô phỏng khảo sát phương án lập lịch và độ dài khe RS485</w:t>
      </w:r>
    </w:p>
    <w:p>
      <w:pPr>
        <w:pStyle w:val="TblCap"/>
        <w:keepNext/>
      </w:pPr>
      <w:bookmarkStart w:id="904" w:name="_TocN904"/>
      <w:bookmarkEnd w:id="904"/>
      <w:r>
        <w:t>Bảng 3.12. Kết quả khảo sát phương án lập lịch và độ dài khe RS485</w:t>
      </w:r>
    </w:p>
    <w:tbl>
      <w:tblPr>
        <w:tblStyle w:val="TableGrid1"/>
        <w:tblW w:type="dxa" w:w="9072"/>
        <w:jc w:val="center"/>
        <w:tblLayout w:type="fixed"/>
        <w:tblLook w:firstColumn="1" w:firstRow="1" w:lastColumn="0" w:lastRow="0" w:noHBand="0" w:noVBand="1" w:val="04A0"/>
      </w:tblPr>
      <w:tblGrid>
        <w:gridCol w:w="2284"/>
        <w:gridCol w:w="825"/>
        <w:gridCol w:w="952"/>
        <w:gridCol w:w="1142"/>
        <w:gridCol w:w="952"/>
        <w:gridCol w:w="1078"/>
        <w:gridCol w:w="888"/>
        <w:gridCol w:w="952"/>
      </w:tblGrid>
      <w:tr>
        <w:trPr>
          <w:tblHeader/>
        </w:trPr>
        <w:tc>
          <w:tcPr>
            <w:tcW w:type="dxa" w:w="2284"/>
            <w:vAlign w:val="center"/>
          </w:tcPr>
          <w:p>
            <w:pPr>
              <w:keepNext/>
              <w:spacing w:before="20" w:after="20" w:line="240" w:lineRule="auto"/>
              <w:ind w:firstLine="0"/>
              <w:jc w:val="left"/>
            </w:pPr>
            <w:r>
              <w:rPr>
                <w:b/>
                <w:sz w:val="20"/>
              </w:rPr>
              <w:t>Phương án</w:t>
            </w:r>
          </w:p>
        </w:tc>
        <w:tc>
          <w:tcPr>
            <w:tcW w:type="dxa" w:w="825"/>
            <w:vAlign w:val="center"/>
          </w:tcPr>
          <w:p>
            <w:pPr>
              <w:keepNext/>
              <w:spacing w:before="20" w:after="20" w:line="240" w:lineRule="auto"/>
              <w:ind w:firstLine="0"/>
              <w:jc w:val="center"/>
            </w:pPr>
            <w:r>
              <w:rPr>
                <w:b/>
                <w:sz w:val="20"/>
              </w:rPr>
              <w:t>Trục</w:t>
            </w:r>
          </w:p>
        </w:tc>
        <w:tc>
          <w:tcPr>
            <w:tcW w:type="dxa" w:w="951"/>
            <w:vAlign w:val="center"/>
          </w:tcPr>
          <w:p>
            <w:pPr>
              <w:keepNext/>
              <w:spacing w:before="20" w:after="20" w:line="240" w:lineRule="auto"/>
              <w:ind w:firstLine="0"/>
              <w:jc w:val="center"/>
            </w:pPr>
            <w:r>
              <w:rPr>
                <w:b/>
                <w:sz w:val="20"/>
              </w:rPr>
              <w:t>Tần số (Hz)</w:t>
            </w:r>
          </w:p>
        </w:tc>
        <w:tc>
          <w:tcPr>
            <w:tcW w:type="dxa" w:w="1142"/>
            <w:vAlign w:val="center"/>
          </w:tcPr>
          <w:p>
            <w:pPr>
              <w:keepNext/>
              <w:spacing w:before="20" w:after="20" w:line="240" w:lineRule="auto"/>
              <w:ind w:firstLine="0"/>
              <w:jc w:val="center"/>
            </w:pPr>
            <w:r>
              <w:rPr>
                <w:b/>
                <w:sz w:val="20"/>
              </w:rPr>
              <w:t>Δ trung bình (ms)</w:t>
            </w:r>
          </w:p>
        </w:tc>
        <w:tc>
          <w:tcPr>
            <w:tcW w:type="dxa" w:w="951"/>
            <w:vAlign w:val="center"/>
          </w:tcPr>
          <w:p>
            <w:pPr>
              <w:keepNext/>
              <w:spacing w:before="20" w:after="20" w:line="240" w:lineRule="auto"/>
              <w:ind w:firstLine="0"/>
              <w:jc w:val="center"/>
            </w:pPr>
            <w:r>
              <w:rPr>
                <w:b/>
                <w:sz w:val="20"/>
              </w:rPr>
              <w:t>Δ p99 (ms)</w:t>
            </w:r>
          </w:p>
        </w:tc>
        <w:tc>
          <w:tcPr>
            <w:tcW w:type="dxa" w:w="1078"/>
            <w:vAlign w:val="center"/>
          </w:tcPr>
          <w:p>
            <w:pPr>
              <w:keepNext/>
              <w:spacing w:before="20" w:after="20" w:line="240" w:lineRule="auto"/>
              <w:ind w:firstLine="0"/>
              <w:jc w:val="center"/>
            </w:pPr>
            <w:r>
              <w:rPr>
                <w:b/>
                <w:sz w:val="20"/>
              </w:rPr>
              <w:t>Δ lớn nhất (ms)</w:t>
            </w:r>
          </w:p>
        </w:tc>
        <w:tc>
          <w:tcPr>
            <w:tcW w:type="dxa" w:w="888"/>
            <w:vAlign w:val="center"/>
          </w:tcPr>
          <w:p>
            <w:pPr>
              <w:keepNext/>
              <w:spacing w:before="20" w:after="20" w:line="240" w:lineRule="auto"/>
              <w:ind w:firstLine="0"/>
              <w:jc w:val="center"/>
            </w:pPr>
            <w:r>
              <w:rPr>
                <w:b/>
                <w:sz w:val="20"/>
              </w:rPr>
              <w:t>σ</w:t>
            </w:r>
            <w:r>
              <w:rPr>
                <w:b/>
                <w:sz w:val="20"/>
                <w:vertAlign w:val="subscript"/>
              </w:rPr>
              <w:t>Δ</w:t>
            </w:r>
            <w:r>
              <w:rPr>
                <w:b/>
                <w:sz w:val="20"/>
              </w:rPr>
              <w:t xml:space="preserve"> (ms)</w:t>
            </w:r>
          </w:p>
        </w:tc>
        <w:tc>
          <w:tcPr>
            <w:tcW w:type="dxa" w:w="951"/>
            <w:vAlign w:val="center"/>
          </w:tcPr>
          <w:p>
            <w:pPr>
              <w:keepNext/>
              <w:spacing w:before="20" w:after="20" w:line="240" w:lineRule="auto"/>
              <w:ind w:firstLine="0"/>
              <w:jc w:val="center"/>
            </w:pPr>
            <w:r>
              <w:rPr>
                <w:b/>
                <w:sz w:val="20"/>
              </w:rPr>
              <w:t>e</w:t>
            </w:r>
            <w:r>
              <w:rPr>
                <w:b/>
                <w:sz w:val="20"/>
                <w:vertAlign w:val="subscript"/>
              </w:rPr>
              <w:t>rms</w:t>
            </w:r>
            <w:r>
              <w:rPr>
                <w:b/>
                <w:sz w:val="20"/>
              </w:rPr>
              <w:t xml:space="preserve"> (°)</w:t>
            </w:r>
          </w:p>
        </w:tc>
      </w:tr>
      <w:tr>
        <w:tc>
          <w:tcPr>
            <w:tcW w:type="dxa" w:w="2284"/>
            <w:vAlign w:val="center"/>
          </w:tcPr>
          <w:p>
            <w:pPr>
              <w:spacing w:before="20" w:after="20" w:line="240" w:lineRule="auto"/>
              <w:ind w:firstLine="0"/>
              <w:jc w:val="left"/>
            </w:pPr>
            <w:r>
              <w:rPr>
                <w:sz w:val="20"/>
              </w:rPr>
              <w:t>Ưu tiên Yaw, khe 5 ms</w:t>
            </w:r>
          </w:p>
        </w:tc>
        <w:tc>
          <w:tcPr>
            <w:tcW w:type="dxa" w:w="825"/>
            <w:vAlign w:val="center"/>
          </w:tcPr>
          <w:p>
            <w:pPr>
              <w:spacing w:before="20" w:after="20" w:line="240" w:lineRule="auto"/>
              <w:ind w:firstLine="0"/>
              <w:jc w:val="center"/>
            </w:pPr>
            <w:r>
              <w:rPr>
                <w:sz w:val="20"/>
              </w:rPr>
              <w:t>Yaw</w:t>
            </w:r>
          </w:p>
        </w:tc>
        <w:tc>
          <w:tcPr>
            <w:tcW w:type="dxa" w:w="951"/>
            <w:vAlign w:val="center"/>
          </w:tcPr>
          <w:p>
            <w:pPr>
              <w:spacing w:before="20" w:after="20" w:line="240" w:lineRule="auto"/>
              <w:ind w:firstLine="0"/>
              <w:jc w:val="center"/>
            </w:pPr>
            <w:r>
              <w:rPr>
                <w:sz w:val="20"/>
              </w:rPr>
              <w:t>197,4</w:t>
            </w:r>
          </w:p>
        </w:tc>
        <w:tc>
          <w:tcPr>
            <w:tcW w:type="dxa" w:w="1142"/>
            <w:vAlign w:val="center"/>
          </w:tcPr>
          <w:p>
            <w:pPr>
              <w:spacing w:before="20" w:after="20" w:line="240" w:lineRule="auto"/>
              <w:ind w:firstLine="0"/>
              <w:jc w:val="center"/>
            </w:pPr>
            <w:r>
              <w:rPr>
                <w:sz w:val="20"/>
              </w:rPr>
              <w:t>5,07</w:t>
            </w:r>
          </w:p>
        </w:tc>
        <w:tc>
          <w:tcPr>
            <w:tcW w:type="dxa" w:w="951"/>
            <w:vAlign w:val="center"/>
          </w:tcPr>
          <w:p>
            <w:pPr>
              <w:spacing w:before="20" w:after="20" w:line="240" w:lineRule="auto"/>
              <w:ind w:firstLine="0"/>
              <w:jc w:val="center"/>
            </w:pPr>
            <w:r>
              <w:rPr>
                <w:sz w:val="20"/>
              </w:rPr>
              <w:t>7,31</w:t>
            </w:r>
          </w:p>
        </w:tc>
        <w:tc>
          <w:tcPr>
            <w:tcW w:type="dxa" w:w="1078"/>
            <w:vAlign w:val="center"/>
          </w:tcPr>
          <w:p>
            <w:pPr>
              <w:spacing w:before="20" w:after="20" w:line="240" w:lineRule="auto"/>
              <w:ind w:firstLine="0"/>
              <w:jc w:val="center"/>
            </w:pPr>
            <w:r>
              <w:rPr>
                <w:sz w:val="20"/>
              </w:rPr>
              <w:t>9,74</w:t>
            </w:r>
          </w:p>
        </w:tc>
        <w:tc>
          <w:tcPr>
            <w:tcW w:type="dxa" w:w="888"/>
            <w:vAlign w:val="center"/>
          </w:tcPr>
          <w:p>
            <w:pPr>
              <w:spacing w:before="20" w:after="20" w:line="240" w:lineRule="auto"/>
              <w:ind w:firstLine="0"/>
              <w:jc w:val="center"/>
            </w:pPr>
            <w:r>
              <w:rPr>
                <w:sz w:val="20"/>
              </w:rPr>
              <w:t>0,40</w:t>
            </w:r>
          </w:p>
        </w:tc>
        <w:tc>
          <w:tcPr>
            <w:tcW w:type="dxa" w:w="951"/>
            <w:vAlign w:val="center"/>
          </w:tcPr>
          <w:p>
            <w:pPr>
              <w:spacing w:before="20" w:after="20" w:line="240" w:lineRule="auto"/>
              <w:ind w:firstLine="0"/>
              <w:jc w:val="center"/>
            </w:pPr>
            <w:r>
              <w:rPr>
                <w:sz w:val="20"/>
              </w:rPr>
              <w:t>0,206</w:t>
            </w:r>
          </w:p>
        </w:tc>
      </w:tr>
      <w:tr>
        <w:tc>
          <w:tcPr>
            <w:tcW w:type="dxa" w:w="2284"/>
            <w:vAlign w:val="center"/>
          </w:tcPr>
          <w:p>
            <w:pPr>
              <w:spacing w:before="20" w:after="20" w:line="240" w:lineRule="auto"/>
              <w:ind w:firstLine="0"/>
              <w:jc w:val="left"/>
            </w:pPr>
            <w:r>
              <w:rPr>
                <w:sz w:val="20"/>
              </w:rPr>
              <w:t>Ưu tiên Yaw, khe 5 ms</w:t>
            </w:r>
          </w:p>
        </w:tc>
        <w:tc>
          <w:tcPr>
            <w:tcW w:type="dxa" w:w="825"/>
            <w:vAlign w:val="center"/>
          </w:tcPr>
          <w:p>
            <w:pPr>
              <w:spacing w:before="20" w:after="20" w:line="240" w:lineRule="auto"/>
              <w:ind w:firstLine="0"/>
              <w:jc w:val="center"/>
            </w:pPr>
            <w:r>
              <w:rPr>
                <w:sz w:val="20"/>
              </w:rPr>
              <w:t>Pitch</w:t>
            </w:r>
          </w:p>
        </w:tc>
        <w:tc>
          <w:tcPr>
            <w:tcW w:type="dxa" w:w="951"/>
            <w:vAlign w:val="center"/>
          </w:tcPr>
          <w:p>
            <w:pPr>
              <w:spacing w:before="20" w:after="20" w:line="240" w:lineRule="auto"/>
              <w:ind w:firstLine="0"/>
              <w:jc w:val="center"/>
            </w:pPr>
            <w:r>
              <w:rPr>
                <w:sz w:val="20"/>
              </w:rPr>
              <w:t>91,6</w:t>
            </w:r>
          </w:p>
        </w:tc>
        <w:tc>
          <w:tcPr>
            <w:tcW w:type="dxa" w:w="1142"/>
            <w:vAlign w:val="center"/>
          </w:tcPr>
          <w:p>
            <w:pPr>
              <w:spacing w:before="20" w:after="20" w:line="240" w:lineRule="auto"/>
              <w:ind w:firstLine="0"/>
              <w:jc w:val="center"/>
            </w:pPr>
            <w:r>
              <w:rPr>
                <w:sz w:val="20"/>
              </w:rPr>
              <w:t>10,91</w:t>
            </w:r>
          </w:p>
        </w:tc>
        <w:tc>
          <w:tcPr>
            <w:tcW w:type="dxa" w:w="951"/>
            <w:vAlign w:val="center"/>
          </w:tcPr>
          <w:p>
            <w:pPr>
              <w:spacing w:before="20" w:after="20" w:line="240" w:lineRule="auto"/>
              <w:ind w:firstLine="0"/>
              <w:jc w:val="center"/>
            </w:pPr>
            <w:r>
              <w:rPr>
                <w:sz w:val="20"/>
              </w:rPr>
              <w:t>20,00</w:t>
            </w:r>
          </w:p>
        </w:tc>
        <w:tc>
          <w:tcPr>
            <w:tcW w:type="dxa" w:w="1078"/>
            <w:vAlign w:val="center"/>
          </w:tcPr>
          <w:p>
            <w:pPr>
              <w:spacing w:before="20" w:after="20" w:line="240" w:lineRule="auto"/>
              <w:ind w:firstLine="0"/>
              <w:jc w:val="center"/>
            </w:pPr>
            <w:r>
              <w:rPr>
                <w:sz w:val="20"/>
              </w:rPr>
              <w:t>32,26</w:t>
            </w:r>
          </w:p>
        </w:tc>
        <w:tc>
          <w:tcPr>
            <w:tcW w:type="dxa" w:w="888"/>
            <w:vAlign w:val="center"/>
          </w:tcPr>
          <w:p>
            <w:pPr>
              <w:spacing w:before="20" w:after="20" w:line="240" w:lineRule="auto"/>
              <w:ind w:firstLine="0"/>
              <w:jc w:val="center"/>
            </w:pPr>
            <w:r>
              <w:rPr>
                <w:sz w:val="20"/>
              </w:rPr>
              <w:t>2,25</w:t>
            </w:r>
          </w:p>
        </w:tc>
        <w:tc>
          <w:tcPr>
            <w:tcW w:type="dxa" w:w="951"/>
            <w:vAlign w:val="center"/>
          </w:tcPr>
          <w:p>
            <w:pPr>
              <w:spacing w:before="20" w:after="20" w:line="240" w:lineRule="auto"/>
              <w:ind w:firstLine="0"/>
              <w:jc w:val="center"/>
            </w:pPr>
            <w:r>
              <w:rPr>
                <w:sz w:val="20"/>
              </w:rPr>
              <w:t>0,259</w:t>
            </w:r>
          </w:p>
        </w:tc>
      </w:tr>
      <w:tr>
        <w:tc>
          <w:tcPr>
            <w:tcW w:type="dxa" w:w="2284"/>
            <w:vAlign w:val="center"/>
          </w:tcPr>
          <w:p>
            <w:pPr>
              <w:spacing w:before="20" w:after="20" w:line="240" w:lineRule="auto"/>
              <w:ind w:firstLine="0"/>
              <w:jc w:val="left"/>
            </w:pPr>
            <w:r>
              <w:rPr>
                <w:sz w:val="20"/>
              </w:rPr>
              <w:t>Luân phiên, khe 4 ms</w:t>
            </w:r>
          </w:p>
        </w:tc>
        <w:tc>
          <w:tcPr>
            <w:tcW w:type="dxa" w:w="825"/>
            <w:vAlign w:val="center"/>
          </w:tcPr>
          <w:p>
            <w:pPr>
              <w:spacing w:before="20" w:after="20" w:line="240" w:lineRule="auto"/>
              <w:ind w:firstLine="0"/>
              <w:jc w:val="center"/>
            </w:pPr>
            <w:r>
              <w:rPr>
                <w:sz w:val="20"/>
              </w:rPr>
              <w:t>Yaw</w:t>
            </w:r>
          </w:p>
        </w:tc>
        <w:tc>
          <w:tcPr>
            <w:tcW w:type="dxa" w:w="951"/>
            <w:vAlign w:val="center"/>
          </w:tcPr>
          <w:p>
            <w:pPr>
              <w:spacing w:before="20" w:after="20" w:line="240" w:lineRule="auto"/>
              <w:ind w:firstLine="0"/>
              <w:jc w:val="center"/>
            </w:pPr>
            <w:r>
              <w:rPr>
                <w:sz w:val="20"/>
              </w:rPr>
              <w:t>123,7</w:t>
            </w:r>
          </w:p>
        </w:tc>
        <w:tc>
          <w:tcPr>
            <w:tcW w:type="dxa" w:w="1142"/>
            <w:vAlign w:val="center"/>
          </w:tcPr>
          <w:p>
            <w:pPr>
              <w:spacing w:before="20" w:after="20" w:line="240" w:lineRule="auto"/>
              <w:ind w:firstLine="0"/>
              <w:jc w:val="center"/>
            </w:pPr>
            <w:r>
              <w:rPr>
                <w:sz w:val="20"/>
              </w:rPr>
              <w:t>8,09</w:t>
            </w:r>
          </w:p>
        </w:tc>
        <w:tc>
          <w:tcPr>
            <w:tcW w:type="dxa" w:w="951"/>
            <w:vAlign w:val="center"/>
          </w:tcPr>
          <w:p>
            <w:pPr>
              <w:spacing w:before="20" w:after="20" w:line="240" w:lineRule="auto"/>
              <w:ind w:firstLine="0"/>
              <w:jc w:val="center"/>
            </w:pPr>
            <w:r>
              <w:rPr>
                <w:sz w:val="20"/>
              </w:rPr>
              <w:t>10,79</w:t>
            </w:r>
          </w:p>
        </w:tc>
        <w:tc>
          <w:tcPr>
            <w:tcW w:type="dxa" w:w="1078"/>
            <w:vAlign w:val="center"/>
          </w:tcPr>
          <w:p>
            <w:pPr>
              <w:spacing w:before="20" w:after="20" w:line="240" w:lineRule="auto"/>
              <w:ind w:firstLine="0"/>
              <w:jc w:val="center"/>
            </w:pPr>
            <w:r>
              <w:rPr>
                <w:sz w:val="20"/>
              </w:rPr>
              <w:t>12,52</w:t>
            </w:r>
          </w:p>
        </w:tc>
        <w:tc>
          <w:tcPr>
            <w:tcW w:type="dxa" w:w="888"/>
            <w:vAlign w:val="center"/>
          </w:tcPr>
          <w:p>
            <w:pPr>
              <w:spacing w:before="20" w:after="20" w:line="240" w:lineRule="auto"/>
              <w:ind w:firstLine="0"/>
              <w:jc w:val="center"/>
            </w:pPr>
            <w:r>
              <w:rPr>
                <w:sz w:val="20"/>
              </w:rPr>
              <w:t>0,45</w:t>
            </w:r>
          </w:p>
        </w:tc>
        <w:tc>
          <w:tcPr>
            <w:tcW w:type="dxa" w:w="951"/>
            <w:vAlign w:val="center"/>
          </w:tcPr>
          <w:p>
            <w:pPr>
              <w:spacing w:before="20" w:after="20" w:line="240" w:lineRule="auto"/>
              <w:ind w:firstLine="0"/>
              <w:jc w:val="center"/>
            </w:pPr>
            <w:r>
              <w:rPr>
                <w:sz w:val="20"/>
              </w:rPr>
              <w:t>0,233</w:t>
            </w:r>
          </w:p>
        </w:tc>
      </w:tr>
      <w:tr>
        <w:tc>
          <w:tcPr>
            <w:tcW w:type="dxa" w:w="2284"/>
            <w:vAlign w:val="center"/>
          </w:tcPr>
          <w:p>
            <w:pPr>
              <w:spacing w:before="20" w:after="20" w:line="240" w:lineRule="auto"/>
              <w:ind w:firstLine="0"/>
              <w:jc w:val="left"/>
            </w:pPr>
            <w:r>
              <w:rPr>
                <w:sz w:val="20"/>
              </w:rPr>
              <w:t>Luân phiên, khe 4 ms</w:t>
            </w:r>
          </w:p>
        </w:tc>
        <w:tc>
          <w:tcPr>
            <w:tcW w:type="dxa" w:w="825"/>
            <w:vAlign w:val="center"/>
          </w:tcPr>
          <w:p>
            <w:pPr>
              <w:spacing w:before="20" w:after="20" w:line="240" w:lineRule="auto"/>
              <w:ind w:firstLine="0"/>
              <w:jc w:val="center"/>
            </w:pPr>
            <w:r>
              <w:rPr>
                <w:sz w:val="20"/>
              </w:rPr>
              <w:t>Pitch</w:t>
            </w:r>
          </w:p>
        </w:tc>
        <w:tc>
          <w:tcPr>
            <w:tcW w:type="dxa" w:w="951"/>
            <w:vAlign w:val="center"/>
          </w:tcPr>
          <w:p>
            <w:pPr>
              <w:spacing w:before="20" w:after="20" w:line="240" w:lineRule="auto"/>
              <w:ind w:firstLine="0"/>
              <w:jc w:val="center"/>
            </w:pPr>
            <w:r>
              <w:rPr>
                <w:sz w:val="20"/>
              </w:rPr>
              <w:t>123,7</w:t>
            </w:r>
          </w:p>
        </w:tc>
        <w:tc>
          <w:tcPr>
            <w:tcW w:type="dxa" w:w="1142"/>
            <w:vAlign w:val="center"/>
          </w:tcPr>
          <w:p>
            <w:pPr>
              <w:spacing w:before="20" w:after="20" w:line="240" w:lineRule="auto"/>
              <w:ind w:firstLine="0"/>
              <w:jc w:val="center"/>
            </w:pPr>
            <w:r>
              <w:rPr>
                <w:sz w:val="20"/>
              </w:rPr>
              <w:t>8,09</w:t>
            </w:r>
          </w:p>
        </w:tc>
        <w:tc>
          <w:tcPr>
            <w:tcW w:type="dxa" w:w="951"/>
            <w:vAlign w:val="center"/>
          </w:tcPr>
          <w:p>
            <w:pPr>
              <w:spacing w:before="20" w:after="20" w:line="240" w:lineRule="auto"/>
              <w:ind w:firstLine="0"/>
              <w:jc w:val="center"/>
            </w:pPr>
            <w:r>
              <w:rPr>
                <w:sz w:val="20"/>
              </w:rPr>
              <w:t>10,80</w:t>
            </w:r>
          </w:p>
        </w:tc>
        <w:tc>
          <w:tcPr>
            <w:tcW w:type="dxa" w:w="1078"/>
            <w:vAlign w:val="center"/>
          </w:tcPr>
          <w:p>
            <w:pPr>
              <w:spacing w:before="20" w:after="20" w:line="240" w:lineRule="auto"/>
              <w:ind w:firstLine="0"/>
              <w:jc w:val="center"/>
            </w:pPr>
            <w:r>
              <w:rPr>
                <w:sz w:val="20"/>
              </w:rPr>
              <w:t>12,52</w:t>
            </w:r>
          </w:p>
        </w:tc>
        <w:tc>
          <w:tcPr>
            <w:tcW w:type="dxa" w:w="888"/>
            <w:vAlign w:val="center"/>
          </w:tcPr>
          <w:p>
            <w:pPr>
              <w:spacing w:before="20" w:after="20" w:line="240" w:lineRule="auto"/>
              <w:ind w:firstLine="0"/>
              <w:jc w:val="center"/>
            </w:pPr>
            <w:r>
              <w:rPr>
                <w:sz w:val="20"/>
              </w:rPr>
              <w:t>0,45</w:t>
            </w:r>
          </w:p>
        </w:tc>
        <w:tc>
          <w:tcPr>
            <w:tcW w:type="dxa" w:w="951"/>
            <w:vAlign w:val="center"/>
          </w:tcPr>
          <w:p>
            <w:pPr>
              <w:spacing w:before="20" w:after="20" w:line="240" w:lineRule="auto"/>
              <w:ind w:firstLine="0"/>
              <w:jc w:val="center"/>
            </w:pPr>
            <w:r>
              <w:rPr>
                <w:sz w:val="20"/>
              </w:rPr>
              <w:t>0,218</w:t>
            </w:r>
          </w:p>
        </w:tc>
      </w:tr>
      <w:tr>
        <w:tc>
          <w:tcPr>
            <w:tcW w:type="dxa" w:w="2284"/>
            <w:vAlign w:val="center"/>
          </w:tcPr>
          <w:p>
            <w:pPr>
              <w:spacing w:before="20" w:after="20" w:line="240" w:lineRule="auto"/>
              <w:ind w:firstLine="0"/>
              <w:jc w:val="left"/>
            </w:pPr>
            <w:r>
              <w:rPr>
                <w:b/>
                <w:sz w:val="20"/>
              </w:rPr>
              <w:t>Luân phiên, khe 5 ms</w:t>
            </w:r>
          </w:p>
        </w:tc>
        <w:tc>
          <w:tcPr>
            <w:tcW w:type="dxa" w:w="825"/>
            <w:vAlign w:val="center"/>
          </w:tcPr>
          <w:p>
            <w:pPr>
              <w:spacing w:before="20" w:after="20" w:line="240" w:lineRule="auto"/>
              <w:ind w:firstLine="0"/>
              <w:jc w:val="center"/>
            </w:pPr>
            <w:r>
              <w:rPr>
                <w:b/>
                <w:sz w:val="20"/>
              </w:rPr>
              <w:t>Yaw</w:t>
            </w:r>
          </w:p>
        </w:tc>
        <w:tc>
          <w:tcPr>
            <w:tcW w:type="dxa" w:w="951"/>
            <w:vAlign w:val="center"/>
          </w:tcPr>
          <w:p>
            <w:pPr>
              <w:spacing w:before="20" w:after="20" w:line="240" w:lineRule="auto"/>
              <w:ind w:firstLine="0"/>
              <w:jc w:val="center"/>
            </w:pPr>
            <w:r>
              <w:rPr>
                <w:b/>
                <w:sz w:val="20"/>
              </w:rPr>
              <w:t>99,6</w:t>
            </w:r>
          </w:p>
        </w:tc>
        <w:tc>
          <w:tcPr>
            <w:tcW w:type="dxa" w:w="1142"/>
            <w:vAlign w:val="center"/>
          </w:tcPr>
          <w:p>
            <w:pPr>
              <w:spacing w:before="20" w:after="20" w:line="240" w:lineRule="auto"/>
              <w:ind w:firstLine="0"/>
              <w:jc w:val="center"/>
            </w:pPr>
            <w:r>
              <w:rPr>
                <w:b/>
                <w:sz w:val="20"/>
              </w:rPr>
              <w:t>10,04</w:t>
            </w:r>
          </w:p>
        </w:tc>
        <w:tc>
          <w:tcPr>
            <w:tcW w:type="dxa" w:w="951"/>
            <w:vAlign w:val="center"/>
          </w:tcPr>
          <w:p>
            <w:pPr>
              <w:spacing w:before="20" w:after="20" w:line="240" w:lineRule="auto"/>
              <w:ind w:firstLine="0"/>
              <w:jc w:val="center"/>
            </w:pPr>
            <w:r>
              <w:rPr>
                <w:b/>
                <w:sz w:val="20"/>
              </w:rPr>
              <w:t>11,77</w:t>
            </w:r>
          </w:p>
        </w:tc>
        <w:tc>
          <w:tcPr>
            <w:tcW w:type="dxa" w:w="1078"/>
            <w:vAlign w:val="center"/>
          </w:tcPr>
          <w:p>
            <w:pPr>
              <w:spacing w:before="20" w:after="20" w:line="240" w:lineRule="auto"/>
              <w:ind w:firstLine="0"/>
              <w:jc w:val="center"/>
            </w:pPr>
            <w:r>
              <w:rPr>
                <w:b/>
                <w:sz w:val="20"/>
              </w:rPr>
              <w:t>12,52</w:t>
            </w:r>
          </w:p>
        </w:tc>
        <w:tc>
          <w:tcPr>
            <w:tcW w:type="dxa" w:w="888"/>
            <w:vAlign w:val="center"/>
          </w:tcPr>
          <w:p>
            <w:pPr>
              <w:spacing w:before="20" w:after="20" w:line="240" w:lineRule="auto"/>
              <w:ind w:firstLine="0"/>
              <w:jc w:val="center"/>
            </w:pPr>
            <w:r>
              <w:rPr>
                <w:b/>
                <w:sz w:val="20"/>
              </w:rPr>
              <w:t>0,27</w:t>
            </w:r>
          </w:p>
        </w:tc>
        <w:tc>
          <w:tcPr>
            <w:tcW w:type="dxa" w:w="951"/>
            <w:vAlign w:val="center"/>
          </w:tcPr>
          <w:p>
            <w:pPr>
              <w:spacing w:before="20" w:after="20" w:line="240" w:lineRule="auto"/>
              <w:ind w:firstLine="0"/>
              <w:jc w:val="center"/>
            </w:pPr>
            <w:r>
              <w:rPr>
                <w:b/>
                <w:sz w:val="20"/>
              </w:rPr>
              <w:t>0,248</w:t>
            </w:r>
          </w:p>
        </w:tc>
      </w:tr>
      <w:tr>
        <w:tc>
          <w:tcPr>
            <w:tcW w:type="dxa" w:w="2284"/>
            <w:vAlign w:val="center"/>
          </w:tcPr>
          <w:p>
            <w:pPr>
              <w:spacing w:before="20" w:after="20" w:line="240" w:lineRule="auto"/>
              <w:ind w:firstLine="0"/>
              <w:jc w:val="left"/>
            </w:pPr>
            <w:r>
              <w:rPr>
                <w:b/>
                <w:sz w:val="20"/>
              </w:rPr>
              <w:t>Luân phiên, khe 5 ms</w:t>
            </w:r>
          </w:p>
        </w:tc>
        <w:tc>
          <w:tcPr>
            <w:tcW w:type="dxa" w:w="825"/>
            <w:vAlign w:val="center"/>
          </w:tcPr>
          <w:p>
            <w:pPr>
              <w:spacing w:before="20" w:after="20" w:line="240" w:lineRule="auto"/>
              <w:ind w:firstLine="0"/>
              <w:jc w:val="center"/>
            </w:pPr>
            <w:r>
              <w:rPr>
                <w:b/>
                <w:sz w:val="20"/>
              </w:rPr>
              <w:t>Pitch</w:t>
            </w:r>
          </w:p>
        </w:tc>
        <w:tc>
          <w:tcPr>
            <w:tcW w:type="dxa" w:w="951"/>
            <w:vAlign w:val="center"/>
          </w:tcPr>
          <w:p>
            <w:pPr>
              <w:spacing w:before="20" w:after="20" w:line="240" w:lineRule="auto"/>
              <w:ind w:firstLine="0"/>
              <w:jc w:val="center"/>
            </w:pPr>
            <w:r>
              <w:rPr>
                <w:b/>
                <w:sz w:val="20"/>
              </w:rPr>
              <w:t>99,6</w:t>
            </w:r>
          </w:p>
        </w:tc>
        <w:tc>
          <w:tcPr>
            <w:tcW w:type="dxa" w:w="1142"/>
            <w:vAlign w:val="center"/>
          </w:tcPr>
          <w:p>
            <w:pPr>
              <w:spacing w:before="20" w:after="20" w:line="240" w:lineRule="auto"/>
              <w:ind w:firstLine="0"/>
              <w:jc w:val="center"/>
            </w:pPr>
            <w:r>
              <w:rPr>
                <w:b/>
                <w:sz w:val="20"/>
              </w:rPr>
              <w:t>10,04</w:t>
            </w:r>
          </w:p>
        </w:tc>
        <w:tc>
          <w:tcPr>
            <w:tcW w:type="dxa" w:w="951"/>
            <w:vAlign w:val="center"/>
          </w:tcPr>
          <w:p>
            <w:pPr>
              <w:spacing w:before="20" w:after="20" w:line="240" w:lineRule="auto"/>
              <w:ind w:firstLine="0"/>
              <w:jc w:val="center"/>
            </w:pPr>
            <w:r>
              <w:rPr>
                <w:b/>
                <w:sz w:val="20"/>
              </w:rPr>
              <w:t>11,76</w:t>
            </w:r>
          </w:p>
        </w:tc>
        <w:tc>
          <w:tcPr>
            <w:tcW w:type="dxa" w:w="1078"/>
            <w:vAlign w:val="center"/>
          </w:tcPr>
          <w:p>
            <w:pPr>
              <w:spacing w:before="20" w:after="20" w:line="240" w:lineRule="auto"/>
              <w:ind w:firstLine="0"/>
              <w:jc w:val="center"/>
            </w:pPr>
            <w:r>
              <w:rPr>
                <w:b/>
                <w:sz w:val="20"/>
              </w:rPr>
              <w:t>12,50</w:t>
            </w:r>
          </w:p>
        </w:tc>
        <w:tc>
          <w:tcPr>
            <w:tcW w:type="dxa" w:w="888"/>
            <w:vAlign w:val="center"/>
          </w:tcPr>
          <w:p>
            <w:pPr>
              <w:spacing w:before="20" w:after="20" w:line="240" w:lineRule="auto"/>
              <w:ind w:firstLine="0"/>
              <w:jc w:val="center"/>
            </w:pPr>
            <w:r>
              <w:rPr>
                <w:b/>
                <w:sz w:val="20"/>
              </w:rPr>
              <w:t>0,27</w:t>
            </w:r>
          </w:p>
        </w:tc>
        <w:tc>
          <w:tcPr>
            <w:tcW w:type="dxa" w:w="951"/>
            <w:vAlign w:val="center"/>
          </w:tcPr>
          <w:p>
            <w:pPr>
              <w:spacing w:before="20" w:after="20" w:line="240" w:lineRule="auto"/>
              <w:ind w:firstLine="0"/>
              <w:jc w:val="center"/>
            </w:pPr>
            <w:r>
              <w:rPr>
                <w:b/>
                <w:sz w:val="20"/>
              </w:rPr>
              <w:t>0,238</w:t>
            </w:r>
          </w:p>
        </w:tc>
      </w:tr>
      <w:tr>
        <w:tc>
          <w:tcPr>
            <w:tcW w:type="dxa" w:w="2284"/>
            <w:vAlign w:val="center"/>
          </w:tcPr>
          <w:p>
            <w:pPr>
              <w:spacing w:before="20" w:after="20" w:line="240" w:lineRule="auto"/>
              <w:ind w:firstLine="0"/>
              <w:jc w:val="left"/>
            </w:pPr>
            <w:r>
              <w:rPr>
                <w:sz w:val="20"/>
              </w:rPr>
              <w:t>Luân phiên, khe 6 ms</w:t>
            </w:r>
          </w:p>
        </w:tc>
        <w:tc>
          <w:tcPr>
            <w:tcW w:type="dxa" w:w="825"/>
            <w:vAlign w:val="center"/>
          </w:tcPr>
          <w:p>
            <w:pPr>
              <w:spacing w:before="20" w:after="20" w:line="240" w:lineRule="auto"/>
              <w:ind w:firstLine="0"/>
              <w:jc w:val="center"/>
            </w:pPr>
            <w:r>
              <w:rPr>
                <w:sz w:val="20"/>
              </w:rPr>
              <w:t>Yaw</w:t>
            </w:r>
          </w:p>
        </w:tc>
        <w:tc>
          <w:tcPr>
            <w:tcW w:type="dxa" w:w="951"/>
            <w:vAlign w:val="center"/>
          </w:tcPr>
          <w:p>
            <w:pPr>
              <w:spacing w:before="20" w:after="20" w:line="240" w:lineRule="auto"/>
              <w:ind w:firstLine="0"/>
              <w:jc w:val="center"/>
            </w:pPr>
            <w:r>
              <w:rPr>
                <w:sz w:val="20"/>
              </w:rPr>
              <w:t>83,2</w:t>
            </w:r>
          </w:p>
        </w:tc>
        <w:tc>
          <w:tcPr>
            <w:tcW w:type="dxa" w:w="1142"/>
            <w:vAlign w:val="center"/>
          </w:tcPr>
          <w:p>
            <w:pPr>
              <w:spacing w:before="20" w:after="20" w:line="240" w:lineRule="auto"/>
              <w:ind w:firstLine="0"/>
              <w:jc w:val="center"/>
            </w:pPr>
            <w:r>
              <w:rPr>
                <w:sz w:val="20"/>
              </w:rPr>
              <w:t>12,02</w:t>
            </w:r>
          </w:p>
        </w:tc>
        <w:tc>
          <w:tcPr>
            <w:tcW w:type="dxa" w:w="951"/>
            <w:vAlign w:val="center"/>
          </w:tcPr>
          <w:p>
            <w:pPr>
              <w:spacing w:before="20" w:after="20" w:line="240" w:lineRule="auto"/>
              <w:ind w:firstLine="0"/>
              <w:jc w:val="center"/>
            </w:pPr>
            <w:r>
              <w:rPr>
                <w:sz w:val="20"/>
              </w:rPr>
              <w:t>12,72</w:t>
            </w:r>
          </w:p>
        </w:tc>
        <w:tc>
          <w:tcPr>
            <w:tcW w:type="dxa" w:w="1078"/>
            <w:vAlign w:val="center"/>
          </w:tcPr>
          <w:p>
            <w:pPr>
              <w:spacing w:before="20" w:after="20" w:line="240" w:lineRule="auto"/>
              <w:ind w:firstLine="0"/>
              <w:jc w:val="center"/>
            </w:pPr>
            <w:r>
              <w:rPr>
                <w:sz w:val="20"/>
              </w:rPr>
              <w:t>13,50</w:t>
            </w:r>
          </w:p>
        </w:tc>
        <w:tc>
          <w:tcPr>
            <w:tcW w:type="dxa" w:w="888"/>
            <w:vAlign w:val="center"/>
          </w:tcPr>
          <w:p>
            <w:pPr>
              <w:spacing w:before="20" w:after="20" w:line="240" w:lineRule="auto"/>
              <w:ind w:firstLine="0"/>
              <w:jc w:val="center"/>
            </w:pPr>
            <w:r>
              <w:rPr>
                <w:sz w:val="20"/>
              </w:rPr>
              <w:t>0,12</w:t>
            </w:r>
          </w:p>
        </w:tc>
        <w:tc>
          <w:tcPr>
            <w:tcW w:type="dxa" w:w="951"/>
            <w:vAlign w:val="center"/>
          </w:tcPr>
          <w:p>
            <w:pPr>
              <w:spacing w:before="20" w:after="20" w:line="240" w:lineRule="auto"/>
              <w:ind w:firstLine="0"/>
              <w:jc w:val="center"/>
            </w:pPr>
            <w:r>
              <w:rPr>
                <w:sz w:val="20"/>
              </w:rPr>
              <w:t>0,270</w:t>
            </w:r>
          </w:p>
        </w:tc>
      </w:tr>
      <w:tr>
        <w:tc>
          <w:tcPr>
            <w:tcW w:type="dxa" w:w="2284"/>
            <w:vAlign w:val="center"/>
          </w:tcPr>
          <w:p>
            <w:pPr>
              <w:spacing w:before="20" w:after="20" w:line="240" w:lineRule="auto"/>
              <w:ind w:firstLine="0"/>
              <w:jc w:val="left"/>
            </w:pPr>
            <w:r>
              <w:rPr>
                <w:sz w:val="20"/>
              </w:rPr>
              <w:t>Luân phiên, khe 6 ms</w:t>
            </w:r>
          </w:p>
        </w:tc>
        <w:tc>
          <w:tcPr>
            <w:tcW w:type="dxa" w:w="825"/>
            <w:vAlign w:val="center"/>
          </w:tcPr>
          <w:p>
            <w:pPr>
              <w:spacing w:before="20" w:after="20" w:line="240" w:lineRule="auto"/>
              <w:ind w:firstLine="0"/>
              <w:jc w:val="center"/>
            </w:pPr>
            <w:r>
              <w:rPr>
                <w:sz w:val="20"/>
              </w:rPr>
              <w:t>Pitch</w:t>
            </w:r>
          </w:p>
        </w:tc>
        <w:tc>
          <w:tcPr>
            <w:tcW w:type="dxa" w:w="951"/>
            <w:vAlign w:val="center"/>
          </w:tcPr>
          <w:p>
            <w:pPr>
              <w:spacing w:before="20" w:after="20" w:line="240" w:lineRule="auto"/>
              <w:ind w:firstLine="0"/>
              <w:jc w:val="center"/>
            </w:pPr>
            <w:r>
              <w:rPr>
                <w:sz w:val="20"/>
              </w:rPr>
              <w:t>83,2</w:t>
            </w:r>
          </w:p>
        </w:tc>
        <w:tc>
          <w:tcPr>
            <w:tcW w:type="dxa" w:w="1142"/>
            <w:vAlign w:val="center"/>
          </w:tcPr>
          <w:p>
            <w:pPr>
              <w:spacing w:before="20" w:after="20" w:line="240" w:lineRule="auto"/>
              <w:ind w:firstLine="0"/>
              <w:jc w:val="center"/>
            </w:pPr>
            <w:r>
              <w:rPr>
                <w:sz w:val="20"/>
              </w:rPr>
              <w:t>12,02</w:t>
            </w:r>
          </w:p>
        </w:tc>
        <w:tc>
          <w:tcPr>
            <w:tcW w:type="dxa" w:w="951"/>
            <w:vAlign w:val="center"/>
          </w:tcPr>
          <w:p>
            <w:pPr>
              <w:spacing w:before="20" w:after="20" w:line="240" w:lineRule="auto"/>
              <w:ind w:firstLine="0"/>
              <w:jc w:val="center"/>
            </w:pPr>
            <w:r>
              <w:rPr>
                <w:sz w:val="20"/>
              </w:rPr>
              <w:t>12,72</w:t>
            </w:r>
          </w:p>
        </w:tc>
        <w:tc>
          <w:tcPr>
            <w:tcW w:type="dxa" w:w="1078"/>
            <w:vAlign w:val="center"/>
          </w:tcPr>
          <w:p>
            <w:pPr>
              <w:spacing w:before="20" w:after="20" w:line="240" w:lineRule="auto"/>
              <w:ind w:firstLine="0"/>
              <w:jc w:val="center"/>
            </w:pPr>
            <w:r>
              <w:rPr>
                <w:sz w:val="20"/>
              </w:rPr>
              <w:t>13,50</w:t>
            </w:r>
          </w:p>
        </w:tc>
        <w:tc>
          <w:tcPr>
            <w:tcW w:type="dxa" w:w="888"/>
            <w:vAlign w:val="center"/>
          </w:tcPr>
          <w:p>
            <w:pPr>
              <w:spacing w:before="20" w:after="20" w:line="240" w:lineRule="auto"/>
              <w:ind w:firstLine="0"/>
              <w:jc w:val="center"/>
            </w:pPr>
            <w:r>
              <w:rPr>
                <w:sz w:val="20"/>
              </w:rPr>
              <w:t>0,12</w:t>
            </w:r>
          </w:p>
        </w:tc>
        <w:tc>
          <w:tcPr>
            <w:tcW w:type="dxa" w:w="951"/>
            <w:vAlign w:val="center"/>
          </w:tcPr>
          <w:p>
            <w:pPr>
              <w:spacing w:before="20" w:after="20" w:line="240" w:lineRule="auto"/>
              <w:ind w:firstLine="0"/>
              <w:jc w:val="center"/>
            </w:pPr>
            <w:r>
              <w:rPr>
                <w:sz w:val="20"/>
              </w:rPr>
              <w:t>0,273</w:t>
            </w:r>
          </w:p>
        </w:tc>
      </w:tr>
    </w:tbl>
    <w:p>
      <w:pPr>
        <w:spacing w:before="40"/>
        <w:ind w:firstLine="0"/>
      </w:pPr>
      <w:r>
        <w:rPr>
          <w:i/>
          <w:sz w:val="22"/>
        </w:rPr>
        <w:t>Ghi chú: mô phỏng khảo sát; Δ, σ</w:t>
      </w:r>
      <w:r>
        <w:rPr>
          <w:i/>
          <w:sz w:val="22"/>
          <w:vertAlign w:val="subscript"/>
        </w:rPr>
        <w:t>Δ</w:t>
      </w:r>
      <w:r>
        <w:rPr>
          <w:i/>
          <w:sz w:val="22"/>
        </w:rPr>
        <w:t xml:space="preserve"> từ mô phỏng theo sự kiện 100 s; e</w:t>
      </w:r>
      <w:r>
        <w:rPr>
          <w:i/>
          <w:sz w:val="22"/>
          <w:vertAlign w:val="subscript"/>
        </w:rPr>
        <w:t>rms</w:t>
      </w:r>
      <w:r>
        <w:rPr>
          <w:i/>
          <w:sz w:val="22"/>
        </w:rPr>
        <w:t xml:space="preserve"> trên bài thử tham chiếu với τ</w:t>
      </w:r>
      <w:r>
        <w:rPr>
          <w:i/>
          <w:sz w:val="22"/>
          <w:vertAlign w:val="subscript"/>
        </w:rPr>
        <w:t>p</w:t>
      </w:r>
      <w:r>
        <w:rPr>
          <w:i/>
          <w:sz w:val="22"/>
        </w:rPr>
        <w:t xml:space="preserve"> = 12 ms, trung bình 2 lượt.</w:t>
      </w:r>
    </w:p>
    <w:p>
      <w:pPr>
        <w:ind w:firstLine="567"/>
        <w:jc w:val="both"/>
      </w:pPr>
      <w:r>
        <w:rPr>
          <w:b/>
          <w:i/>
        </w:rPr>
        <w:t xml:space="preserve">c) Áp dụng và đánh giá. </w:t>
      </w:r>
      <w:r>
        <w:t>Lịch luân phiên khe 5 ms được áp dụng cho cấu hình có tạo dạng lệnh, cho ra cấu hình hoàn thiện; bước này có cả số đo log A (Hình 3.21, Bảng 3.13). Trên mô phỏng tái hiện, e</w:t>
      </w:r>
      <w:r>
        <w:rPr>
          <w:vertAlign w:val="subscript"/>
        </w:rPr>
        <w:t>rms</w:t>
      </w:r>
      <w:r>
        <w:t xml:space="preserve"> Pitch giảm 9,5 % và phân vị 99 % giảm 12,7 %, còn e</w:t>
      </w:r>
      <w:r>
        <w:rPr>
          <w:vertAlign w:val="subscript"/>
        </w:rPr>
        <w:t>rms</w:t>
      </w:r>
      <w:r>
        <w:t xml:space="preserve"> Yaw tăng 19,5 % đúng như khảo sát dự báo. Hai trục trở nên cân bằng (0,182° / 0,192°) và sai lệch của trục kém hơn giảm từ 0,212° xuống 0,192°. Số đo log A xác nhận: e</w:t>
      </w:r>
      <w:r>
        <w:rPr>
          <w:vertAlign w:val="subscript"/>
        </w:rPr>
        <w:t>rms</w:t>
      </w:r>
      <w:r>
        <w:t xml:space="preserve"> = 0,199° (Yaw), 0,201° (Pitch).</w:t>
      </w:r>
    </w:p>
    <w:p>
      <w:pPr>
        <w:ind w:firstLine="567"/>
        <w:jc w:val="both"/>
      </w:pPr>
      <w:r>
        <w:t>Bộ đếm RS485 trong log A cho phép kiểm tra trực tiếp tính tất định của lịch trên hệ thật (Hình 3.21d, e). Trong 76,3 s điều khiển, mỗi trục thực hiện 7 676 giao dịch (100,6 Hz), số giao dịch của hai trục chênh nhau không quá 1 ở mọi lần ghi và không có giao dịch lỗi hay quá hạn. Khoảng cập nhật lớn nhất là 16 ms (Yaw) và 14 ms (Pitch), giao dịch dài nhất 8 ms; bộ đếm có độ phân giải 1 ms nên đây là cận trên. Khoảng lớn nhất đo được dài hơn mô phỏng khe 5 ms (12,5 ms) vì giao dịch dài nhất trên hệ thật (8 ms) vượt nhóm kéo dài của mô hình (7,5 ms), nhưng chỉ bằng khoảng một nửa khoảng lớn nhất của Pitch với lịch ưu tiên Yaw (32 ms, mô phỏng). Log A không có bản ghi với lịch ưu tiên Yaw, nên trạng thái trước hiệu chỉnh chỉ có số liệu mô phỏng tái hiện.</w:t>
      </w:r>
    </w:p>
    <w:p>
      <w:pPr>
        <w:ind w:firstLine="567"/>
        <w:jc w:val="both"/>
      </w:pPr>
      <w:r>
        <w:t>Tính tất định cải thiện rõ nhưng chưa tuyệt đối: một giao dịch 8 ms vẫn kéo dài khoảng cập nhật thêm khoảng 3 ms. Giao dịch này dài hơn cửa sổ 3,5 ms của giao thức, nên nguyên nhân nằm ở trễ của luồng chứ không ở lịch; muốn thu hẹp tiếp cần đo thời gian giao dịch với độ phân giải nhỏ hơn 1 ms để xác định luồng nào chen ngang.</w:t>
      </w:r>
    </w:p>
    <w:p>
      <w:pPr>
        <w:keepNext/>
        <w:spacing w:before="100" w:after="60"/>
        <w:ind w:firstLine="0"/>
        <w:jc w:val="center"/>
      </w:pPr>
      <w:r>
        <w:drawing>
          <wp:inline xmlns:a="http://schemas.openxmlformats.org/drawingml/2006/main" xmlns:pic="http://schemas.openxmlformats.org/drawingml/2006/picture">
            <wp:extent cx="5693664" cy="5949696"/>
            <wp:docPr id="3" name="Picture 3"/>
            <wp:cNvGraphicFramePr>
              <a:graphicFrameLocks noChangeAspect="1"/>
            </wp:cNvGraphicFramePr>
            <a:graphic>
              <a:graphicData uri="http://schemas.openxmlformats.org/drawingml/2006/picture">
                <pic:pic>
                  <pic:nvPicPr>
                    <pic:cNvPr id="0" name="h3_21_rs485_truoc_sau.png"/>
                    <pic:cNvPicPr/>
                  </pic:nvPicPr>
                  <pic:blipFill>
                    <a:blip r:embed="rId67"/>
                    <a:stretch>
                      <a:fillRect/>
                    </a:stretch>
                  </pic:blipFill>
                  <pic:spPr>
                    <a:xfrm>
                      <a:off x="0" y="0"/>
                      <a:ext cx="5693664" cy="5949696"/>
                    </a:xfrm>
                    <a:prstGeom prst="rect"/>
                  </pic:spPr>
                </pic:pic>
              </a:graphicData>
            </a:graphic>
          </wp:inline>
        </w:drawing>
      </w:r>
    </w:p>
    <w:p>
      <w:pPr>
        <w:pStyle w:val="FigCap"/>
      </w:pPr>
      <w:bookmarkStart w:id="905" w:name="_TocN905"/>
      <w:bookmarkEnd w:id="905"/>
      <w:r>
        <w:t>Hình 3.21. Trước và sau hoàn thiện lịch truyền RS485: mô phỏng tái hiện và số đo log A</w:t>
      </w:r>
    </w:p>
    <w:p>
      <w:pPr>
        <w:pStyle w:val="TblCap"/>
        <w:keepNext/>
      </w:pPr>
      <w:bookmarkStart w:id="906" w:name="_TocN906"/>
      <w:bookmarkEnd w:id="906"/>
      <w:r>
        <w:t>Bảng 3.13. Chỉ tiêu trước và sau hoàn thiện lịch truyền RS485</w:t>
      </w:r>
    </w:p>
    <w:tbl>
      <w:tblPr>
        <w:tblStyle w:val="TableGrid1"/>
        <w:tblW w:type="dxa" w:w="9072"/>
        <w:jc w:val="center"/>
        <w:tblLayout w:type="fixed"/>
        <w:tblLook w:firstColumn="1" w:firstRow="1" w:lastColumn="0" w:lastRow="0" w:noHBand="0" w:noVBand="1" w:val="04A0"/>
      </w:tblPr>
      <w:tblGrid>
        <w:gridCol w:w="2044"/>
        <w:gridCol w:w="862"/>
        <w:gridCol w:w="862"/>
        <w:gridCol w:w="926"/>
        <w:gridCol w:w="862"/>
        <w:gridCol w:w="862"/>
        <w:gridCol w:w="862"/>
        <w:gridCol w:w="926"/>
        <w:gridCol w:w="862"/>
      </w:tblGrid>
      <w:tr>
        <w:trPr>
          <w:tblHeader/>
        </w:trPr>
        <w:tc>
          <w:tcPr>
            <w:tcW w:type="dxa" w:w="2044"/>
            <w:vAlign w:val="center"/>
          </w:tcPr>
          <w:p>
            <w:pPr>
              <w:keepNext/>
              <w:spacing w:before="20" w:after="20" w:line="240" w:lineRule="auto"/>
              <w:ind w:firstLine="0"/>
              <w:jc w:val="left"/>
            </w:pPr>
            <w:r>
              <w:rPr>
                <w:b/>
                <w:sz w:val="20"/>
              </w:rPr>
              <w:t>Chỉ tiêu</w:t>
            </w:r>
          </w:p>
        </w:tc>
        <w:tc>
          <w:tcPr>
            <w:tcW w:type="dxa" w:w="862"/>
            <w:vAlign w:val="center"/>
          </w:tcPr>
          <w:p>
            <w:pPr>
              <w:keepNext/>
              <w:spacing w:before="20" w:after="20" w:line="240" w:lineRule="auto"/>
              <w:ind w:firstLine="0"/>
              <w:jc w:val="center"/>
            </w:pPr>
            <w:r>
              <w:rPr>
                <w:b/>
                <w:sz w:val="20"/>
              </w:rPr>
              <w:t>Yaw: trước</w:t>
            </w:r>
          </w:p>
        </w:tc>
        <w:tc>
          <w:tcPr>
            <w:tcW w:type="dxa" w:w="862"/>
            <w:vAlign w:val="center"/>
          </w:tcPr>
          <w:p>
            <w:pPr>
              <w:keepNext/>
              <w:spacing w:before="20" w:after="20" w:line="240" w:lineRule="auto"/>
              <w:ind w:firstLine="0"/>
              <w:jc w:val="center"/>
            </w:pPr>
            <w:r>
              <w:rPr>
                <w:b/>
                <w:sz w:val="20"/>
              </w:rPr>
              <w:t>Yaw: sau</w:t>
            </w:r>
          </w:p>
        </w:tc>
        <w:tc>
          <w:tcPr>
            <w:tcW w:type="dxa" w:w="926"/>
            <w:vAlign w:val="center"/>
          </w:tcPr>
          <w:p>
            <w:pPr>
              <w:keepNext/>
              <w:spacing w:before="20" w:after="20" w:line="240" w:lineRule="auto"/>
              <w:ind w:firstLine="0"/>
              <w:jc w:val="center"/>
            </w:pPr>
            <w:r>
              <w:rPr>
                <w:b/>
                <w:sz w:val="20"/>
              </w:rPr>
              <w:t>Thay đổi</w:t>
            </w:r>
          </w:p>
        </w:tc>
        <w:tc>
          <w:tcPr>
            <w:tcW w:type="dxa" w:w="862"/>
            <w:vAlign w:val="center"/>
          </w:tcPr>
          <w:p>
            <w:pPr>
              <w:keepNext/>
              <w:spacing w:before="20" w:after="20" w:line="240" w:lineRule="auto"/>
              <w:ind w:firstLine="0"/>
              <w:jc w:val="center"/>
            </w:pPr>
            <w:r>
              <w:rPr>
                <w:b/>
                <w:sz w:val="20"/>
              </w:rPr>
              <w:t>Yaw: đo</w:t>
            </w:r>
          </w:p>
        </w:tc>
        <w:tc>
          <w:tcPr>
            <w:tcW w:type="dxa" w:w="862"/>
            <w:vAlign w:val="center"/>
          </w:tcPr>
          <w:p>
            <w:pPr>
              <w:keepNext/>
              <w:spacing w:before="20" w:after="20" w:line="240" w:lineRule="auto"/>
              <w:ind w:firstLine="0"/>
              <w:jc w:val="center"/>
            </w:pPr>
            <w:r>
              <w:rPr>
                <w:b/>
                <w:sz w:val="20"/>
              </w:rPr>
              <w:t>Pitch: trước</w:t>
            </w:r>
          </w:p>
        </w:tc>
        <w:tc>
          <w:tcPr>
            <w:tcW w:type="dxa" w:w="862"/>
            <w:vAlign w:val="center"/>
          </w:tcPr>
          <w:p>
            <w:pPr>
              <w:keepNext/>
              <w:spacing w:before="20" w:after="20" w:line="240" w:lineRule="auto"/>
              <w:ind w:firstLine="0"/>
              <w:jc w:val="center"/>
            </w:pPr>
            <w:r>
              <w:rPr>
                <w:b/>
                <w:sz w:val="20"/>
              </w:rPr>
              <w:t>Pitch: sau</w:t>
            </w:r>
          </w:p>
        </w:tc>
        <w:tc>
          <w:tcPr>
            <w:tcW w:type="dxa" w:w="926"/>
            <w:vAlign w:val="center"/>
          </w:tcPr>
          <w:p>
            <w:pPr>
              <w:keepNext/>
              <w:spacing w:before="20" w:after="20" w:line="240" w:lineRule="auto"/>
              <w:ind w:firstLine="0"/>
              <w:jc w:val="center"/>
            </w:pPr>
            <w:r>
              <w:rPr>
                <w:b/>
                <w:sz w:val="20"/>
              </w:rPr>
              <w:t>Thay đổi</w:t>
            </w:r>
          </w:p>
        </w:tc>
        <w:tc>
          <w:tcPr>
            <w:tcW w:type="dxa" w:w="862"/>
            <w:vAlign w:val="center"/>
          </w:tcPr>
          <w:p>
            <w:pPr>
              <w:keepNext/>
              <w:spacing w:before="20" w:after="20" w:line="240" w:lineRule="auto"/>
              <w:ind w:firstLine="0"/>
              <w:jc w:val="center"/>
            </w:pPr>
            <w:r>
              <w:rPr>
                <w:b/>
                <w:sz w:val="20"/>
              </w:rPr>
              <w:t>Pitch: đo</w:t>
            </w:r>
          </w:p>
        </w:tc>
      </w:tr>
      <w:tr>
        <w:tc>
          <w:tcPr>
            <w:tcW w:type="dxa" w:w="2044"/>
            <w:vAlign w:val="center"/>
          </w:tcPr>
          <w:p>
            <w:pPr>
              <w:spacing w:before="20" w:after="20" w:line="240" w:lineRule="auto"/>
              <w:ind w:firstLine="0"/>
              <w:jc w:val="left"/>
            </w:pPr>
            <w:r>
              <w:rPr>
                <w:sz w:val="20"/>
              </w:rPr>
              <w:t>Tần số cập nhật (Hz)</w:t>
            </w:r>
          </w:p>
        </w:tc>
        <w:tc>
          <w:tcPr>
            <w:tcW w:type="dxa" w:w="862"/>
            <w:vAlign w:val="center"/>
          </w:tcPr>
          <w:p>
            <w:pPr>
              <w:spacing w:before="20" w:after="20" w:line="240" w:lineRule="auto"/>
              <w:ind w:firstLine="0"/>
              <w:jc w:val="center"/>
            </w:pPr>
            <w:r>
              <w:rPr>
                <w:sz w:val="20"/>
              </w:rPr>
              <w:t>197,4</w:t>
            </w:r>
          </w:p>
        </w:tc>
        <w:tc>
          <w:tcPr>
            <w:tcW w:type="dxa" w:w="862"/>
            <w:vAlign w:val="center"/>
          </w:tcPr>
          <w:p>
            <w:pPr>
              <w:spacing w:before="20" w:after="20" w:line="240" w:lineRule="auto"/>
              <w:ind w:firstLine="0"/>
              <w:jc w:val="center"/>
            </w:pPr>
            <w:r>
              <w:rPr>
                <w:sz w:val="20"/>
              </w:rPr>
              <w:t>99,6</w:t>
            </w:r>
          </w:p>
        </w:tc>
        <w:tc>
          <w:tcPr>
            <w:tcW w:type="dxa" w:w="926"/>
            <w:vAlign w:val="center"/>
          </w:tcPr>
          <w:p>
            <w:pPr>
              <w:spacing w:before="20" w:after="20" w:line="240" w:lineRule="auto"/>
              <w:ind w:firstLine="0"/>
              <w:jc w:val="center"/>
            </w:pPr>
            <w:r>
              <w:rPr>
                <w:sz w:val="20"/>
              </w:rPr>
              <w:t>−49,5 %</w:t>
            </w:r>
          </w:p>
        </w:tc>
        <w:tc>
          <w:tcPr>
            <w:tcW w:type="dxa" w:w="862"/>
            <w:vAlign w:val="center"/>
          </w:tcPr>
          <w:p>
            <w:pPr>
              <w:spacing w:before="20" w:after="20" w:line="240" w:lineRule="auto"/>
              <w:ind w:firstLine="0"/>
              <w:jc w:val="center"/>
            </w:pPr>
            <w:r>
              <w:rPr>
                <w:sz w:val="20"/>
              </w:rPr>
              <w:t>100,6</w:t>
            </w:r>
          </w:p>
        </w:tc>
        <w:tc>
          <w:tcPr>
            <w:tcW w:type="dxa" w:w="862"/>
            <w:vAlign w:val="center"/>
          </w:tcPr>
          <w:p>
            <w:pPr>
              <w:spacing w:before="20" w:after="20" w:line="240" w:lineRule="auto"/>
              <w:ind w:firstLine="0"/>
              <w:jc w:val="center"/>
            </w:pPr>
            <w:r>
              <w:rPr>
                <w:sz w:val="20"/>
              </w:rPr>
              <w:t>91,6</w:t>
            </w:r>
          </w:p>
        </w:tc>
        <w:tc>
          <w:tcPr>
            <w:tcW w:type="dxa" w:w="862"/>
            <w:vAlign w:val="center"/>
          </w:tcPr>
          <w:p>
            <w:pPr>
              <w:spacing w:before="20" w:after="20" w:line="240" w:lineRule="auto"/>
              <w:ind w:firstLine="0"/>
              <w:jc w:val="center"/>
            </w:pPr>
            <w:r>
              <w:rPr>
                <w:sz w:val="20"/>
              </w:rPr>
              <w:t>99,6</w:t>
            </w:r>
          </w:p>
        </w:tc>
        <w:tc>
          <w:tcPr>
            <w:tcW w:type="dxa" w:w="926"/>
            <w:vAlign w:val="center"/>
          </w:tcPr>
          <w:p>
            <w:pPr>
              <w:spacing w:before="20" w:after="20" w:line="240" w:lineRule="auto"/>
              <w:ind w:firstLine="0"/>
              <w:jc w:val="center"/>
            </w:pPr>
            <w:r>
              <w:rPr>
                <w:sz w:val="20"/>
              </w:rPr>
              <w:t>+8,7 %</w:t>
            </w:r>
          </w:p>
        </w:tc>
        <w:tc>
          <w:tcPr>
            <w:tcW w:type="dxa" w:w="862"/>
            <w:vAlign w:val="center"/>
          </w:tcPr>
          <w:p>
            <w:pPr>
              <w:spacing w:before="20" w:after="20" w:line="240" w:lineRule="auto"/>
              <w:ind w:firstLine="0"/>
              <w:jc w:val="center"/>
            </w:pPr>
            <w:r>
              <w:rPr>
                <w:sz w:val="20"/>
              </w:rPr>
              <w:t>100,6</w:t>
            </w:r>
          </w:p>
        </w:tc>
      </w:tr>
      <w:tr>
        <w:tc>
          <w:tcPr>
            <w:tcW w:type="dxa" w:w="2044"/>
            <w:vAlign w:val="center"/>
          </w:tcPr>
          <w:p>
            <w:pPr>
              <w:spacing w:before="20" w:after="20" w:line="240" w:lineRule="auto"/>
              <w:ind w:firstLine="0"/>
              <w:jc w:val="left"/>
            </w:pPr>
            <w:r>
              <w:rPr>
                <w:sz w:val="20"/>
              </w:rPr>
              <w:t>Khoảng cập nhật lớn nhất (ms)</w:t>
            </w:r>
          </w:p>
        </w:tc>
        <w:tc>
          <w:tcPr>
            <w:tcW w:type="dxa" w:w="862"/>
            <w:vAlign w:val="center"/>
          </w:tcPr>
          <w:p>
            <w:pPr>
              <w:spacing w:before="20" w:after="20" w:line="240" w:lineRule="auto"/>
              <w:ind w:firstLine="0"/>
              <w:jc w:val="center"/>
            </w:pPr>
            <w:r>
              <w:rPr>
                <w:sz w:val="20"/>
              </w:rPr>
              <w:t>9,7</w:t>
            </w:r>
          </w:p>
        </w:tc>
        <w:tc>
          <w:tcPr>
            <w:tcW w:type="dxa" w:w="862"/>
            <w:vAlign w:val="center"/>
          </w:tcPr>
          <w:p>
            <w:pPr>
              <w:spacing w:before="20" w:after="20" w:line="240" w:lineRule="auto"/>
              <w:ind w:firstLine="0"/>
              <w:jc w:val="center"/>
            </w:pPr>
            <w:r>
              <w:rPr>
                <w:sz w:val="20"/>
              </w:rPr>
              <w:t>12,5</w:t>
            </w:r>
          </w:p>
        </w:tc>
        <w:tc>
          <w:tcPr>
            <w:tcW w:type="dxa" w:w="926"/>
            <w:vAlign w:val="center"/>
          </w:tcPr>
          <w:p>
            <w:pPr>
              <w:spacing w:before="20" w:after="20" w:line="240" w:lineRule="auto"/>
              <w:ind w:firstLine="0"/>
              <w:jc w:val="center"/>
            </w:pPr>
            <w:r>
              <w:rPr>
                <w:sz w:val="20"/>
              </w:rPr>
              <w:t>+28,5 %</w:t>
            </w:r>
          </w:p>
        </w:tc>
        <w:tc>
          <w:tcPr>
            <w:tcW w:type="dxa" w:w="862"/>
            <w:vAlign w:val="center"/>
          </w:tcPr>
          <w:p>
            <w:pPr>
              <w:spacing w:before="20" w:after="20" w:line="240" w:lineRule="auto"/>
              <w:ind w:firstLine="0"/>
              <w:jc w:val="center"/>
            </w:pPr>
            <w:r>
              <w:rPr>
                <w:sz w:val="20"/>
              </w:rPr>
              <w:t>16,0</w:t>
            </w:r>
          </w:p>
        </w:tc>
        <w:tc>
          <w:tcPr>
            <w:tcW w:type="dxa" w:w="862"/>
            <w:vAlign w:val="center"/>
          </w:tcPr>
          <w:p>
            <w:pPr>
              <w:spacing w:before="20" w:after="20" w:line="240" w:lineRule="auto"/>
              <w:ind w:firstLine="0"/>
              <w:jc w:val="center"/>
            </w:pPr>
            <w:r>
              <w:rPr>
                <w:sz w:val="20"/>
              </w:rPr>
              <w:t>32,3</w:t>
            </w:r>
          </w:p>
        </w:tc>
        <w:tc>
          <w:tcPr>
            <w:tcW w:type="dxa" w:w="862"/>
            <w:vAlign w:val="center"/>
          </w:tcPr>
          <w:p>
            <w:pPr>
              <w:spacing w:before="20" w:after="20" w:line="240" w:lineRule="auto"/>
              <w:ind w:firstLine="0"/>
              <w:jc w:val="center"/>
            </w:pPr>
            <w:r>
              <w:rPr>
                <w:sz w:val="20"/>
              </w:rPr>
              <w:t>12,5</w:t>
            </w:r>
          </w:p>
        </w:tc>
        <w:tc>
          <w:tcPr>
            <w:tcW w:type="dxa" w:w="926"/>
            <w:vAlign w:val="center"/>
          </w:tcPr>
          <w:p>
            <w:pPr>
              <w:spacing w:before="20" w:after="20" w:line="240" w:lineRule="auto"/>
              <w:ind w:firstLine="0"/>
              <w:jc w:val="center"/>
            </w:pPr>
            <w:r>
              <w:rPr>
                <w:sz w:val="20"/>
              </w:rPr>
              <w:t>−61,3 %</w:t>
            </w:r>
          </w:p>
        </w:tc>
        <w:tc>
          <w:tcPr>
            <w:tcW w:type="dxa" w:w="862"/>
            <w:vAlign w:val="center"/>
          </w:tcPr>
          <w:p>
            <w:pPr>
              <w:spacing w:before="20" w:after="20" w:line="240" w:lineRule="auto"/>
              <w:ind w:firstLine="0"/>
              <w:jc w:val="center"/>
            </w:pPr>
            <w:r>
              <w:rPr>
                <w:sz w:val="20"/>
              </w:rPr>
              <w:t>14,0</w:t>
            </w:r>
          </w:p>
        </w:tc>
      </w:tr>
      <w:tr>
        <w:tc>
          <w:tcPr>
            <w:tcW w:type="dxa" w:w="2044"/>
            <w:vAlign w:val="center"/>
          </w:tcPr>
          <w:p>
            <w:pPr>
              <w:spacing w:before="20" w:after="20" w:line="240" w:lineRule="auto"/>
              <w:ind w:firstLine="0"/>
              <w:jc w:val="left"/>
            </w:pPr>
            <w:r>
              <w:rPr>
                <w:sz w:val="20"/>
              </w:rPr>
              <w:t>e</w:t>
            </w:r>
            <w:r>
              <w:rPr>
                <w:sz w:val="20"/>
                <w:vertAlign w:val="subscript"/>
              </w:rPr>
              <w:t>rms</w:t>
            </w:r>
            <w:r>
              <w:rPr>
                <w:sz w:val="20"/>
              </w:rPr>
              <w:t xml:space="preserve"> (°)</w:t>
            </w:r>
          </w:p>
        </w:tc>
        <w:tc>
          <w:tcPr>
            <w:tcW w:type="dxa" w:w="862"/>
            <w:vAlign w:val="center"/>
          </w:tcPr>
          <w:p>
            <w:pPr>
              <w:spacing w:before="20" w:after="20" w:line="240" w:lineRule="auto"/>
              <w:ind w:firstLine="0"/>
              <w:jc w:val="center"/>
            </w:pPr>
            <w:r>
              <w:rPr>
                <w:sz w:val="20"/>
              </w:rPr>
              <w:t>0,152</w:t>
            </w:r>
          </w:p>
        </w:tc>
        <w:tc>
          <w:tcPr>
            <w:tcW w:type="dxa" w:w="862"/>
            <w:vAlign w:val="center"/>
          </w:tcPr>
          <w:p>
            <w:pPr>
              <w:spacing w:before="20" w:after="20" w:line="240" w:lineRule="auto"/>
              <w:ind w:firstLine="0"/>
              <w:jc w:val="center"/>
            </w:pPr>
            <w:r>
              <w:rPr>
                <w:sz w:val="20"/>
              </w:rPr>
              <w:t>0,182</w:t>
            </w:r>
          </w:p>
        </w:tc>
        <w:tc>
          <w:tcPr>
            <w:tcW w:type="dxa" w:w="926"/>
            <w:vAlign w:val="center"/>
          </w:tcPr>
          <w:p>
            <w:pPr>
              <w:spacing w:before="20" w:after="20" w:line="240" w:lineRule="auto"/>
              <w:ind w:firstLine="0"/>
              <w:jc w:val="center"/>
            </w:pPr>
            <w:r>
              <w:rPr>
                <w:sz w:val="20"/>
              </w:rPr>
              <w:t>+19,5 %</w:t>
            </w:r>
          </w:p>
        </w:tc>
        <w:tc>
          <w:tcPr>
            <w:tcW w:type="dxa" w:w="862"/>
            <w:vAlign w:val="center"/>
          </w:tcPr>
          <w:p>
            <w:pPr>
              <w:spacing w:before="20" w:after="20" w:line="240" w:lineRule="auto"/>
              <w:ind w:firstLine="0"/>
              <w:jc w:val="center"/>
            </w:pPr>
            <w:r>
              <w:rPr>
                <w:sz w:val="20"/>
              </w:rPr>
              <w:t>0,199</w:t>
            </w:r>
          </w:p>
        </w:tc>
        <w:tc>
          <w:tcPr>
            <w:tcW w:type="dxa" w:w="862"/>
            <w:vAlign w:val="center"/>
          </w:tcPr>
          <w:p>
            <w:pPr>
              <w:spacing w:before="20" w:after="20" w:line="240" w:lineRule="auto"/>
              <w:ind w:firstLine="0"/>
              <w:jc w:val="center"/>
            </w:pPr>
            <w:r>
              <w:rPr>
                <w:sz w:val="20"/>
              </w:rPr>
              <w:t>0,212</w:t>
            </w:r>
          </w:p>
        </w:tc>
        <w:tc>
          <w:tcPr>
            <w:tcW w:type="dxa" w:w="862"/>
            <w:vAlign w:val="center"/>
          </w:tcPr>
          <w:p>
            <w:pPr>
              <w:spacing w:before="20" w:after="20" w:line="240" w:lineRule="auto"/>
              <w:ind w:firstLine="0"/>
              <w:jc w:val="center"/>
            </w:pPr>
            <w:r>
              <w:rPr>
                <w:sz w:val="20"/>
              </w:rPr>
              <w:t>0,192</w:t>
            </w:r>
          </w:p>
        </w:tc>
        <w:tc>
          <w:tcPr>
            <w:tcW w:type="dxa" w:w="926"/>
            <w:vAlign w:val="center"/>
          </w:tcPr>
          <w:p>
            <w:pPr>
              <w:spacing w:before="20" w:after="20" w:line="240" w:lineRule="auto"/>
              <w:ind w:firstLine="0"/>
              <w:jc w:val="center"/>
            </w:pPr>
            <w:r>
              <w:rPr>
                <w:sz w:val="20"/>
              </w:rPr>
              <w:t>−9,5 %</w:t>
            </w:r>
          </w:p>
        </w:tc>
        <w:tc>
          <w:tcPr>
            <w:tcW w:type="dxa" w:w="862"/>
            <w:vAlign w:val="center"/>
          </w:tcPr>
          <w:p>
            <w:pPr>
              <w:spacing w:before="20" w:after="20" w:line="240" w:lineRule="auto"/>
              <w:ind w:firstLine="0"/>
              <w:jc w:val="center"/>
            </w:pPr>
            <w:r>
              <w:rPr>
                <w:sz w:val="20"/>
              </w:rPr>
              <w:t>0,201</w:t>
            </w:r>
          </w:p>
        </w:tc>
      </w:tr>
      <w:tr>
        <w:tc>
          <w:tcPr>
            <w:tcW w:type="dxa" w:w="2044"/>
            <w:vAlign w:val="center"/>
          </w:tcPr>
          <w:p>
            <w:pPr>
              <w:spacing w:before="20" w:after="20" w:line="240" w:lineRule="auto"/>
              <w:ind w:firstLine="0"/>
              <w:jc w:val="left"/>
            </w:pPr>
            <w:r>
              <w:rPr>
                <w:sz w:val="20"/>
              </w:rPr>
              <w:t>Phân vị 99 % |e| (°)</w:t>
            </w:r>
          </w:p>
        </w:tc>
        <w:tc>
          <w:tcPr>
            <w:tcW w:type="dxa" w:w="862"/>
            <w:vAlign w:val="center"/>
          </w:tcPr>
          <w:p>
            <w:pPr>
              <w:spacing w:before="20" w:after="20" w:line="240" w:lineRule="auto"/>
              <w:ind w:firstLine="0"/>
              <w:jc w:val="center"/>
            </w:pPr>
            <w:r>
              <w:rPr>
                <w:sz w:val="20"/>
              </w:rPr>
              <w:t>0,368</w:t>
            </w:r>
          </w:p>
        </w:tc>
        <w:tc>
          <w:tcPr>
            <w:tcW w:type="dxa" w:w="862"/>
            <w:vAlign w:val="center"/>
          </w:tcPr>
          <w:p>
            <w:pPr>
              <w:spacing w:before="20" w:after="20" w:line="240" w:lineRule="auto"/>
              <w:ind w:firstLine="0"/>
              <w:jc w:val="center"/>
            </w:pPr>
            <w:r>
              <w:rPr>
                <w:sz w:val="20"/>
              </w:rPr>
              <w:t>0,432</w:t>
            </w:r>
          </w:p>
        </w:tc>
        <w:tc>
          <w:tcPr>
            <w:tcW w:type="dxa" w:w="926"/>
            <w:vAlign w:val="center"/>
          </w:tcPr>
          <w:p>
            <w:pPr>
              <w:spacing w:before="20" w:after="20" w:line="240" w:lineRule="auto"/>
              <w:ind w:firstLine="0"/>
              <w:jc w:val="center"/>
            </w:pPr>
            <w:r>
              <w:rPr>
                <w:sz w:val="20"/>
              </w:rPr>
              <w:t>+17,1 %</w:t>
            </w:r>
          </w:p>
        </w:tc>
        <w:tc>
          <w:tcPr>
            <w:tcW w:type="dxa" w:w="862"/>
            <w:vAlign w:val="center"/>
          </w:tcPr>
          <w:p>
            <w:pPr>
              <w:spacing w:before="20" w:after="20" w:line="240" w:lineRule="auto"/>
              <w:ind w:firstLine="0"/>
              <w:jc w:val="center"/>
            </w:pPr>
            <w:r>
              <w:rPr>
                <w:sz w:val="20"/>
              </w:rPr>
              <w:t>0,443</w:t>
            </w:r>
          </w:p>
        </w:tc>
        <w:tc>
          <w:tcPr>
            <w:tcW w:type="dxa" w:w="862"/>
            <w:vAlign w:val="center"/>
          </w:tcPr>
          <w:p>
            <w:pPr>
              <w:spacing w:before="20" w:after="20" w:line="240" w:lineRule="auto"/>
              <w:ind w:firstLine="0"/>
              <w:jc w:val="center"/>
            </w:pPr>
            <w:r>
              <w:rPr>
                <w:sz w:val="20"/>
              </w:rPr>
              <w:t>0,745</w:t>
            </w:r>
          </w:p>
        </w:tc>
        <w:tc>
          <w:tcPr>
            <w:tcW w:type="dxa" w:w="862"/>
            <w:vAlign w:val="center"/>
          </w:tcPr>
          <w:p>
            <w:pPr>
              <w:spacing w:before="20" w:after="20" w:line="240" w:lineRule="auto"/>
              <w:ind w:firstLine="0"/>
              <w:jc w:val="center"/>
            </w:pPr>
            <w:r>
              <w:rPr>
                <w:sz w:val="20"/>
              </w:rPr>
              <w:t>0,650</w:t>
            </w:r>
          </w:p>
        </w:tc>
        <w:tc>
          <w:tcPr>
            <w:tcW w:type="dxa" w:w="926"/>
            <w:vAlign w:val="center"/>
          </w:tcPr>
          <w:p>
            <w:pPr>
              <w:spacing w:before="20" w:after="20" w:line="240" w:lineRule="auto"/>
              <w:ind w:firstLine="0"/>
              <w:jc w:val="center"/>
            </w:pPr>
            <w:r>
              <w:rPr>
                <w:sz w:val="20"/>
              </w:rPr>
              <w:t>−12,7 %</w:t>
            </w:r>
          </w:p>
        </w:tc>
        <w:tc>
          <w:tcPr>
            <w:tcW w:type="dxa" w:w="862"/>
            <w:vAlign w:val="center"/>
          </w:tcPr>
          <w:p>
            <w:pPr>
              <w:spacing w:before="20" w:after="20" w:line="240" w:lineRule="auto"/>
              <w:ind w:firstLine="0"/>
              <w:jc w:val="center"/>
            </w:pPr>
            <w:r>
              <w:rPr>
                <w:sz w:val="20"/>
              </w:rPr>
              <w:t>0,534</w:t>
            </w:r>
          </w:p>
        </w:tc>
      </w:tr>
      <w:tr>
        <w:tc>
          <w:tcPr>
            <w:tcW w:type="dxa" w:w="2044"/>
            <w:vAlign w:val="center"/>
          </w:tcPr>
          <w:p>
            <w:pPr>
              <w:spacing w:before="20" w:after="20" w:line="240" w:lineRule="auto"/>
              <w:ind w:firstLine="0"/>
              <w:jc w:val="left"/>
            </w:pPr>
            <w:r>
              <w:rPr>
                <w:sz w:val="20"/>
              </w:rPr>
              <w:t>e</w:t>
            </w:r>
            <w:r>
              <w:rPr>
                <w:sz w:val="20"/>
                <w:vertAlign w:val="subscript"/>
              </w:rPr>
              <w:t>max</w:t>
            </w:r>
            <w:r>
              <w:rPr>
                <w:sz w:val="20"/>
              </w:rPr>
              <w:t xml:space="preserve"> (°)</w:t>
            </w:r>
          </w:p>
        </w:tc>
        <w:tc>
          <w:tcPr>
            <w:tcW w:type="dxa" w:w="862"/>
            <w:vAlign w:val="center"/>
          </w:tcPr>
          <w:p>
            <w:pPr>
              <w:spacing w:before="20" w:after="20" w:line="240" w:lineRule="auto"/>
              <w:ind w:firstLine="0"/>
              <w:jc w:val="center"/>
            </w:pPr>
            <w:r>
              <w:rPr>
                <w:sz w:val="20"/>
              </w:rPr>
              <w:t>0,75</w:t>
            </w:r>
          </w:p>
        </w:tc>
        <w:tc>
          <w:tcPr>
            <w:tcW w:type="dxa" w:w="862"/>
            <w:vAlign w:val="center"/>
          </w:tcPr>
          <w:p>
            <w:pPr>
              <w:spacing w:before="20" w:after="20" w:line="240" w:lineRule="auto"/>
              <w:ind w:firstLine="0"/>
              <w:jc w:val="center"/>
            </w:pPr>
            <w:r>
              <w:rPr>
                <w:sz w:val="20"/>
              </w:rPr>
              <w:t>1,02</w:t>
            </w:r>
          </w:p>
        </w:tc>
        <w:tc>
          <w:tcPr>
            <w:tcW w:type="dxa" w:w="926"/>
            <w:vAlign w:val="center"/>
          </w:tcPr>
          <w:p>
            <w:pPr>
              <w:spacing w:before="20" w:after="20" w:line="240" w:lineRule="auto"/>
              <w:ind w:firstLine="0"/>
              <w:jc w:val="center"/>
            </w:pPr>
            <w:r>
              <w:rPr>
                <w:sz w:val="20"/>
              </w:rPr>
              <w:t>+37,1 %</w:t>
            </w:r>
          </w:p>
        </w:tc>
        <w:tc>
          <w:tcPr>
            <w:tcW w:type="dxa" w:w="862"/>
            <w:vAlign w:val="center"/>
          </w:tcPr>
          <w:p>
            <w:pPr>
              <w:spacing w:before="20" w:after="20" w:line="240" w:lineRule="auto"/>
              <w:ind w:firstLine="0"/>
              <w:jc w:val="center"/>
            </w:pPr>
            <w:r>
              <w:rPr>
                <w:sz w:val="20"/>
              </w:rPr>
              <w:t>0,62</w:t>
            </w:r>
          </w:p>
        </w:tc>
        <w:tc>
          <w:tcPr>
            <w:tcW w:type="dxa" w:w="862"/>
            <w:vAlign w:val="center"/>
          </w:tcPr>
          <w:p>
            <w:pPr>
              <w:spacing w:before="20" w:after="20" w:line="240" w:lineRule="auto"/>
              <w:ind w:firstLine="0"/>
              <w:jc w:val="center"/>
            </w:pPr>
            <w:r>
              <w:rPr>
                <w:sz w:val="20"/>
              </w:rPr>
              <w:t>1,43</w:t>
            </w:r>
          </w:p>
        </w:tc>
        <w:tc>
          <w:tcPr>
            <w:tcW w:type="dxa" w:w="862"/>
            <w:vAlign w:val="center"/>
          </w:tcPr>
          <w:p>
            <w:pPr>
              <w:spacing w:before="20" w:after="20" w:line="240" w:lineRule="auto"/>
              <w:ind w:firstLine="0"/>
              <w:jc w:val="center"/>
            </w:pPr>
            <w:r>
              <w:rPr>
                <w:sz w:val="20"/>
              </w:rPr>
              <w:t>1,41</w:t>
            </w:r>
          </w:p>
        </w:tc>
        <w:tc>
          <w:tcPr>
            <w:tcW w:type="dxa" w:w="926"/>
            <w:vAlign w:val="center"/>
          </w:tcPr>
          <w:p>
            <w:pPr>
              <w:spacing w:before="20" w:after="20" w:line="240" w:lineRule="auto"/>
              <w:ind w:firstLine="0"/>
              <w:jc w:val="center"/>
            </w:pPr>
            <w:r>
              <w:rPr>
                <w:sz w:val="20"/>
              </w:rPr>
              <w:t>−1,1 %</w:t>
            </w:r>
          </w:p>
        </w:tc>
        <w:tc>
          <w:tcPr>
            <w:tcW w:type="dxa" w:w="862"/>
            <w:vAlign w:val="center"/>
          </w:tcPr>
          <w:p>
            <w:pPr>
              <w:spacing w:before="20" w:after="20" w:line="240" w:lineRule="auto"/>
              <w:ind w:firstLine="0"/>
              <w:jc w:val="center"/>
            </w:pPr>
            <w:r>
              <w:rPr>
                <w:sz w:val="20"/>
              </w:rPr>
              <w:t>0,67</w:t>
            </w:r>
          </w:p>
        </w:tc>
      </w:tr>
    </w:tbl>
    <w:p>
      <w:pPr>
        <w:spacing w:before="40"/>
        <w:ind w:firstLine="0"/>
      </w:pPr>
      <w:r>
        <w:rPr>
          <w:i/>
          <w:sz w:val="22"/>
        </w:rPr>
        <w:t>Ghi chú: "trước", "sau" là mô phỏng tái hiện, riêng hai dòng đầu là mô phỏng theo sự kiện 100 s; cột "đo" là số đo trực tiếp log A, khoảng cập nhật đo với độ phân giải 1 ms.</w:t>
      </w:r>
    </w:p>
    <w:sectPr w:rsidR="007A12FB" w:rsidRPr="009E6113" w:rsidSect="00560E47">
      <w:headerReference w:type="default" r:id="rId61"/>
      <w:footerReference w:type="default" r:id="rId62"/>
      <w:pgSz w:w="11906" w:h="16838" w:code="9"/>
      <w:pgMar w:top="1417" w:right="850" w:bottom="1133" w:left="1984" w:header="737" w:footer="56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F96C9C" w14:textId="77777777" w:rsidR="004737FE" w:rsidRPr="00A82A7A" w:rsidRDefault="004737FE">
      <w:pPr>
        <w:spacing w:line="240" w:lineRule="auto"/>
        <w:rPr>
          <w:sz w:val="24"/>
          <w:szCs w:val="24"/>
        </w:rPr>
      </w:pPr>
      <w:r w:rsidRPr="00A82A7A">
        <w:rPr>
          <w:sz w:val="24"/>
          <w:szCs w:val="24"/>
        </w:rPr>
        <w:separator/>
      </w:r>
    </w:p>
    <w:p w14:paraId="07C886C6" w14:textId="77777777" w:rsidR="004737FE" w:rsidRPr="00A82A7A" w:rsidRDefault="004737FE">
      <w:pPr>
        <w:rPr>
          <w:sz w:val="24"/>
          <w:szCs w:val="24"/>
        </w:rPr>
      </w:pPr>
    </w:p>
    <w:p w14:paraId="32E71533" w14:textId="77777777" w:rsidR="004737FE" w:rsidRPr="00A82A7A" w:rsidRDefault="004737FE">
      <w:pPr>
        <w:rPr>
          <w:sz w:val="23"/>
          <w:szCs w:val="23"/>
        </w:rPr>
      </w:pPr>
    </w:p>
    <w:p w14:paraId="66251300" w14:textId="77777777" w:rsidR="004737FE" w:rsidRPr="00A82A7A" w:rsidRDefault="004737FE">
      <w:pPr>
        <w:rPr>
          <w:sz w:val="25"/>
          <w:szCs w:val="25"/>
        </w:rPr>
      </w:pPr>
    </w:p>
    <w:p w14:paraId="3756E029" w14:textId="77777777" w:rsidR="004737FE" w:rsidRPr="00A82A7A" w:rsidRDefault="004737FE">
      <w:pPr>
        <w:rPr>
          <w:sz w:val="24"/>
          <w:szCs w:val="24"/>
        </w:rPr>
      </w:pPr>
    </w:p>
    <w:p w14:paraId="1AE253B9" w14:textId="77777777" w:rsidR="004737FE" w:rsidRPr="00A82A7A" w:rsidRDefault="004737FE">
      <w:pPr>
        <w:rPr>
          <w:sz w:val="24"/>
          <w:szCs w:val="24"/>
        </w:rPr>
      </w:pPr>
    </w:p>
    <w:p w14:paraId="77B296FA" w14:textId="77777777" w:rsidR="004737FE" w:rsidRPr="00A82A7A" w:rsidRDefault="004737FE">
      <w:pPr>
        <w:rPr>
          <w:sz w:val="23"/>
          <w:szCs w:val="23"/>
        </w:rPr>
      </w:pPr>
    </w:p>
    <w:p w14:paraId="1956EC8F" w14:textId="77777777" w:rsidR="004737FE" w:rsidRDefault="004737FE"/>
    <w:p w14:paraId="36BDE79E" w14:textId="77777777" w:rsidR="004737FE" w:rsidRDefault="004737FE"/>
  </w:endnote>
  <w:endnote w:type="continuationSeparator" w:id="0">
    <w:p w14:paraId="681C2195" w14:textId="77777777" w:rsidR="004737FE" w:rsidRPr="00A82A7A" w:rsidRDefault="004737FE">
      <w:pPr>
        <w:spacing w:line="240" w:lineRule="auto"/>
        <w:rPr>
          <w:sz w:val="24"/>
          <w:szCs w:val="24"/>
        </w:rPr>
      </w:pPr>
      <w:r w:rsidRPr="00A82A7A">
        <w:rPr>
          <w:sz w:val="24"/>
          <w:szCs w:val="24"/>
        </w:rPr>
        <w:continuationSeparator/>
      </w:r>
    </w:p>
    <w:p w14:paraId="1A41524F" w14:textId="77777777" w:rsidR="004737FE" w:rsidRPr="00A82A7A" w:rsidRDefault="004737FE">
      <w:pPr>
        <w:rPr>
          <w:sz w:val="24"/>
          <w:szCs w:val="24"/>
        </w:rPr>
      </w:pPr>
    </w:p>
    <w:p w14:paraId="56FF59DE" w14:textId="77777777" w:rsidR="004737FE" w:rsidRPr="00A82A7A" w:rsidRDefault="004737FE">
      <w:pPr>
        <w:rPr>
          <w:sz w:val="23"/>
          <w:szCs w:val="23"/>
        </w:rPr>
      </w:pPr>
    </w:p>
    <w:p w14:paraId="1D278A31" w14:textId="77777777" w:rsidR="004737FE" w:rsidRPr="00A82A7A" w:rsidRDefault="004737FE">
      <w:pPr>
        <w:rPr>
          <w:sz w:val="25"/>
          <w:szCs w:val="25"/>
        </w:rPr>
      </w:pPr>
    </w:p>
    <w:p w14:paraId="10ED4CE6" w14:textId="77777777" w:rsidR="004737FE" w:rsidRPr="00A82A7A" w:rsidRDefault="004737FE">
      <w:pPr>
        <w:rPr>
          <w:sz w:val="24"/>
          <w:szCs w:val="24"/>
        </w:rPr>
      </w:pPr>
    </w:p>
    <w:p w14:paraId="7AABD7E3" w14:textId="77777777" w:rsidR="004737FE" w:rsidRPr="00A82A7A" w:rsidRDefault="004737FE">
      <w:pPr>
        <w:rPr>
          <w:sz w:val="24"/>
          <w:szCs w:val="24"/>
        </w:rPr>
      </w:pPr>
    </w:p>
    <w:p w14:paraId="2D86127B" w14:textId="77777777" w:rsidR="004737FE" w:rsidRPr="00A82A7A" w:rsidRDefault="004737FE">
      <w:pPr>
        <w:rPr>
          <w:sz w:val="23"/>
          <w:szCs w:val="23"/>
        </w:rPr>
      </w:pPr>
    </w:p>
    <w:p w14:paraId="0B7FCBA2" w14:textId="77777777" w:rsidR="004737FE" w:rsidRDefault="004737FE"/>
    <w:p w14:paraId="40B3BC40" w14:textId="77777777" w:rsidR="004737FE" w:rsidRDefault="004737F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1]">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panose1 w:val="020208030705050203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474D1A" w14:textId="30BE14B6" w:rsidR="00D261DC" w:rsidRDefault="00D261DC" w:rsidP="00D261DC">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7DF22C" w14:textId="70023729" w:rsidR="00C20E2D" w:rsidRDefault="00E83A3B">
    <w:r>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8AC9F8" w14:textId="77777777" w:rsidR="004737FE" w:rsidRPr="00A82A7A" w:rsidRDefault="004737FE">
      <w:pPr>
        <w:spacing w:line="240" w:lineRule="auto"/>
        <w:rPr>
          <w:sz w:val="24"/>
          <w:szCs w:val="24"/>
        </w:rPr>
      </w:pPr>
      <w:r w:rsidRPr="00A82A7A">
        <w:rPr>
          <w:sz w:val="24"/>
          <w:szCs w:val="24"/>
        </w:rPr>
        <w:separator/>
      </w:r>
    </w:p>
    <w:p w14:paraId="53730988" w14:textId="77777777" w:rsidR="004737FE" w:rsidRPr="00A82A7A" w:rsidRDefault="004737FE">
      <w:pPr>
        <w:rPr>
          <w:sz w:val="24"/>
          <w:szCs w:val="24"/>
        </w:rPr>
      </w:pPr>
    </w:p>
    <w:p w14:paraId="7F418975" w14:textId="77777777" w:rsidR="004737FE" w:rsidRPr="00A82A7A" w:rsidRDefault="004737FE">
      <w:pPr>
        <w:rPr>
          <w:sz w:val="23"/>
          <w:szCs w:val="23"/>
        </w:rPr>
      </w:pPr>
    </w:p>
    <w:p w14:paraId="104352A8" w14:textId="77777777" w:rsidR="004737FE" w:rsidRPr="00A82A7A" w:rsidRDefault="004737FE">
      <w:pPr>
        <w:rPr>
          <w:sz w:val="25"/>
          <w:szCs w:val="25"/>
        </w:rPr>
      </w:pPr>
    </w:p>
    <w:p w14:paraId="01C6A1F8" w14:textId="77777777" w:rsidR="004737FE" w:rsidRPr="00A82A7A" w:rsidRDefault="004737FE">
      <w:pPr>
        <w:rPr>
          <w:sz w:val="24"/>
          <w:szCs w:val="24"/>
        </w:rPr>
      </w:pPr>
    </w:p>
    <w:p w14:paraId="3C405DA4" w14:textId="77777777" w:rsidR="004737FE" w:rsidRPr="00A82A7A" w:rsidRDefault="004737FE">
      <w:pPr>
        <w:rPr>
          <w:sz w:val="24"/>
          <w:szCs w:val="24"/>
        </w:rPr>
      </w:pPr>
    </w:p>
    <w:p w14:paraId="0C553F6A" w14:textId="77777777" w:rsidR="004737FE" w:rsidRPr="00A82A7A" w:rsidRDefault="004737FE">
      <w:pPr>
        <w:rPr>
          <w:sz w:val="23"/>
          <w:szCs w:val="23"/>
        </w:rPr>
      </w:pPr>
    </w:p>
    <w:p w14:paraId="3D6E8007" w14:textId="77777777" w:rsidR="004737FE" w:rsidRDefault="004737FE"/>
    <w:p w14:paraId="53326110" w14:textId="77777777" w:rsidR="004737FE" w:rsidRDefault="004737FE"/>
  </w:footnote>
  <w:footnote w:type="continuationSeparator" w:id="0">
    <w:p w14:paraId="1593EB96" w14:textId="77777777" w:rsidR="004737FE" w:rsidRPr="00A82A7A" w:rsidRDefault="004737FE">
      <w:pPr>
        <w:spacing w:line="240" w:lineRule="auto"/>
        <w:rPr>
          <w:sz w:val="24"/>
          <w:szCs w:val="24"/>
        </w:rPr>
      </w:pPr>
      <w:r w:rsidRPr="00A82A7A">
        <w:rPr>
          <w:sz w:val="24"/>
          <w:szCs w:val="24"/>
        </w:rPr>
        <w:continuationSeparator/>
      </w:r>
    </w:p>
    <w:p w14:paraId="66C18D1E" w14:textId="77777777" w:rsidR="004737FE" w:rsidRPr="00A82A7A" w:rsidRDefault="004737FE">
      <w:pPr>
        <w:rPr>
          <w:sz w:val="24"/>
          <w:szCs w:val="24"/>
        </w:rPr>
      </w:pPr>
    </w:p>
    <w:p w14:paraId="2A4F9782" w14:textId="77777777" w:rsidR="004737FE" w:rsidRPr="00A82A7A" w:rsidRDefault="004737FE">
      <w:pPr>
        <w:rPr>
          <w:sz w:val="23"/>
          <w:szCs w:val="23"/>
        </w:rPr>
      </w:pPr>
    </w:p>
    <w:p w14:paraId="4A742760" w14:textId="77777777" w:rsidR="004737FE" w:rsidRPr="00A82A7A" w:rsidRDefault="004737FE">
      <w:pPr>
        <w:rPr>
          <w:sz w:val="25"/>
          <w:szCs w:val="25"/>
        </w:rPr>
      </w:pPr>
    </w:p>
    <w:p w14:paraId="65175CD9" w14:textId="77777777" w:rsidR="004737FE" w:rsidRPr="00A82A7A" w:rsidRDefault="004737FE">
      <w:pPr>
        <w:rPr>
          <w:sz w:val="24"/>
          <w:szCs w:val="24"/>
        </w:rPr>
      </w:pPr>
    </w:p>
    <w:p w14:paraId="4C51DBE7" w14:textId="77777777" w:rsidR="004737FE" w:rsidRPr="00A82A7A" w:rsidRDefault="004737FE">
      <w:pPr>
        <w:rPr>
          <w:sz w:val="24"/>
          <w:szCs w:val="24"/>
        </w:rPr>
      </w:pPr>
    </w:p>
    <w:p w14:paraId="7B6E1C68" w14:textId="77777777" w:rsidR="004737FE" w:rsidRPr="00A82A7A" w:rsidRDefault="004737FE">
      <w:pPr>
        <w:rPr>
          <w:sz w:val="23"/>
          <w:szCs w:val="23"/>
        </w:rPr>
      </w:pPr>
    </w:p>
    <w:p w14:paraId="4A44CCC6" w14:textId="77777777" w:rsidR="004737FE" w:rsidRDefault="004737FE"/>
    <w:p w14:paraId="4C709FAC" w14:textId="77777777" w:rsidR="004737FE" w:rsidRDefault="004737F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F1497" w14:textId="77777777" w:rsidR="00C20E2D" w:rsidRDefault="00444DA1">
    <w:pPr>
      <w:jc w:val="center"/>
    </w:pPr>
    <w:r>
      <w:fldChar w:fldCharType="begin"/>
    </w:r>
    <w:r>
      <w:instrText xml:space="preserve"> PAGE   \* MERGEFORMAT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E3E66"/>
    <w:multiLevelType w:val="hybridMultilevel"/>
    <w:tmpl w:val="5EC877D4"/>
    <w:lvl w:ilvl="0" w:tplc="55CE4EB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074346AD"/>
    <w:multiLevelType w:val="hybridMultilevel"/>
    <w:tmpl w:val="3AC4D9CA"/>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 w15:restartNumberingAfterBreak="0">
    <w:nsid w:val="0FFF6B1E"/>
    <w:multiLevelType w:val="hybridMultilevel"/>
    <w:tmpl w:val="50A08480"/>
    <w:lvl w:ilvl="0" w:tplc="7BE800F6">
      <w:start w:val="1"/>
      <w:numFmt w:val="decimal"/>
      <w:lvlText w:val="[%1]"/>
      <w:lvlJc w:val="left"/>
      <w:pPr>
        <w:ind w:left="720" w:hanging="360"/>
      </w:pPr>
      <w:rPr>
        <w:rFonts w:ascii="[1]" w:hAnsi="[1]"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5067EA"/>
    <w:multiLevelType w:val="hybridMultilevel"/>
    <w:tmpl w:val="ED2E9020"/>
    <w:lvl w:ilvl="0" w:tplc="C67E7D8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56DE47D2"/>
    <w:multiLevelType w:val="hybridMultilevel"/>
    <w:tmpl w:val="119249DA"/>
    <w:lvl w:ilvl="0" w:tplc="8DBAC29A">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abstractNumId w:val="1"/>
    <w:lvlOverride w:ilvl="0">
      <w:startOverride w:val="1"/>
    </w:lvlOverride>
  </w:num>
  <w:num w:numId="2">
    <w:abstractNumId w:val="2"/>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A12FB"/>
    <w:rsid w:val="00001B9A"/>
    <w:rsid w:val="00004541"/>
    <w:rsid w:val="000062FC"/>
    <w:rsid w:val="000066F0"/>
    <w:rsid w:val="00006FF5"/>
    <w:rsid w:val="00010E23"/>
    <w:rsid w:val="000128D3"/>
    <w:rsid w:val="00013419"/>
    <w:rsid w:val="00020597"/>
    <w:rsid w:val="00024147"/>
    <w:rsid w:val="00025AF7"/>
    <w:rsid w:val="000273FF"/>
    <w:rsid w:val="00032915"/>
    <w:rsid w:val="00032A85"/>
    <w:rsid w:val="00042CA7"/>
    <w:rsid w:val="0004301D"/>
    <w:rsid w:val="00045123"/>
    <w:rsid w:val="000501C1"/>
    <w:rsid w:val="00050DD1"/>
    <w:rsid w:val="000536C7"/>
    <w:rsid w:val="000568F4"/>
    <w:rsid w:val="00056E0F"/>
    <w:rsid w:val="0006009C"/>
    <w:rsid w:val="00062790"/>
    <w:rsid w:val="00064A0F"/>
    <w:rsid w:val="000655E9"/>
    <w:rsid w:val="00065FE6"/>
    <w:rsid w:val="00070FD0"/>
    <w:rsid w:val="000732BD"/>
    <w:rsid w:val="00075F31"/>
    <w:rsid w:val="000779D2"/>
    <w:rsid w:val="000802F4"/>
    <w:rsid w:val="00087B9A"/>
    <w:rsid w:val="000A00D0"/>
    <w:rsid w:val="000A062F"/>
    <w:rsid w:val="000A3AF9"/>
    <w:rsid w:val="000A5833"/>
    <w:rsid w:val="000B68F6"/>
    <w:rsid w:val="000C231D"/>
    <w:rsid w:val="000D1DD9"/>
    <w:rsid w:val="000E11C1"/>
    <w:rsid w:val="000E25B6"/>
    <w:rsid w:val="000E4D47"/>
    <w:rsid w:val="000E601A"/>
    <w:rsid w:val="000E65FC"/>
    <w:rsid w:val="000E754C"/>
    <w:rsid w:val="000F5456"/>
    <w:rsid w:val="000F6D4B"/>
    <w:rsid w:val="00102330"/>
    <w:rsid w:val="00105138"/>
    <w:rsid w:val="0011073A"/>
    <w:rsid w:val="0011288F"/>
    <w:rsid w:val="001130AD"/>
    <w:rsid w:val="0011365F"/>
    <w:rsid w:val="00115ACB"/>
    <w:rsid w:val="00117402"/>
    <w:rsid w:val="0012308E"/>
    <w:rsid w:val="00130E28"/>
    <w:rsid w:val="00137B7D"/>
    <w:rsid w:val="00140818"/>
    <w:rsid w:val="001411A1"/>
    <w:rsid w:val="001417EF"/>
    <w:rsid w:val="00142E2F"/>
    <w:rsid w:val="001463A3"/>
    <w:rsid w:val="00151654"/>
    <w:rsid w:val="001623CE"/>
    <w:rsid w:val="001660B8"/>
    <w:rsid w:val="001671E2"/>
    <w:rsid w:val="001676EB"/>
    <w:rsid w:val="001859E4"/>
    <w:rsid w:val="0019157D"/>
    <w:rsid w:val="00191C6C"/>
    <w:rsid w:val="001967F8"/>
    <w:rsid w:val="001970E1"/>
    <w:rsid w:val="001A0CC8"/>
    <w:rsid w:val="001B0714"/>
    <w:rsid w:val="001B22E1"/>
    <w:rsid w:val="001B56AB"/>
    <w:rsid w:val="001B79D6"/>
    <w:rsid w:val="001C07E7"/>
    <w:rsid w:val="001C0C98"/>
    <w:rsid w:val="001C1D5B"/>
    <w:rsid w:val="001C4568"/>
    <w:rsid w:val="001C5E62"/>
    <w:rsid w:val="001D4EDA"/>
    <w:rsid w:val="001E4931"/>
    <w:rsid w:val="001E6877"/>
    <w:rsid w:val="001E7F7B"/>
    <w:rsid w:val="001F1CEC"/>
    <w:rsid w:val="001F435E"/>
    <w:rsid w:val="001F5BCA"/>
    <w:rsid w:val="001F661B"/>
    <w:rsid w:val="001F6A55"/>
    <w:rsid w:val="00207618"/>
    <w:rsid w:val="00212845"/>
    <w:rsid w:val="00215C7F"/>
    <w:rsid w:val="00217E44"/>
    <w:rsid w:val="00227E5D"/>
    <w:rsid w:val="00230BBF"/>
    <w:rsid w:val="0023239F"/>
    <w:rsid w:val="002349BE"/>
    <w:rsid w:val="00243949"/>
    <w:rsid w:val="002535F1"/>
    <w:rsid w:val="002620B2"/>
    <w:rsid w:val="00263E85"/>
    <w:rsid w:val="00264D5B"/>
    <w:rsid w:val="00282789"/>
    <w:rsid w:val="0028673A"/>
    <w:rsid w:val="00291ED8"/>
    <w:rsid w:val="00292A50"/>
    <w:rsid w:val="002A7FBE"/>
    <w:rsid w:val="002B03F6"/>
    <w:rsid w:val="002B1172"/>
    <w:rsid w:val="002B3B5F"/>
    <w:rsid w:val="002B571D"/>
    <w:rsid w:val="002C1307"/>
    <w:rsid w:val="002C34EE"/>
    <w:rsid w:val="002C57B1"/>
    <w:rsid w:val="002C6B36"/>
    <w:rsid w:val="002D0D12"/>
    <w:rsid w:val="002D3B9F"/>
    <w:rsid w:val="002D5850"/>
    <w:rsid w:val="002E1FEF"/>
    <w:rsid w:val="002E4DC6"/>
    <w:rsid w:val="002F0727"/>
    <w:rsid w:val="002F2A29"/>
    <w:rsid w:val="002F4A4A"/>
    <w:rsid w:val="002F58A3"/>
    <w:rsid w:val="00300356"/>
    <w:rsid w:val="00302A92"/>
    <w:rsid w:val="003050B5"/>
    <w:rsid w:val="003147B6"/>
    <w:rsid w:val="003204C1"/>
    <w:rsid w:val="00320FD5"/>
    <w:rsid w:val="0032183F"/>
    <w:rsid w:val="00326F80"/>
    <w:rsid w:val="00327BBE"/>
    <w:rsid w:val="003371FF"/>
    <w:rsid w:val="003417BD"/>
    <w:rsid w:val="00345897"/>
    <w:rsid w:val="003514C6"/>
    <w:rsid w:val="00354C1B"/>
    <w:rsid w:val="00356AC8"/>
    <w:rsid w:val="00362196"/>
    <w:rsid w:val="0036299E"/>
    <w:rsid w:val="00364331"/>
    <w:rsid w:val="00367D33"/>
    <w:rsid w:val="00376310"/>
    <w:rsid w:val="00381AD9"/>
    <w:rsid w:val="003945CF"/>
    <w:rsid w:val="00396BBD"/>
    <w:rsid w:val="003A17B0"/>
    <w:rsid w:val="003A5B07"/>
    <w:rsid w:val="003B1BCA"/>
    <w:rsid w:val="003B3DB0"/>
    <w:rsid w:val="003B5F30"/>
    <w:rsid w:val="003B7280"/>
    <w:rsid w:val="003B7FC9"/>
    <w:rsid w:val="003C33CB"/>
    <w:rsid w:val="003C4611"/>
    <w:rsid w:val="003C479F"/>
    <w:rsid w:val="003C5573"/>
    <w:rsid w:val="003D086B"/>
    <w:rsid w:val="003D384F"/>
    <w:rsid w:val="003D3CCA"/>
    <w:rsid w:val="003E0DEA"/>
    <w:rsid w:val="003E2114"/>
    <w:rsid w:val="003E39D7"/>
    <w:rsid w:val="003E53A4"/>
    <w:rsid w:val="003E5BAA"/>
    <w:rsid w:val="003E73E6"/>
    <w:rsid w:val="003F0AE9"/>
    <w:rsid w:val="003F1E8E"/>
    <w:rsid w:val="0040020F"/>
    <w:rsid w:val="00404A3F"/>
    <w:rsid w:val="00407B37"/>
    <w:rsid w:val="004168BC"/>
    <w:rsid w:val="00417AC4"/>
    <w:rsid w:val="00422D52"/>
    <w:rsid w:val="004251B6"/>
    <w:rsid w:val="00432E09"/>
    <w:rsid w:val="00436E90"/>
    <w:rsid w:val="0044042E"/>
    <w:rsid w:val="00440C91"/>
    <w:rsid w:val="00441412"/>
    <w:rsid w:val="00444DA1"/>
    <w:rsid w:val="00447AC9"/>
    <w:rsid w:val="00451EE9"/>
    <w:rsid w:val="00454C45"/>
    <w:rsid w:val="00457D0F"/>
    <w:rsid w:val="004664E8"/>
    <w:rsid w:val="0046738D"/>
    <w:rsid w:val="004725FE"/>
    <w:rsid w:val="0047274D"/>
    <w:rsid w:val="004737FE"/>
    <w:rsid w:val="00480A51"/>
    <w:rsid w:val="004820BA"/>
    <w:rsid w:val="00485579"/>
    <w:rsid w:val="00486422"/>
    <w:rsid w:val="004918C5"/>
    <w:rsid w:val="0049358D"/>
    <w:rsid w:val="00493DDB"/>
    <w:rsid w:val="0049443B"/>
    <w:rsid w:val="004965C0"/>
    <w:rsid w:val="004A7022"/>
    <w:rsid w:val="004A7067"/>
    <w:rsid w:val="004A72E7"/>
    <w:rsid w:val="004A73BE"/>
    <w:rsid w:val="004B57DF"/>
    <w:rsid w:val="004B6328"/>
    <w:rsid w:val="004C6A60"/>
    <w:rsid w:val="004D3238"/>
    <w:rsid w:val="004D33D8"/>
    <w:rsid w:val="004E1F68"/>
    <w:rsid w:val="004E2671"/>
    <w:rsid w:val="004E2A5F"/>
    <w:rsid w:val="004E30DB"/>
    <w:rsid w:val="004E4B56"/>
    <w:rsid w:val="004E6A0E"/>
    <w:rsid w:val="004E71D0"/>
    <w:rsid w:val="004E7E6E"/>
    <w:rsid w:val="004F1EB7"/>
    <w:rsid w:val="004F3D42"/>
    <w:rsid w:val="004F5858"/>
    <w:rsid w:val="005020D8"/>
    <w:rsid w:val="00502B1A"/>
    <w:rsid w:val="005056B5"/>
    <w:rsid w:val="00505D44"/>
    <w:rsid w:val="005229B5"/>
    <w:rsid w:val="00525A85"/>
    <w:rsid w:val="00534FBA"/>
    <w:rsid w:val="00535AB5"/>
    <w:rsid w:val="00535B4D"/>
    <w:rsid w:val="0054310D"/>
    <w:rsid w:val="0054404C"/>
    <w:rsid w:val="0056038E"/>
    <w:rsid w:val="00560E47"/>
    <w:rsid w:val="00560EC1"/>
    <w:rsid w:val="0057482C"/>
    <w:rsid w:val="0058049B"/>
    <w:rsid w:val="00580AAF"/>
    <w:rsid w:val="005827DF"/>
    <w:rsid w:val="005865AA"/>
    <w:rsid w:val="00591210"/>
    <w:rsid w:val="0059142B"/>
    <w:rsid w:val="00592EA7"/>
    <w:rsid w:val="005968BA"/>
    <w:rsid w:val="00596A47"/>
    <w:rsid w:val="005A47B1"/>
    <w:rsid w:val="005A7100"/>
    <w:rsid w:val="005B05E6"/>
    <w:rsid w:val="005B07F5"/>
    <w:rsid w:val="005B2D05"/>
    <w:rsid w:val="005C5E1D"/>
    <w:rsid w:val="005D7978"/>
    <w:rsid w:val="005E5036"/>
    <w:rsid w:val="005E6626"/>
    <w:rsid w:val="005F07F7"/>
    <w:rsid w:val="005F63D1"/>
    <w:rsid w:val="00601BFE"/>
    <w:rsid w:val="00603B13"/>
    <w:rsid w:val="00605650"/>
    <w:rsid w:val="00605767"/>
    <w:rsid w:val="006066E6"/>
    <w:rsid w:val="00613405"/>
    <w:rsid w:val="00614543"/>
    <w:rsid w:val="00615D6D"/>
    <w:rsid w:val="00620988"/>
    <w:rsid w:val="00623C59"/>
    <w:rsid w:val="00623FE6"/>
    <w:rsid w:val="00624FE6"/>
    <w:rsid w:val="0062565A"/>
    <w:rsid w:val="006369AF"/>
    <w:rsid w:val="00636B74"/>
    <w:rsid w:val="00636D87"/>
    <w:rsid w:val="00637E70"/>
    <w:rsid w:val="00642EA1"/>
    <w:rsid w:val="00643161"/>
    <w:rsid w:val="006518EE"/>
    <w:rsid w:val="00652549"/>
    <w:rsid w:val="00656943"/>
    <w:rsid w:val="006657C3"/>
    <w:rsid w:val="00667223"/>
    <w:rsid w:val="00672344"/>
    <w:rsid w:val="006726CA"/>
    <w:rsid w:val="00674645"/>
    <w:rsid w:val="00676305"/>
    <w:rsid w:val="00676574"/>
    <w:rsid w:val="006817EB"/>
    <w:rsid w:val="0068491C"/>
    <w:rsid w:val="00687E28"/>
    <w:rsid w:val="006912C2"/>
    <w:rsid w:val="006B2A1E"/>
    <w:rsid w:val="006B3B13"/>
    <w:rsid w:val="006B44BA"/>
    <w:rsid w:val="006B4558"/>
    <w:rsid w:val="006B7FB3"/>
    <w:rsid w:val="006C3A99"/>
    <w:rsid w:val="006D2F33"/>
    <w:rsid w:val="006D2FBF"/>
    <w:rsid w:val="006D3BC7"/>
    <w:rsid w:val="006D42ED"/>
    <w:rsid w:val="006D7A77"/>
    <w:rsid w:val="006D7C2F"/>
    <w:rsid w:val="006E4E50"/>
    <w:rsid w:val="006F21FF"/>
    <w:rsid w:val="006F6ECC"/>
    <w:rsid w:val="00702337"/>
    <w:rsid w:val="00707631"/>
    <w:rsid w:val="007117EE"/>
    <w:rsid w:val="00712982"/>
    <w:rsid w:val="00712CC8"/>
    <w:rsid w:val="007142EC"/>
    <w:rsid w:val="007154B3"/>
    <w:rsid w:val="00717C41"/>
    <w:rsid w:val="00722391"/>
    <w:rsid w:val="00730248"/>
    <w:rsid w:val="007309F4"/>
    <w:rsid w:val="00730D11"/>
    <w:rsid w:val="00732775"/>
    <w:rsid w:val="00737EE9"/>
    <w:rsid w:val="00741D96"/>
    <w:rsid w:val="007501CF"/>
    <w:rsid w:val="00750D3A"/>
    <w:rsid w:val="007528C5"/>
    <w:rsid w:val="00753B50"/>
    <w:rsid w:val="007545FC"/>
    <w:rsid w:val="00755F83"/>
    <w:rsid w:val="007611AA"/>
    <w:rsid w:val="007665F4"/>
    <w:rsid w:val="00770229"/>
    <w:rsid w:val="00770ADC"/>
    <w:rsid w:val="00770CD3"/>
    <w:rsid w:val="0077204D"/>
    <w:rsid w:val="007756CC"/>
    <w:rsid w:val="00783685"/>
    <w:rsid w:val="00784AF4"/>
    <w:rsid w:val="00785776"/>
    <w:rsid w:val="0078640B"/>
    <w:rsid w:val="007904C9"/>
    <w:rsid w:val="00793768"/>
    <w:rsid w:val="007A12FB"/>
    <w:rsid w:val="007A2D86"/>
    <w:rsid w:val="007A2DE1"/>
    <w:rsid w:val="007A79C2"/>
    <w:rsid w:val="007A7B81"/>
    <w:rsid w:val="007B15D6"/>
    <w:rsid w:val="007B23B8"/>
    <w:rsid w:val="007C163A"/>
    <w:rsid w:val="007C217F"/>
    <w:rsid w:val="007C51A1"/>
    <w:rsid w:val="007D712B"/>
    <w:rsid w:val="007E13A1"/>
    <w:rsid w:val="007E4E7C"/>
    <w:rsid w:val="007F1754"/>
    <w:rsid w:val="007F7D44"/>
    <w:rsid w:val="00801DC6"/>
    <w:rsid w:val="008038D2"/>
    <w:rsid w:val="0081386B"/>
    <w:rsid w:val="0081487E"/>
    <w:rsid w:val="00822500"/>
    <w:rsid w:val="00825915"/>
    <w:rsid w:val="0083042D"/>
    <w:rsid w:val="00842C5C"/>
    <w:rsid w:val="0084351E"/>
    <w:rsid w:val="00843BB4"/>
    <w:rsid w:val="00844E21"/>
    <w:rsid w:val="00845F68"/>
    <w:rsid w:val="008475DF"/>
    <w:rsid w:val="00850B3B"/>
    <w:rsid w:val="00851737"/>
    <w:rsid w:val="008537AE"/>
    <w:rsid w:val="00855F6D"/>
    <w:rsid w:val="00856191"/>
    <w:rsid w:val="00860D64"/>
    <w:rsid w:val="0086169D"/>
    <w:rsid w:val="0086344F"/>
    <w:rsid w:val="00863B77"/>
    <w:rsid w:val="00863E2A"/>
    <w:rsid w:val="00863E82"/>
    <w:rsid w:val="00864DA7"/>
    <w:rsid w:val="00864E5E"/>
    <w:rsid w:val="008762DF"/>
    <w:rsid w:val="00880393"/>
    <w:rsid w:val="00886F73"/>
    <w:rsid w:val="0089022D"/>
    <w:rsid w:val="008A0D36"/>
    <w:rsid w:val="008A1985"/>
    <w:rsid w:val="008A3A55"/>
    <w:rsid w:val="008A6011"/>
    <w:rsid w:val="008B0931"/>
    <w:rsid w:val="008B0D8F"/>
    <w:rsid w:val="008B22A4"/>
    <w:rsid w:val="008B5B37"/>
    <w:rsid w:val="008C0F4A"/>
    <w:rsid w:val="008C4AE1"/>
    <w:rsid w:val="008C4D90"/>
    <w:rsid w:val="008C4ECC"/>
    <w:rsid w:val="008C7AC3"/>
    <w:rsid w:val="008D42AC"/>
    <w:rsid w:val="008D6820"/>
    <w:rsid w:val="008E1C08"/>
    <w:rsid w:val="008E71C4"/>
    <w:rsid w:val="008F01B2"/>
    <w:rsid w:val="008F3C88"/>
    <w:rsid w:val="008F5CBD"/>
    <w:rsid w:val="00905300"/>
    <w:rsid w:val="009118EC"/>
    <w:rsid w:val="00914FA5"/>
    <w:rsid w:val="009150C6"/>
    <w:rsid w:val="0091772A"/>
    <w:rsid w:val="009223B7"/>
    <w:rsid w:val="00931536"/>
    <w:rsid w:val="00932B92"/>
    <w:rsid w:val="00933ED0"/>
    <w:rsid w:val="00934DC9"/>
    <w:rsid w:val="009369BE"/>
    <w:rsid w:val="00940B6C"/>
    <w:rsid w:val="00940BDB"/>
    <w:rsid w:val="00943C6A"/>
    <w:rsid w:val="00944FBC"/>
    <w:rsid w:val="00946C77"/>
    <w:rsid w:val="00947D6C"/>
    <w:rsid w:val="00947DC6"/>
    <w:rsid w:val="009506B8"/>
    <w:rsid w:val="00954F16"/>
    <w:rsid w:val="009576C2"/>
    <w:rsid w:val="0096535D"/>
    <w:rsid w:val="00971D08"/>
    <w:rsid w:val="00972EB0"/>
    <w:rsid w:val="00973CF7"/>
    <w:rsid w:val="00975F29"/>
    <w:rsid w:val="00977D11"/>
    <w:rsid w:val="0098007B"/>
    <w:rsid w:val="0098147F"/>
    <w:rsid w:val="009822AC"/>
    <w:rsid w:val="009827B8"/>
    <w:rsid w:val="00982C21"/>
    <w:rsid w:val="00983024"/>
    <w:rsid w:val="00983FAA"/>
    <w:rsid w:val="009852FC"/>
    <w:rsid w:val="009864D6"/>
    <w:rsid w:val="00986861"/>
    <w:rsid w:val="009942A4"/>
    <w:rsid w:val="00995832"/>
    <w:rsid w:val="00995985"/>
    <w:rsid w:val="009A5512"/>
    <w:rsid w:val="009A635C"/>
    <w:rsid w:val="009C1ECF"/>
    <w:rsid w:val="009C47EF"/>
    <w:rsid w:val="009D26B9"/>
    <w:rsid w:val="009D5B4F"/>
    <w:rsid w:val="009E165F"/>
    <w:rsid w:val="009E6113"/>
    <w:rsid w:val="00A02C66"/>
    <w:rsid w:val="00A10991"/>
    <w:rsid w:val="00A116C6"/>
    <w:rsid w:val="00A128D1"/>
    <w:rsid w:val="00A1347F"/>
    <w:rsid w:val="00A1632C"/>
    <w:rsid w:val="00A24BB8"/>
    <w:rsid w:val="00A37352"/>
    <w:rsid w:val="00A41154"/>
    <w:rsid w:val="00A44C25"/>
    <w:rsid w:val="00A50E69"/>
    <w:rsid w:val="00A653AD"/>
    <w:rsid w:val="00A7327F"/>
    <w:rsid w:val="00A7602A"/>
    <w:rsid w:val="00A76630"/>
    <w:rsid w:val="00A76C18"/>
    <w:rsid w:val="00A82A7A"/>
    <w:rsid w:val="00A85970"/>
    <w:rsid w:val="00A94041"/>
    <w:rsid w:val="00A949E5"/>
    <w:rsid w:val="00A957ED"/>
    <w:rsid w:val="00AA2436"/>
    <w:rsid w:val="00AA273F"/>
    <w:rsid w:val="00AB4100"/>
    <w:rsid w:val="00AB5EE6"/>
    <w:rsid w:val="00AB684F"/>
    <w:rsid w:val="00AC1AC4"/>
    <w:rsid w:val="00AC5CB0"/>
    <w:rsid w:val="00AD149B"/>
    <w:rsid w:val="00AD4F65"/>
    <w:rsid w:val="00AE1D40"/>
    <w:rsid w:val="00AE71EF"/>
    <w:rsid w:val="00AF215A"/>
    <w:rsid w:val="00AF3266"/>
    <w:rsid w:val="00B0081B"/>
    <w:rsid w:val="00B0143A"/>
    <w:rsid w:val="00B06A29"/>
    <w:rsid w:val="00B120C6"/>
    <w:rsid w:val="00B13B91"/>
    <w:rsid w:val="00B1406E"/>
    <w:rsid w:val="00B14E44"/>
    <w:rsid w:val="00B1647E"/>
    <w:rsid w:val="00B17CB5"/>
    <w:rsid w:val="00B22D20"/>
    <w:rsid w:val="00B32ABC"/>
    <w:rsid w:val="00B34C24"/>
    <w:rsid w:val="00B41973"/>
    <w:rsid w:val="00B440C5"/>
    <w:rsid w:val="00B45864"/>
    <w:rsid w:val="00B46E0D"/>
    <w:rsid w:val="00B51A1A"/>
    <w:rsid w:val="00B533D6"/>
    <w:rsid w:val="00B54181"/>
    <w:rsid w:val="00B57E5D"/>
    <w:rsid w:val="00B607D5"/>
    <w:rsid w:val="00B62879"/>
    <w:rsid w:val="00B633C6"/>
    <w:rsid w:val="00B651AB"/>
    <w:rsid w:val="00B67CFA"/>
    <w:rsid w:val="00B707DA"/>
    <w:rsid w:val="00B70C8D"/>
    <w:rsid w:val="00B71438"/>
    <w:rsid w:val="00B77E66"/>
    <w:rsid w:val="00B8011B"/>
    <w:rsid w:val="00B81F9B"/>
    <w:rsid w:val="00B86B7D"/>
    <w:rsid w:val="00B93505"/>
    <w:rsid w:val="00B93C28"/>
    <w:rsid w:val="00B975F2"/>
    <w:rsid w:val="00B97906"/>
    <w:rsid w:val="00B9792B"/>
    <w:rsid w:val="00BA12D8"/>
    <w:rsid w:val="00BA1D84"/>
    <w:rsid w:val="00BB299A"/>
    <w:rsid w:val="00BC228C"/>
    <w:rsid w:val="00BC6CEE"/>
    <w:rsid w:val="00BC773A"/>
    <w:rsid w:val="00BD5D2C"/>
    <w:rsid w:val="00BE04C4"/>
    <w:rsid w:val="00BE3883"/>
    <w:rsid w:val="00BE6875"/>
    <w:rsid w:val="00BF27E0"/>
    <w:rsid w:val="00BF4CFE"/>
    <w:rsid w:val="00C00E81"/>
    <w:rsid w:val="00C01D1D"/>
    <w:rsid w:val="00C05B06"/>
    <w:rsid w:val="00C109F0"/>
    <w:rsid w:val="00C10EEF"/>
    <w:rsid w:val="00C129AC"/>
    <w:rsid w:val="00C17E46"/>
    <w:rsid w:val="00C20E2D"/>
    <w:rsid w:val="00C222F7"/>
    <w:rsid w:val="00C24145"/>
    <w:rsid w:val="00C24705"/>
    <w:rsid w:val="00C252B2"/>
    <w:rsid w:val="00C25BCC"/>
    <w:rsid w:val="00C33E2F"/>
    <w:rsid w:val="00C368F1"/>
    <w:rsid w:val="00C36F35"/>
    <w:rsid w:val="00C445A8"/>
    <w:rsid w:val="00C46D25"/>
    <w:rsid w:val="00C47202"/>
    <w:rsid w:val="00C50F97"/>
    <w:rsid w:val="00C51440"/>
    <w:rsid w:val="00C51B76"/>
    <w:rsid w:val="00C6087F"/>
    <w:rsid w:val="00C67BA2"/>
    <w:rsid w:val="00C70F65"/>
    <w:rsid w:val="00C75DFD"/>
    <w:rsid w:val="00C81B9E"/>
    <w:rsid w:val="00C8495D"/>
    <w:rsid w:val="00C90D5C"/>
    <w:rsid w:val="00C91FCB"/>
    <w:rsid w:val="00C964A7"/>
    <w:rsid w:val="00CA010D"/>
    <w:rsid w:val="00CA195D"/>
    <w:rsid w:val="00CA3E26"/>
    <w:rsid w:val="00CA49A3"/>
    <w:rsid w:val="00CA5C5E"/>
    <w:rsid w:val="00CB4336"/>
    <w:rsid w:val="00CB7E25"/>
    <w:rsid w:val="00CC1249"/>
    <w:rsid w:val="00CC4E6A"/>
    <w:rsid w:val="00CC7972"/>
    <w:rsid w:val="00CD0420"/>
    <w:rsid w:val="00CE0019"/>
    <w:rsid w:val="00CE424B"/>
    <w:rsid w:val="00CE4D8D"/>
    <w:rsid w:val="00CE747C"/>
    <w:rsid w:val="00CF0F1E"/>
    <w:rsid w:val="00CF6C96"/>
    <w:rsid w:val="00D02DF6"/>
    <w:rsid w:val="00D063A4"/>
    <w:rsid w:val="00D0693A"/>
    <w:rsid w:val="00D20645"/>
    <w:rsid w:val="00D22E66"/>
    <w:rsid w:val="00D243B0"/>
    <w:rsid w:val="00D25AF6"/>
    <w:rsid w:val="00D261DC"/>
    <w:rsid w:val="00D31E10"/>
    <w:rsid w:val="00D34365"/>
    <w:rsid w:val="00D361D3"/>
    <w:rsid w:val="00D46C49"/>
    <w:rsid w:val="00D46E67"/>
    <w:rsid w:val="00D545F1"/>
    <w:rsid w:val="00D5509F"/>
    <w:rsid w:val="00D566C6"/>
    <w:rsid w:val="00D575DE"/>
    <w:rsid w:val="00D60738"/>
    <w:rsid w:val="00D60773"/>
    <w:rsid w:val="00D63110"/>
    <w:rsid w:val="00D631D5"/>
    <w:rsid w:val="00D64B1F"/>
    <w:rsid w:val="00D64C15"/>
    <w:rsid w:val="00D66CDC"/>
    <w:rsid w:val="00D67BA7"/>
    <w:rsid w:val="00D71963"/>
    <w:rsid w:val="00D7214A"/>
    <w:rsid w:val="00D81F14"/>
    <w:rsid w:val="00D846B9"/>
    <w:rsid w:val="00D91EB3"/>
    <w:rsid w:val="00D92729"/>
    <w:rsid w:val="00D93006"/>
    <w:rsid w:val="00D97A5F"/>
    <w:rsid w:val="00DA07D0"/>
    <w:rsid w:val="00DA2A96"/>
    <w:rsid w:val="00DA5665"/>
    <w:rsid w:val="00DA56DF"/>
    <w:rsid w:val="00DA5E68"/>
    <w:rsid w:val="00DB0609"/>
    <w:rsid w:val="00DB30FF"/>
    <w:rsid w:val="00DC0BD4"/>
    <w:rsid w:val="00DC2501"/>
    <w:rsid w:val="00DC26CA"/>
    <w:rsid w:val="00DC39A1"/>
    <w:rsid w:val="00DC629D"/>
    <w:rsid w:val="00DD08E6"/>
    <w:rsid w:val="00DD2D9E"/>
    <w:rsid w:val="00DD6B80"/>
    <w:rsid w:val="00DE32CC"/>
    <w:rsid w:val="00DE37CB"/>
    <w:rsid w:val="00DE5B37"/>
    <w:rsid w:val="00DE6B6F"/>
    <w:rsid w:val="00DE6E7D"/>
    <w:rsid w:val="00DF3FE9"/>
    <w:rsid w:val="00E00240"/>
    <w:rsid w:val="00E02B82"/>
    <w:rsid w:val="00E05A4F"/>
    <w:rsid w:val="00E10661"/>
    <w:rsid w:val="00E128B1"/>
    <w:rsid w:val="00E15B8B"/>
    <w:rsid w:val="00E226AE"/>
    <w:rsid w:val="00E234D0"/>
    <w:rsid w:val="00E245E5"/>
    <w:rsid w:val="00E24E6E"/>
    <w:rsid w:val="00E261F4"/>
    <w:rsid w:val="00E2787C"/>
    <w:rsid w:val="00E30930"/>
    <w:rsid w:val="00E32479"/>
    <w:rsid w:val="00E32C07"/>
    <w:rsid w:val="00E33901"/>
    <w:rsid w:val="00E345C7"/>
    <w:rsid w:val="00E403E6"/>
    <w:rsid w:val="00E406CD"/>
    <w:rsid w:val="00E5617D"/>
    <w:rsid w:val="00E56B23"/>
    <w:rsid w:val="00E57EA0"/>
    <w:rsid w:val="00E6249A"/>
    <w:rsid w:val="00E63E52"/>
    <w:rsid w:val="00E72B9D"/>
    <w:rsid w:val="00E82776"/>
    <w:rsid w:val="00E83A3B"/>
    <w:rsid w:val="00E92245"/>
    <w:rsid w:val="00E92DC8"/>
    <w:rsid w:val="00E94816"/>
    <w:rsid w:val="00E95002"/>
    <w:rsid w:val="00E95A82"/>
    <w:rsid w:val="00EA1302"/>
    <w:rsid w:val="00EA15D8"/>
    <w:rsid w:val="00EA61D5"/>
    <w:rsid w:val="00EB5ECD"/>
    <w:rsid w:val="00EB673F"/>
    <w:rsid w:val="00EC03EB"/>
    <w:rsid w:val="00ED313D"/>
    <w:rsid w:val="00EE1226"/>
    <w:rsid w:val="00EE28F0"/>
    <w:rsid w:val="00EE3944"/>
    <w:rsid w:val="00EF2AF4"/>
    <w:rsid w:val="00EF6041"/>
    <w:rsid w:val="00F00520"/>
    <w:rsid w:val="00F02C48"/>
    <w:rsid w:val="00F03C2A"/>
    <w:rsid w:val="00F051F9"/>
    <w:rsid w:val="00F15C4B"/>
    <w:rsid w:val="00F22BCE"/>
    <w:rsid w:val="00F23675"/>
    <w:rsid w:val="00F2380B"/>
    <w:rsid w:val="00F2606D"/>
    <w:rsid w:val="00F271F0"/>
    <w:rsid w:val="00F32528"/>
    <w:rsid w:val="00F366E8"/>
    <w:rsid w:val="00F37FF6"/>
    <w:rsid w:val="00F41E8C"/>
    <w:rsid w:val="00F45321"/>
    <w:rsid w:val="00F61310"/>
    <w:rsid w:val="00F74391"/>
    <w:rsid w:val="00F745C2"/>
    <w:rsid w:val="00F77EB9"/>
    <w:rsid w:val="00F90FF1"/>
    <w:rsid w:val="00F9140F"/>
    <w:rsid w:val="00F97256"/>
    <w:rsid w:val="00FA152A"/>
    <w:rsid w:val="00FA1541"/>
    <w:rsid w:val="00FA2188"/>
    <w:rsid w:val="00FA234C"/>
    <w:rsid w:val="00FB2172"/>
    <w:rsid w:val="00FB6C4D"/>
    <w:rsid w:val="00FD1FB1"/>
    <w:rsid w:val="00FD2960"/>
    <w:rsid w:val="00FD5D05"/>
    <w:rsid w:val="00FE054E"/>
    <w:rsid w:val="00FE2047"/>
    <w:rsid w:val="00FE6701"/>
    <w:rsid w:val="00FF52B4"/>
    <w:rsid w:val="00FF6C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C31496"/>
  <w15:docId w15:val="{AF0DD516-FE0B-4FB9-806B-B27159702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bCs/>
        <w:sz w:val="28"/>
        <w:szCs w:val="28"/>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137B7D"/>
    <w:pPr>
      <w:keepNext/>
      <w:keepLines/>
      <w:spacing w:after="240"/>
      <w:jc w:val="center"/>
      <w:outlineLvl w:val="0"/>
    </w:pPr>
    <w:rPr>
      <w:b/>
      <w:bCs w:val="0"/>
      <w:color w:val="000000"/>
    </w:rPr>
  </w:style>
  <w:style w:type="paragraph" w:styleId="Heading2">
    <w:name w:val="heading 2"/>
    <w:uiPriority w:val="9"/>
    <w:unhideWhenUsed/>
    <w:qFormat/>
    <w:rsid w:val="00493DDB"/>
    <w:pPr>
      <w:keepNext/>
      <w:keepLines/>
      <w:spacing w:before="240" w:after="120"/>
      <w:outlineLvl w:val="1"/>
    </w:pPr>
    <w:rPr>
      <w:b/>
      <w:bCs w:val="0"/>
      <w:color w:val="000000"/>
    </w:rPr>
  </w:style>
  <w:style w:type="paragraph" w:styleId="Heading3">
    <w:name w:val="heading 3"/>
    <w:uiPriority w:val="9"/>
    <w:unhideWhenUsed/>
    <w:qFormat/>
    <w:rsid w:val="003C4611"/>
    <w:pPr>
      <w:keepNext/>
      <w:keepLines/>
      <w:spacing w:before="200" w:after="100"/>
      <w:outlineLvl w:val="2"/>
    </w:pPr>
    <w:rPr>
      <w:b/>
      <w:bCs w:val="0"/>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style>
  <w:style w:type="paragraph" w:customStyle="1" w:styleId="Strong1">
    <w:name w:val="Strong1"/>
    <w:qFormat/>
    <w:rPr>
      <w:b/>
      <w:bCs w:val="0"/>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style>
  <w:style w:type="paragraph" w:customStyle="1" w:styleId="FigCap">
    <w:name w:val="FigCap"/>
    <w:qFormat/>
    <w:rsid w:val="00707631"/>
    <w:pPr>
      <w:keepLines/>
      <w:jc w:val="center"/>
    </w:pPr>
    <w:rPr>
      <w:bCs w:val="0"/>
      <w:i/>
    </w:rPr>
  </w:style>
  <w:style w:type="paragraph" w:customStyle="1" w:styleId="TblCap">
    <w:name w:val="TblCap"/>
    <w:qFormat/>
    <w:rsid w:val="006B4558"/>
    <w:pPr>
      <w:keepLines/>
      <w:jc w:val="right"/>
    </w:pPr>
    <w:rPr>
      <w:bCs w:val="0"/>
      <w:i/>
    </w:rPr>
  </w:style>
  <w:style w:type="paragraph" w:styleId="Header">
    <w:name w:val="header"/>
    <w:basedOn w:val="Normal"/>
    <w:link w:val="HeaderChar"/>
    <w:uiPriority w:val="99"/>
    <w:unhideWhenUsed/>
    <w:rsid w:val="00025AF7"/>
    <w:pPr>
      <w:tabs>
        <w:tab w:val="center" w:pos="4680"/>
        <w:tab w:val="right" w:pos="9360"/>
      </w:tabs>
      <w:spacing w:line="240" w:lineRule="auto"/>
    </w:pPr>
  </w:style>
  <w:style w:type="character" w:customStyle="1" w:styleId="HeaderChar">
    <w:name w:val="Header Char"/>
    <w:basedOn w:val="DefaultParagraphFont"/>
    <w:link w:val="Header"/>
    <w:uiPriority w:val="99"/>
    <w:rsid w:val="00025AF7"/>
  </w:style>
  <w:style w:type="paragraph" w:styleId="Footer">
    <w:name w:val="footer"/>
    <w:basedOn w:val="Normal"/>
    <w:link w:val="FooterChar"/>
    <w:uiPriority w:val="99"/>
    <w:unhideWhenUsed/>
    <w:rsid w:val="00025AF7"/>
    <w:pPr>
      <w:tabs>
        <w:tab w:val="center" w:pos="4680"/>
        <w:tab w:val="right" w:pos="9360"/>
      </w:tabs>
      <w:spacing w:line="240" w:lineRule="auto"/>
    </w:pPr>
  </w:style>
  <w:style w:type="character" w:customStyle="1" w:styleId="FooterChar">
    <w:name w:val="Footer Char"/>
    <w:basedOn w:val="DefaultParagraphFont"/>
    <w:link w:val="Footer"/>
    <w:uiPriority w:val="99"/>
    <w:rsid w:val="00025AF7"/>
  </w:style>
  <w:style w:type="paragraph" w:customStyle="1" w:styleId="pdq2pgselectionanchorcontainer">
    <w:name w:val="pdq2pg_selectionanchorcontainer"/>
    <w:basedOn w:val="Normal"/>
    <w:rsid w:val="009C47EF"/>
    <w:pPr>
      <w:spacing w:before="100" w:beforeAutospacing="1" w:after="100" w:afterAutospacing="1" w:line="240" w:lineRule="auto"/>
    </w:pPr>
  </w:style>
  <w:style w:type="character" w:styleId="Strong">
    <w:name w:val="Strong"/>
    <w:basedOn w:val="DefaultParagraphFont"/>
    <w:uiPriority w:val="22"/>
    <w:qFormat/>
    <w:rsid w:val="009C47EF"/>
    <w:rPr>
      <w:b/>
      <w:bCs w:val="0"/>
    </w:rPr>
  </w:style>
  <w:style w:type="paragraph" w:styleId="NormalWeb">
    <w:name w:val="Normal (Web)"/>
    <w:basedOn w:val="Normal"/>
    <w:uiPriority w:val="99"/>
    <w:semiHidden/>
    <w:unhideWhenUsed/>
    <w:rsid w:val="009C47EF"/>
    <w:pPr>
      <w:spacing w:before="100" w:beforeAutospacing="1" w:after="100" w:afterAutospacing="1" w:line="240" w:lineRule="auto"/>
    </w:pPr>
  </w:style>
  <w:style w:type="paragraph" w:styleId="TOC1">
    <w:name w:val="toc 1"/>
    <w:basedOn w:val="Normal"/>
    <w:next w:val="Normal"/>
    <w:autoRedefine/>
    <w:uiPriority w:val="39"/>
    <w:unhideWhenUsed/>
    <w:rsid w:val="00D261DC"/>
    <w:pPr>
      <w:tabs>
        <w:tab w:val="right" w:leader="dot" w:pos="9061"/>
      </w:tabs>
      <w:spacing w:after="100" w:line="336" w:lineRule="auto"/>
    </w:pPr>
    <w:rPr>
      <w:rFonts w:ascii="Times New Roman Bold" w:hAnsi="Times New Roman Bold"/>
      <w:b/>
      <w:bCs w:val="0"/>
      <w:noProof/>
    </w:rPr>
  </w:style>
  <w:style w:type="paragraph" w:styleId="TOC2">
    <w:name w:val="toc 2"/>
    <w:basedOn w:val="Normal"/>
    <w:next w:val="Normal"/>
    <w:autoRedefine/>
    <w:uiPriority w:val="39"/>
    <w:unhideWhenUsed/>
    <w:rsid w:val="00FF52B4"/>
    <w:pPr>
      <w:spacing w:after="100"/>
      <w:ind w:left="260"/>
    </w:pPr>
  </w:style>
  <w:style w:type="paragraph" w:styleId="TOC3">
    <w:name w:val="toc 3"/>
    <w:basedOn w:val="Normal"/>
    <w:next w:val="Normal"/>
    <w:autoRedefine/>
    <w:uiPriority w:val="39"/>
    <w:unhideWhenUsed/>
    <w:rsid w:val="00C81B9E"/>
    <w:pPr>
      <w:tabs>
        <w:tab w:val="right" w:leader="dot" w:pos="9061"/>
      </w:tabs>
      <w:spacing w:after="100"/>
      <w:ind w:left="520"/>
    </w:pPr>
    <w:rPr>
      <w:noProof/>
      <w:spacing w:val="-8"/>
    </w:rPr>
  </w:style>
  <w:style w:type="character" w:styleId="UnresolvedMention">
    <w:name w:val="Unresolved Mention"/>
    <w:basedOn w:val="DefaultParagraphFont"/>
    <w:uiPriority w:val="99"/>
    <w:semiHidden/>
    <w:unhideWhenUsed/>
    <w:rsid w:val="00F271F0"/>
    <w:rPr>
      <w:color w:val="605E5C"/>
      <w:shd w:val="clear" w:color="auto" w:fill="E1DFDD"/>
    </w:rPr>
  </w:style>
  <w:style w:type="paragraph" w:customStyle="1" w:styleId="Hnh">
    <w:name w:val="Hình"/>
    <w:basedOn w:val="Normal"/>
    <w:rsid w:val="00DC2501"/>
    <w:pPr>
      <w:spacing w:after="160"/>
      <w:jc w:val="center"/>
    </w:pPr>
    <w:rPr>
      <w:bCs w:val="0"/>
      <w:i/>
    </w:rPr>
  </w:style>
  <w:style w:type="table" w:styleId="TableGrid">
    <w:name w:val="Table Grid"/>
    <w:basedOn w:val="TableNormal"/>
    <w:uiPriority w:val="39"/>
    <w:rsid w:val="0061454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C67BA2"/>
    <w:rPr>
      <w:rFonts w:ascii="Courier New" w:eastAsia="Times New Roman" w:hAnsi="Courier New" w:cs="Courier New"/>
      <w:sz w:val="20"/>
      <w:szCs w:val="20"/>
    </w:rPr>
  </w:style>
  <w:style w:type="character" w:styleId="PlaceholderText">
    <w:name w:val="Placeholder Text"/>
    <w:basedOn w:val="DefaultParagraphFont"/>
    <w:uiPriority w:val="99"/>
    <w:semiHidden/>
    <w:rsid w:val="00F02C48"/>
    <w:rPr>
      <w:color w:val="808080"/>
    </w:rPr>
  </w:style>
  <w:style w:type="character" w:customStyle="1" w:styleId="katex">
    <w:name w:val="katex"/>
    <w:basedOn w:val="DefaultParagraphFont"/>
    <w:rsid w:val="00001B9A"/>
  </w:style>
  <w:style w:type="character" w:customStyle="1" w:styleId="Heading1Char">
    <w:name w:val="Heading 1 Char"/>
    <w:basedOn w:val="DefaultParagraphFont"/>
    <w:link w:val="Heading1"/>
    <w:uiPriority w:val="9"/>
    <w:rsid w:val="001970E1"/>
    <w:rPr>
      <w:b/>
      <w:bCs w:val="0"/>
      <w:color w:val="000000"/>
    </w:rPr>
  </w:style>
  <w:style w:type="numbering" w:customStyle="1" w:styleId="NoList1">
    <w:name w:val="No List1"/>
    <w:next w:val="NoList"/>
    <w:uiPriority w:val="99"/>
    <w:semiHidden/>
    <w:unhideWhenUsed/>
    <w:rsid w:val="005B07F5"/>
  </w:style>
  <w:style w:type="table" w:customStyle="1" w:styleId="TableGrid1">
    <w:name w:val="Table Grid1"/>
    <w:basedOn w:val="TableNormal"/>
    <w:next w:val="TableGrid"/>
    <w:uiPriority w:val="39"/>
    <w:rsid w:val="005B07F5"/>
    <w:pPr>
      <w:spacing w:line="240" w:lineRule="auto"/>
    </w:pPr>
    <w:rPr>
      <w:bCs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5B07F5"/>
  </w:style>
  <w:style w:type="table" w:customStyle="1" w:styleId="TableGrid2">
    <w:name w:val="Table Grid2"/>
    <w:basedOn w:val="TableNormal"/>
    <w:next w:val="TableGrid"/>
    <w:uiPriority w:val="39"/>
    <w:rsid w:val="005B07F5"/>
    <w:pPr>
      <w:spacing w:line="240" w:lineRule="auto"/>
    </w:pPr>
    <w:rPr>
      <w:bCs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C964A7"/>
  </w:style>
  <w:style w:type="table" w:customStyle="1" w:styleId="TableGrid3">
    <w:name w:val="Table Grid3"/>
    <w:basedOn w:val="TableNormal"/>
    <w:next w:val="TableGrid"/>
    <w:uiPriority w:val="39"/>
    <w:rsid w:val="00C964A7"/>
    <w:pPr>
      <w:spacing w:line="240" w:lineRule="auto"/>
    </w:pPr>
    <w:rPr>
      <w:bCs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84AF4"/>
    <w:rPr>
      <w:sz w:val="16"/>
      <w:szCs w:val="16"/>
    </w:rPr>
  </w:style>
  <w:style w:type="paragraph" w:styleId="CommentText">
    <w:name w:val="annotation text"/>
    <w:basedOn w:val="Normal"/>
    <w:link w:val="CommentTextChar"/>
    <w:uiPriority w:val="99"/>
    <w:semiHidden/>
    <w:unhideWhenUsed/>
    <w:rsid w:val="00784AF4"/>
    <w:pPr>
      <w:spacing w:line="240" w:lineRule="auto"/>
    </w:pPr>
    <w:rPr>
      <w:sz w:val="20"/>
      <w:szCs w:val="20"/>
    </w:rPr>
  </w:style>
  <w:style w:type="character" w:customStyle="1" w:styleId="CommentTextChar">
    <w:name w:val="Comment Text Char"/>
    <w:basedOn w:val="DefaultParagraphFont"/>
    <w:link w:val="CommentText"/>
    <w:uiPriority w:val="99"/>
    <w:semiHidden/>
    <w:rsid w:val="00784AF4"/>
    <w:rPr>
      <w:sz w:val="20"/>
      <w:szCs w:val="20"/>
    </w:rPr>
  </w:style>
  <w:style w:type="paragraph" w:styleId="CommentSubject">
    <w:name w:val="annotation subject"/>
    <w:basedOn w:val="CommentText"/>
    <w:next w:val="CommentText"/>
    <w:link w:val="CommentSubjectChar"/>
    <w:uiPriority w:val="99"/>
    <w:semiHidden/>
    <w:unhideWhenUsed/>
    <w:rsid w:val="00784AF4"/>
    <w:rPr>
      <w:b/>
    </w:rPr>
  </w:style>
  <w:style w:type="character" w:customStyle="1" w:styleId="CommentSubjectChar">
    <w:name w:val="Comment Subject Char"/>
    <w:basedOn w:val="CommentTextChar"/>
    <w:link w:val="CommentSubject"/>
    <w:uiPriority w:val="99"/>
    <w:semiHidden/>
    <w:rsid w:val="00784AF4"/>
    <w:rPr>
      <w:b/>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454735">
      <w:bodyDiv w:val="1"/>
      <w:marLeft w:val="0"/>
      <w:marRight w:val="0"/>
      <w:marTop w:val="0"/>
      <w:marBottom w:val="0"/>
      <w:divBdr>
        <w:top w:val="none" w:sz="0" w:space="0" w:color="auto"/>
        <w:left w:val="none" w:sz="0" w:space="0" w:color="auto"/>
        <w:bottom w:val="none" w:sz="0" w:space="0" w:color="auto"/>
        <w:right w:val="none" w:sz="0" w:space="0" w:color="auto"/>
      </w:divBdr>
    </w:div>
    <w:div w:id="68624206">
      <w:bodyDiv w:val="1"/>
      <w:marLeft w:val="0"/>
      <w:marRight w:val="0"/>
      <w:marTop w:val="0"/>
      <w:marBottom w:val="0"/>
      <w:divBdr>
        <w:top w:val="none" w:sz="0" w:space="0" w:color="auto"/>
        <w:left w:val="none" w:sz="0" w:space="0" w:color="auto"/>
        <w:bottom w:val="none" w:sz="0" w:space="0" w:color="auto"/>
        <w:right w:val="none" w:sz="0" w:space="0" w:color="auto"/>
      </w:divBdr>
    </w:div>
    <w:div w:id="93862517">
      <w:bodyDiv w:val="1"/>
      <w:marLeft w:val="0"/>
      <w:marRight w:val="0"/>
      <w:marTop w:val="0"/>
      <w:marBottom w:val="0"/>
      <w:divBdr>
        <w:top w:val="none" w:sz="0" w:space="0" w:color="auto"/>
        <w:left w:val="none" w:sz="0" w:space="0" w:color="auto"/>
        <w:bottom w:val="none" w:sz="0" w:space="0" w:color="auto"/>
        <w:right w:val="none" w:sz="0" w:space="0" w:color="auto"/>
      </w:divBdr>
    </w:div>
    <w:div w:id="93979609">
      <w:bodyDiv w:val="1"/>
      <w:marLeft w:val="0"/>
      <w:marRight w:val="0"/>
      <w:marTop w:val="0"/>
      <w:marBottom w:val="0"/>
      <w:divBdr>
        <w:top w:val="none" w:sz="0" w:space="0" w:color="auto"/>
        <w:left w:val="none" w:sz="0" w:space="0" w:color="auto"/>
        <w:bottom w:val="none" w:sz="0" w:space="0" w:color="auto"/>
        <w:right w:val="none" w:sz="0" w:space="0" w:color="auto"/>
      </w:divBdr>
    </w:div>
    <w:div w:id="114754974">
      <w:bodyDiv w:val="1"/>
      <w:marLeft w:val="0"/>
      <w:marRight w:val="0"/>
      <w:marTop w:val="0"/>
      <w:marBottom w:val="0"/>
      <w:divBdr>
        <w:top w:val="none" w:sz="0" w:space="0" w:color="auto"/>
        <w:left w:val="none" w:sz="0" w:space="0" w:color="auto"/>
        <w:bottom w:val="none" w:sz="0" w:space="0" w:color="auto"/>
        <w:right w:val="none" w:sz="0" w:space="0" w:color="auto"/>
      </w:divBdr>
    </w:div>
    <w:div w:id="126894427">
      <w:bodyDiv w:val="1"/>
      <w:marLeft w:val="0"/>
      <w:marRight w:val="0"/>
      <w:marTop w:val="0"/>
      <w:marBottom w:val="0"/>
      <w:divBdr>
        <w:top w:val="none" w:sz="0" w:space="0" w:color="auto"/>
        <w:left w:val="none" w:sz="0" w:space="0" w:color="auto"/>
        <w:bottom w:val="none" w:sz="0" w:space="0" w:color="auto"/>
        <w:right w:val="none" w:sz="0" w:space="0" w:color="auto"/>
      </w:divBdr>
    </w:div>
    <w:div w:id="127209799">
      <w:bodyDiv w:val="1"/>
      <w:marLeft w:val="0"/>
      <w:marRight w:val="0"/>
      <w:marTop w:val="0"/>
      <w:marBottom w:val="0"/>
      <w:divBdr>
        <w:top w:val="none" w:sz="0" w:space="0" w:color="auto"/>
        <w:left w:val="none" w:sz="0" w:space="0" w:color="auto"/>
        <w:bottom w:val="none" w:sz="0" w:space="0" w:color="auto"/>
        <w:right w:val="none" w:sz="0" w:space="0" w:color="auto"/>
      </w:divBdr>
      <w:divsChild>
        <w:div w:id="776486906">
          <w:marLeft w:val="0"/>
          <w:marRight w:val="0"/>
          <w:marTop w:val="0"/>
          <w:marBottom w:val="0"/>
          <w:divBdr>
            <w:top w:val="none" w:sz="0" w:space="0" w:color="auto"/>
            <w:left w:val="none" w:sz="0" w:space="0" w:color="auto"/>
            <w:bottom w:val="none" w:sz="0" w:space="0" w:color="auto"/>
            <w:right w:val="none" w:sz="0" w:space="0" w:color="auto"/>
          </w:divBdr>
          <w:divsChild>
            <w:div w:id="1349791405">
              <w:marLeft w:val="0"/>
              <w:marRight w:val="0"/>
              <w:marTop w:val="0"/>
              <w:marBottom w:val="0"/>
              <w:divBdr>
                <w:top w:val="none" w:sz="0" w:space="0" w:color="auto"/>
                <w:left w:val="none" w:sz="0" w:space="0" w:color="auto"/>
                <w:bottom w:val="none" w:sz="0" w:space="0" w:color="auto"/>
                <w:right w:val="none" w:sz="0" w:space="0" w:color="auto"/>
              </w:divBdr>
              <w:divsChild>
                <w:div w:id="1772045756">
                  <w:marLeft w:val="0"/>
                  <w:marRight w:val="0"/>
                  <w:marTop w:val="0"/>
                  <w:marBottom w:val="0"/>
                  <w:divBdr>
                    <w:top w:val="none" w:sz="0" w:space="0" w:color="auto"/>
                    <w:left w:val="none" w:sz="0" w:space="0" w:color="auto"/>
                    <w:bottom w:val="none" w:sz="0" w:space="0" w:color="auto"/>
                    <w:right w:val="none" w:sz="0" w:space="0" w:color="auto"/>
                  </w:divBdr>
                  <w:divsChild>
                    <w:div w:id="1279146955">
                      <w:marLeft w:val="0"/>
                      <w:marRight w:val="0"/>
                      <w:marTop w:val="0"/>
                      <w:marBottom w:val="0"/>
                      <w:divBdr>
                        <w:top w:val="none" w:sz="0" w:space="0" w:color="auto"/>
                        <w:left w:val="none" w:sz="0" w:space="0" w:color="auto"/>
                        <w:bottom w:val="none" w:sz="0" w:space="0" w:color="auto"/>
                        <w:right w:val="none" w:sz="0" w:space="0" w:color="auto"/>
                      </w:divBdr>
                      <w:divsChild>
                        <w:div w:id="1155492516">
                          <w:marLeft w:val="0"/>
                          <w:marRight w:val="0"/>
                          <w:marTop w:val="0"/>
                          <w:marBottom w:val="0"/>
                          <w:divBdr>
                            <w:top w:val="none" w:sz="0" w:space="0" w:color="auto"/>
                            <w:left w:val="none" w:sz="0" w:space="0" w:color="auto"/>
                            <w:bottom w:val="none" w:sz="0" w:space="0" w:color="auto"/>
                            <w:right w:val="none" w:sz="0" w:space="0" w:color="auto"/>
                          </w:divBdr>
                          <w:divsChild>
                            <w:div w:id="2143424508">
                              <w:marLeft w:val="0"/>
                              <w:marRight w:val="0"/>
                              <w:marTop w:val="0"/>
                              <w:marBottom w:val="0"/>
                              <w:divBdr>
                                <w:top w:val="none" w:sz="0" w:space="0" w:color="auto"/>
                                <w:left w:val="none" w:sz="0" w:space="0" w:color="auto"/>
                                <w:bottom w:val="none" w:sz="0" w:space="0" w:color="auto"/>
                                <w:right w:val="none" w:sz="0" w:space="0" w:color="auto"/>
                              </w:divBdr>
                              <w:divsChild>
                                <w:div w:id="2146503013">
                                  <w:marLeft w:val="0"/>
                                  <w:marRight w:val="0"/>
                                  <w:marTop w:val="0"/>
                                  <w:marBottom w:val="0"/>
                                  <w:divBdr>
                                    <w:top w:val="none" w:sz="0" w:space="0" w:color="auto"/>
                                    <w:left w:val="none" w:sz="0" w:space="0" w:color="auto"/>
                                    <w:bottom w:val="none" w:sz="0" w:space="0" w:color="auto"/>
                                    <w:right w:val="none" w:sz="0" w:space="0" w:color="auto"/>
                                  </w:divBdr>
                                  <w:divsChild>
                                    <w:div w:id="276957862">
                                      <w:marLeft w:val="0"/>
                                      <w:marRight w:val="0"/>
                                      <w:marTop w:val="0"/>
                                      <w:marBottom w:val="0"/>
                                      <w:divBdr>
                                        <w:top w:val="none" w:sz="0" w:space="0" w:color="auto"/>
                                        <w:left w:val="none" w:sz="0" w:space="0" w:color="auto"/>
                                        <w:bottom w:val="none" w:sz="0" w:space="0" w:color="auto"/>
                                        <w:right w:val="none" w:sz="0" w:space="0" w:color="auto"/>
                                      </w:divBdr>
                                      <w:divsChild>
                                        <w:div w:id="1243643002">
                                          <w:marLeft w:val="0"/>
                                          <w:marRight w:val="0"/>
                                          <w:marTop w:val="0"/>
                                          <w:marBottom w:val="0"/>
                                          <w:divBdr>
                                            <w:top w:val="none" w:sz="0" w:space="0" w:color="auto"/>
                                            <w:left w:val="none" w:sz="0" w:space="0" w:color="auto"/>
                                            <w:bottom w:val="none" w:sz="0" w:space="0" w:color="auto"/>
                                            <w:right w:val="none" w:sz="0" w:space="0" w:color="auto"/>
                                          </w:divBdr>
                                          <w:divsChild>
                                            <w:div w:id="23361716">
                                              <w:marLeft w:val="0"/>
                                              <w:marRight w:val="0"/>
                                              <w:marTop w:val="0"/>
                                              <w:marBottom w:val="0"/>
                                              <w:divBdr>
                                                <w:top w:val="none" w:sz="0" w:space="0" w:color="auto"/>
                                                <w:left w:val="none" w:sz="0" w:space="0" w:color="auto"/>
                                                <w:bottom w:val="none" w:sz="0" w:space="0" w:color="auto"/>
                                                <w:right w:val="none" w:sz="0" w:space="0" w:color="auto"/>
                                              </w:divBdr>
                                              <w:divsChild>
                                                <w:div w:id="1592618635">
                                                  <w:marLeft w:val="0"/>
                                                  <w:marRight w:val="0"/>
                                                  <w:marTop w:val="0"/>
                                                  <w:marBottom w:val="0"/>
                                                  <w:divBdr>
                                                    <w:top w:val="none" w:sz="0" w:space="0" w:color="auto"/>
                                                    <w:left w:val="none" w:sz="0" w:space="0" w:color="auto"/>
                                                    <w:bottom w:val="none" w:sz="0" w:space="0" w:color="auto"/>
                                                    <w:right w:val="none" w:sz="0" w:space="0" w:color="auto"/>
                                                  </w:divBdr>
                                                  <w:divsChild>
                                                    <w:div w:id="2053269360">
                                                      <w:marLeft w:val="0"/>
                                                      <w:marRight w:val="0"/>
                                                      <w:marTop w:val="0"/>
                                                      <w:marBottom w:val="0"/>
                                                      <w:divBdr>
                                                        <w:top w:val="none" w:sz="0" w:space="0" w:color="auto"/>
                                                        <w:left w:val="none" w:sz="0" w:space="0" w:color="auto"/>
                                                        <w:bottom w:val="none" w:sz="0" w:space="0" w:color="auto"/>
                                                        <w:right w:val="none" w:sz="0" w:space="0" w:color="auto"/>
                                                      </w:divBdr>
                                                      <w:divsChild>
                                                        <w:div w:id="204539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670130">
      <w:bodyDiv w:val="1"/>
      <w:marLeft w:val="0"/>
      <w:marRight w:val="0"/>
      <w:marTop w:val="0"/>
      <w:marBottom w:val="0"/>
      <w:divBdr>
        <w:top w:val="none" w:sz="0" w:space="0" w:color="auto"/>
        <w:left w:val="none" w:sz="0" w:space="0" w:color="auto"/>
        <w:bottom w:val="none" w:sz="0" w:space="0" w:color="auto"/>
        <w:right w:val="none" w:sz="0" w:space="0" w:color="auto"/>
      </w:divBdr>
    </w:div>
    <w:div w:id="152449798">
      <w:bodyDiv w:val="1"/>
      <w:marLeft w:val="0"/>
      <w:marRight w:val="0"/>
      <w:marTop w:val="0"/>
      <w:marBottom w:val="0"/>
      <w:divBdr>
        <w:top w:val="none" w:sz="0" w:space="0" w:color="auto"/>
        <w:left w:val="none" w:sz="0" w:space="0" w:color="auto"/>
        <w:bottom w:val="none" w:sz="0" w:space="0" w:color="auto"/>
        <w:right w:val="none" w:sz="0" w:space="0" w:color="auto"/>
      </w:divBdr>
    </w:div>
    <w:div w:id="184901343">
      <w:bodyDiv w:val="1"/>
      <w:marLeft w:val="0"/>
      <w:marRight w:val="0"/>
      <w:marTop w:val="0"/>
      <w:marBottom w:val="0"/>
      <w:divBdr>
        <w:top w:val="none" w:sz="0" w:space="0" w:color="auto"/>
        <w:left w:val="none" w:sz="0" w:space="0" w:color="auto"/>
        <w:bottom w:val="none" w:sz="0" w:space="0" w:color="auto"/>
        <w:right w:val="none" w:sz="0" w:space="0" w:color="auto"/>
      </w:divBdr>
    </w:div>
    <w:div w:id="242497676">
      <w:bodyDiv w:val="1"/>
      <w:marLeft w:val="0"/>
      <w:marRight w:val="0"/>
      <w:marTop w:val="0"/>
      <w:marBottom w:val="0"/>
      <w:divBdr>
        <w:top w:val="none" w:sz="0" w:space="0" w:color="auto"/>
        <w:left w:val="none" w:sz="0" w:space="0" w:color="auto"/>
        <w:bottom w:val="none" w:sz="0" w:space="0" w:color="auto"/>
        <w:right w:val="none" w:sz="0" w:space="0" w:color="auto"/>
      </w:divBdr>
    </w:div>
    <w:div w:id="273756720">
      <w:bodyDiv w:val="1"/>
      <w:marLeft w:val="0"/>
      <w:marRight w:val="0"/>
      <w:marTop w:val="0"/>
      <w:marBottom w:val="0"/>
      <w:divBdr>
        <w:top w:val="none" w:sz="0" w:space="0" w:color="auto"/>
        <w:left w:val="none" w:sz="0" w:space="0" w:color="auto"/>
        <w:bottom w:val="none" w:sz="0" w:space="0" w:color="auto"/>
        <w:right w:val="none" w:sz="0" w:space="0" w:color="auto"/>
      </w:divBdr>
    </w:div>
    <w:div w:id="308443892">
      <w:bodyDiv w:val="1"/>
      <w:marLeft w:val="0"/>
      <w:marRight w:val="0"/>
      <w:marTop w:val="0"/>
      <w:marBottom w:val="0"/>
      <w:divBdr>
        <w:top w:val="none" w:sz="0" w:space="0" w:color="auto"/>
        <w:left w:val="none" w:sz="0" w:space="0" w:color="auto"/>
        <w:bottom w:val="none" w:sz="0" w:space="0" w:color="auto"/>
        <w:right w:val="none" w:sz="0" w:space="0" w:color="auto"/>
      </w:divBdr>
    </w:div>
    <w:div w:id="365915310">
      <w:bodyDiv w:val="1"/>
      <w:marLeft w:val="0"/>
      <w:marRight w:val="0"/>
      <w:marTop w:val="0"/>
      <w:marBottom w:val="0"/>
      <w:divBdr>
        <w:top w:val="none" w:sz="0" w:space="0" w:color="auto"/>
        <w:left w:val="none" w:sz="0" w:space="0" w:color="auto"/>
        <w:bottom w:val="none" w:sz="0" w:space="0" w:color="auto"/>
        <w:right w:val="none" w:sz="0" w:space="0" w:color="auto"/>
      </w:divBdr>
    </w:div>
    <w:div w:id="405109269">
      <w:bodyDiv w:val="1"/>
      <w:marLeft w:val="0"/>
      <w:marRight w:val="0"/>
      <w:marTop w:val="0"/>
      <w:marBottom w:val="0"/>
      <w:divBdr>
        <w:top w:val="none" w:sz="0" w:space="0" w:color="auto"/>
        <w:left w:val="none" w:sz="0" w:space="0" w:color="auto"/>
        <w:bottom w:val="none" w:sz="0" w:space="0" w:color="auto"/>
        <w:right w:val="none" w:sz="0" w:space="0" w:color="auto"/>
      </w:divBdr>
    </w:div>
    <w:div w:id="448354185">
      <w:bodyDiv w:val="1"/>
      <w:marLeft w:val="0"/>
      <w:marRight w:val="0"/>
      <w:marTop w:val="0"/>
      <w:marBottom w:val="0"/>
      <w:divBdr>
        <w:top w:val="none" w:sz="0" w:space="0" w:color="auto"/>
        <w:left w:val="none" w:sz="0" w:space="0" w:color="auto"/>
        <w:bottom w:val="none" w:sz="0" w:space="0" w:color="auto"/>
        <w:right w:val="none" w:sz="0" w:space="0" w:color="auto"/>
      </w:divBdr>
    </w:div>
    <w:div w:id="453062459">
      <w:bodyDiv w:val="1"/>
      <w:marLeft w:val="0"/>
      <w:marRight w:val="0"/>
      <w:marTop w:val="0"/>
      <w:marBottom w:val="0"/>
      <w:divBdr>
        <w:top w:val="none" w:sz="0" w:space="0" w:color="auto"/>
        <w:left w:val="none" w:sz="0" w:space="0" w:color="auto"/>
        <w:bottom w:val="none" w:sz="0" w:space="0" w:color="auto"/>
        <w:right w:val="none" w:sz="0" w:space="0" w:color="auto"/>
      </w:divBdr>
    </w:div>
    <w:div w:id="508257045">
      <w:bodyDiv w:val="1"/>
      <w:marLeft w:val="0"/>
      <w:marRight w:val="0"/>
      <w:marTop w:val="0"/>
      <w:marBottom w:val="0"/>
      <w:divBdr>
        <w:top w:val="none" w:sz="0" w:space="0" w:color="auto"/>
        <w:left w:val="none" w:sz="0" w:space="0" w:color="auto"/>
        <w:bottom w:val="none" w:sz="0" w:space="0" w:color="auto"/>
        <w:right w:val="none" w:sz="0" w:space="0" w:color="auto"/>
      </w:divBdr>
    </w:div>
    <w:div w:id="626549510">
      <w:bodyDiv w:val="1"/>
      <w:marLeft w:val="0"/>
      <w:marRight w:val="0"/>
      <w:marTop w:val="0"/>
      <w:marBottom w:val="0"/>
      <w:divBdr>
        <w:top w:val="none" w:sz="0" w:space="0" w:color="auto"/>
        <w:left w:val="none" w:sz="0" w:space="0" w:color="auto"/>
        <w:bottom w:val="none" w:sz="0" w:space="0" w:color="auto"/>
        <w:right w:val="none" w:sz="0" w:space="0" w:color="auto"/>
      </w:divBdr>
    </w:div>
    <w:div w:id="638219784">
      <w:bodyDiv w:val="1"/>
      <w:marLeft w:val="0"/>
      <w:marRight w:val="0"/>
      <w:marTop w:val="0"/>
      <w:marBottom w:val="0"/>
      <w:divBdr>
        <w:top w:val="none" w:sz="0" w:space="0" w:color="auto"/>
        <w:left w:val="none" w:sz="0" w:space="0" w:color="auto"/>
        <w:bottom w:val="none" w:sz="0" w:space="0" w:color="auto"/>
        <w:right w:val="none" w:sz="0" w:space="0" w:color="auto"/>
      </w:divBdr>
      <w:divsChild>
        <w:div w:id="2114783520">
          <w:marLeft w:val="0"/>
          <w:marRight w:val="0"/>
          <w:marTop w:val="0"/>
          <w:marBottom w:val="0"/>
          <w:divBdr>
            <w:top w:val="none" w:sz="0" w:space="0" w:color="auto"/>
            <w:left w:val="none" w:sz="0" w:space="0" w:color="auto"/>
            <w:bottom w:val="none" w:sz="0" w:space="0" w:color="auto"/>
            <w:right w:val="none" w:sz="0" w:space="0" w:color="auto"/>
          </w:divBdr>
          <w:divsChild>
            <w:div w:id="985865458">
              <w:marLeft w:val="0"/>
              <w:marRight w:val="0"/>
              <w:marTop w:val="0"/>
              <w:marBottom w:val="0"/>
              <w:divBdr>
                <w:top w:val="none" w:sz="0" w:space="0" w:color="auto"/>
                <w:left w:val="none" w:sz="0" w:space="0" w:color="auto"/>
                <w:bottom w:val="none" w:sz="0" w:space="0" w:color="auto"/>
                <w:right w:val="none" w:sz="0" w:space="0" w:color="auto"/>
              </w:divBdr>
              <w:divsChild>
                <w:div w:id="1596790844">
                  <w:marLeft w:val="0"/>
                  <w:marRight w:val="0"/>
                  <w:marTop w:val="0"/>
                  <w:marBottom w:val="0"/>
                  <w:divBdr>
                    <w:top w:val="none" w:sz="0" w:space="0" w:color="auto"/>
                    <w:left w:val="none" w:sz="0" w:space="0" w:color="auto"/>
                    <w:bottom w:val="none" w:sz="0" w:space="0" w:color="auto"/>
                    <w:right w:val="none" w:sz="0" w:space="0" w:color="auto"/>
                  </w:divBdr>
                  <w:divsChild>
                    <w:div w:id="1826702977">
                      <w:marLeft w:val="0"/>
                      <w:marRight w:val="0"/>
                      <w:marTop w:val="0"/>
                      <w:marBottom w:val="0"/>
                      <w:divBdr>
                        <w:top w:val="none" w:sz="0" w:space="0" w:color="auto"/>
                        <w:left w:val="none" w:sz="0" w:space="0" w:color="auto"/>
                        <w:bottom w:val="none" w:sz="0" w:space="0" w:color="auto"/>
                        <w:right w:val="none" w:sz="0" w:space="0" w:color="auto"/>
                      </w:divBdr>
                      <w:divsChild>
                        <w:div w:id="1580404129">
                          <w:marLeft w:val="0"/>
                          <w:marRight w:val="0"/>
                          <w:marTop w:val="0"/>
                          <w:marBottom w:val="0"/>
                          <w:divBdr>
                            <w:top w:val="none" w:sz="0" w:space="0" w:color="auto"/>
                            <w:left w:val="none" w:sz="0" w:space="0" w:color="auto"/>
                            <w:bottom w:val="none" w:sz="0" w:space="0" w:color="auto"/>
                            <w:right w:val="none" w:sz="0" w:space="0" w:color="auto"/>
                          </w:divBdr>
                          <w:divsChild>
                            <w:div w:id="2066103116">
                              <w:marLeft w:val="0"/>
                              <w:marRight w:val="0"/>
                              <w:marTop w:val="0"/>
                              <w:marBottom w:val="0"/>
                              <w:divBdr>
                                <w:top w:val="none" w:sz="0" w:space="0" w:color="auto"/>
                                <w:left w:val="none" w:sz="0" w:space="0" w:color="auto"/>
                                <w:bottom w:val="none" w:sz="0" w:space="0" w:color="auto"/>
                                <w:right w:val="none" w:sz="0" w:space="0" w:color="auto"/>
                              </w:divBdr>
                              <w:divsChild>
                                <w:div w:id="1947618095">
                                  <w:marLeft w:val="0"/>
                                  <w:marRight w:val="0"/>
                                  <w:marTop w:val="0"/>
                                  <w:marBottom w:val="0"/>
                                  <w:divBdr>
                                    <w:top w:val="none" w:sz="0" w:space="0" w:color="auto"/>
                                    <w:left w:val="none" w:sz="0" w:space="0" w:color="auto"/>
                                    <w:bottom w:val="none" w:sz="0" w:space="0" w:color="auto"/>
                                    <w:right w:val="none" w:sz="0" w:space="0" w:color="auto"/>
                                  </w:divBdr>
                                  <w:divsChild>
                                    <w:div w:id="4491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2779008">
      <w:bodyDiv w:val="1"/>
      <w:marLeft w:val="0"/>
      <w:marRight w:val="0"/>
      <w:marTop w:val="0"/>
      <w:marBottom w:val="0"/>
      <w:divBdr>
        <w:top w:val="none" w:sz="0" w:space="0" w:color="auto"/>
        <w:left w:val="none" w:sz="0" w:space="0" w:color="auto"/>
        <w:bottom w:val="none" w:sz="0" w:space="0" w:color="auto"/>
        <w:right w:val="none" w:sz="0" w:space="0" w:color="auto"/>
      </w:divBdr>
    </w:div>
    <w:div w:id="651568410">
      <w:bodyDiv w:val="1"/>
      <w:marLeft w:val="0"/>
      <w:marRight w:val="0"/>
      <w:marTop w:val="0"/>
      <w:marBottom w:val="0"/>
      <w:divBdr>
        <w:top w:val="none" w:sz="0" w:space="0" w:color="auto"/>
        <w:left w:val="none" w:sz="0" w:space="0" w:color="auto"/>
        <w:bottom w:val="none" w:sz="0" w:space="0" w:color="auto"/>
        <w:right w:val="none" w:sz="0" w:space="0" w:color="auto"/>
      </w:divBdr>
    </w:div>
    <w:div w:id="734813565">
      <w:bodyDiv w:val="1"/>
      <w:marLeft w:val="0"/>
      <w:marRight w:val="0"/>
      <w:marTop w:val="0"/>
      <w:marBottom w:val="0"/>
      <w:divBdr>
        <w:top w:val="none" w:sz="0" w:space="0" w:color="auto"/>
        <w:left w:val="none" w:sz="0" w:space="0" w:color="auto"/>
        <w:bottom w:val="none" w:sz="0" w:space="0" w:color="auto"/>
        <w:right w:val="none" w:sz="0" w:space="0" w:color="auto"/>
      </w:divBdr>
    </w:div>
    <w:div w:id="798378756">
      <w:bodyDiv w:val="1"/>
      <w:marLeft w:val="0"/>
      <w:marRight w:val="0"/>
      <w:marTop w:val="0"/>
      <w:marBottom w:val="0"/>
      <w:divBdr>
        <w:top w:val="none" w:sz="0" w:space="0" w:color="auto"/>
        <w:left w:val="none" w:sz="0" w:space="0" w:color="auto"/>
        <w:bottom w:val="none" w:sz="0" w:space="0" w:color="auto"/>
        <w:right w:val="none" w:sz="0" w:space="0" w:color="auto"/>
      </w:divBdr>
      <w:divsChild>
        <w:div w:id="680350243">
          <w:marLeft w:val="0"/>
          <w:marRight w:val="0"/>
          <w:marTop w:val="0"/>
          <w:marBottom w:val="0"/>
          <w:divBdr>
            <w:top w:val="none" w:sz="0" w:space="0" w:color="auto"/>
            <w:left w:val="none" w:sz="0" w:space="0" w:color="auto"/>
            <w:bottom w:val="none" w:sz="0" w:space="0" w:color="auto"/>
            <w:right w:val="none" w:sz="0" w:space="0" w:color="auto"/>
          </w:divBdr>
          <w:divsChild>
            <w:div w:id="1987585044">
              <w:marLeft w:val="0"/>
              <w:marRight w:val="0"/>
              <w:marTop w:val="0"/>
              <w:marBottom w:val="0"/>
              <w:divBdr>
                <w:top w:val="none" w:sz="0" w:space="0" w:color="auto"/>
                <w:left w:val="none" w:sz="0" w:space="0" w:color="auto"/>
                <w:bottom w:val="none" w:sz="0" w:space="0" w:color="auto"/>
                <w:right w:val="none" w:sz="0" w:space="0" w:color="auto"/>
              </w:divBdr>
              <w:divsChild>
                <w:div w:id="1441029993">
                  <w:marLeft w:val="0"/>
                  <w:marRight w:val="0"/>
                  <w:marTop w:val="0"/>
                  <w:marBottom w:val="0"/>
                  <w:divBdr>
                    <w:top w:val="none" w:sz="0" w:space="0" w:color="auto"/>
                    <w:left w:val="none" w:sz="0" w:space="0" w:color="auto"/>
                    <w:bottom w:val="none" w:sz="0" w:space="0" w:color="auto"/>
                    <w:right w:val="none" w:sz="0" w:space="0" w:color="auto"/>
                  </w:divBdr>
                  <w:divsChild>
                    <w:div w:id="695810935">
                      <w:marLeft w:val="0"/>
                      <w:marRight w:val="0"/>
                      <w:marTop w:val="0"/>
                      <w:marBottom w:val="0"/>
                      <w:divBdr>
                        <w:top w:val="none" w:sz="0" w:space="0" w:color="auto"/>
                        <w:left w:val="none" w:sz="0" w:space="0" w:color="auto"/>
                        <w:bottom w:val="none" w:sz="0" w:space="0" w:color="auto"/>
                        <w:right w:val="none" w:sz="0" w:space="0" w:color="auto"/>
                      </w:divBdr>
                      <w:divsChild>
                        <w:div w:id="420300559">
                          <w:marLeft w:val="0"/>
                          <w:marRight w:val="0"/>
                          <w:marTop w:val="0"/>
                          <w:marBottom w:val="0"/>
                          <w:divBdr>
                            <w:top w:val="none" w:sz="0" w:space="0" w:color="auto"/>
                            <w:left w:val="none" w:sz="0" w:space="0" w:color="auto"/>
                            <w:bottom w:val="none" w:sz="0" w:space="0" w:color="auto"/>
                            <w:right w:val="none" w:sz="0" w:space="0" w:color="auto"/>
                          </w:divBdr>
                          <w:divsChild>
                            <w:div w:id="1308587290">
                              <w:marLeft w:val="0"/>
                              <w:marRight w:val="0"/>
                              <w:marTop w:val="0"/>
                              <w:marBottom w:val="0"/>
                              <w:divBdr>
                                <w:top w:val="none" w:sz="0" w:space="0" w:color="auto"/>
                                <w:left w:val="none" w:sz="0" w:space="0" w:color="auto"/>
                                <w:bottom w:val="none" w:sz="0" w:space="0" w:color="auto"/>
                                <w:right w:val="none" w:sz="0" w:space="0" w:color="auto"/>
                              </w:divBdr>
                              <w:divsChild>
                                <w:div w:id="1007555334">
                                  <w:marLeft w:val="0"/>
                                  <w:marRight w:val="0"/>
                                  <w:marTop w:val="0"/>
                                  <w:marBottom w:val="0"/>
                                  <w:divBdr>
                                    <w:top w:val="none" w:sz="0" w:space="0" w:color="auto"/>
                                    <w:left w:val="none" w:sz="0" w:space="0" w:color="auto"/>
                                    <w:bottom w:val="none" w:sz="0" w:space="0" w:color="auto"/>
                                    <w:right w:val="none" w:sz="0" w:space="0" w:color="auto"/>
                                  </w:divBdr>
                                  <w:divsChild>
                                    <w:div w:id="1685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0025726">
      <w:bodyDiv w:val="1"/>
      <w:marLeft w:val="0"/>
      <w:marRight w:val="0"/>
      <w:marTop w:val="0"/>
      <w:marBottom w:val="0"/>
      <w:divBdr>
        <w:top w:val="none" w:sz="0" w:space="0" w:color="auto"/>
        <w:left w:val="none" w:sz="0" w:space="0" w:color="auto"/>
        <w:bottom w:val="none" w:sz="0" w:space="0" w:color="auto"/>
        <w:right w:val="none" w:sz="0" w:space="0" w:color="auto"/>
      </w:divBdr>
    </w:div>
    <w:div w:id="836043860">
      <w:bodyDiv w:val="1"/>
      <w:marLeft w:val="0"/>
      <w:marRight w:val="0"/>
      <w:marTop w:val="0"/>
      <w:marBottom w:val="0"/>
      <w:divBdr>
        <w:top w:val="none" w:sz="0" w:space="0" w:color="auto"/>
        <w:left w:val="none" w:sz="0" w:space="0" w:color="auto"/>
        <w:bottom w:val="none" w:sz="0" w:space="0" w:color="auto"/>
        <w:right w:val="none" w:sz="0" w:space="0" w:color="auto"/>
      </w:divBdr>
      <w:divsChild>
        <w:div w:id="1669362677">
          <w:marLeft w:val="0"/>
          <w:marRight w:val="0"/>
          <w:marTop w:val="0"/>
          <w:marBottom w:val="0"/>
          <w:divBdr>
            <w:top w:val="none" w:sz="0" w:space="0" w:color="auto"/>
            <w:left w:val="none" w:sz="0" w:space="0" w:color="auto"/>
            <w:bottom w:val="none" w:sz="0" w:space="0" w:color="auto"/>
            <w:right w:val="none" w:sz="0" w:space="0" w:color="auto"/>
          </w:divBdr>
          <w:divsChild>
            <w:div w:id="565723406">
              <w:marLeft w:val="0"/>
              <w:marRight w:val="0"/>
              <w:marTop w:val="0"/>
              <w:marBottom w:val="0"/>
              <w:divBdr>
                <w:top w:val="none" w:sz="0" w:space="0" w:color="auto"/>
                <w:left w:val="none" w:sz="0" w:space="0" w:color="auto"/>
                <w:bottom w:val="none" w:sz="0" w:space="0" w:color="auto"/>
                <w:right w:val="none" w:sz="0" w:space="0" w:color="auto"/>
              </w:divBdr>
              <w:divsChild>
                <w:div w:id="558902489">
                  <w:marLeft w:val="0"/>
                  <w:marRight w:val="0"/>
                  <w:marTop w:val="0"/>
                  <w:marBottom w:val="0"/>
                  <w:divBdr>
                    <w:top w:val="none" w:sz="0" w:space="0" w:color="auto"/>
                    <w:left w:val="none" w:sz="0" w:space="0" w:color="auto"/>
                    <w:bottom w:val="none" w:sz="0" w:space="0" w:color="auto"/>
                    <w:right w:val="none" w:sz="0" w:space="0" w:color="auto"/>
                  </w:divBdr>
                  <w:divsChild>
                    <w:div w:id="1063915508">
                      <w:marLeft w:val="0"/>
                      <w:marRight w:val="0"/>
                      <w:marTop w:val="0"/>
                      <w:marBottom w:val="0"/>
                      <w:divBdr>
                        <w:top w:val="none" w:sz="0" w:space="0" w:color="auto"/>
                        <w:left w:val="none" w:sz="0" w:space="0" w:color="auto"/>
                        <w:bottom w:val="none" w:sz="0" w:space="0" w:color="auto"/>
                        <w:right w:val="none" w:sz="0" w:space="0" w:color="auto"/>
                      </w:divBdr>
                      <w:divsChild>
                        <w:div w:id="476263653">
                          <w:marLeft w:val="0"/>
                          <w:marRight w:val="0"/>
                          <w:marTop w:val="0"/>
                          <w:marBottom w:val="0"/>
                          <w:divBdr>
                            <w:top w:val="none" w:sz="0" w:space="0" w:color="auto"/>
                            <w:left w:val="none" w:sz="0" w:space="0" w:color="auto"/>
                            <w:bottom w:val="none" w:sz="0" w:space="0" w:color="auto"/>
                            <w:right w:val="none" w:sz="0" w:space="0" w:color="auto"/>
                          </w:divBdr>
                          <w:divsChild>
                            <w:div w:id="103620674">
                              <w:marLeft w:val="0"/>
                              <w:marRight w:val="0"/>
                              <w:marTop w:val="0"/>
                              <w:marBottom w:val="0"/>
                              <w:divBdr>
                                <w:top w:val="none" w:sz="0" w:space="0" w:color="auto"/>
                                <w:left w:val="none" w:sz="0" w:space="0" w:color="auto"/>
                                <w:bottom w:val="none" w:sz="0" w:space="0" w:color="auto"/>
                                <w:right w:val="none" w:sz="0" w:space="0" w:color="auto"/>
                              </w:divBdr>
                              <w:divsChild>
                                <w:div w:id="706874095">
                                  <w:marLeft w:val="0"/>
                                  <w:marRight w:val="0"/>
                                  <w:marTop w:val="0"/>
                                  <w:marBottom w:val="0"/>
                                  <w:divBdr>
                                    <w:top w:val="none" w:sz="0" w:space="0" w:color="auto"/>
                                    <w:left w:val="none" w:sz="0" w:space="0" w:color="auto"/>
                                    <w:bottom w:val="none" w:sz="0" w:space="0" w:color="auto"/>
                                    <w:right w:val="none" w:sz="0" w:space="0" w:color="auto"/>
                                  </w:divBdr>
                                  <w:divsChild>
                                    <w:div w:id="1173297702">
                                      <w:marLeft w:val="0"/>
                                      <w:marRight w:val="0"/>
                                      <w:marTop w:val="0"/>
                                      <w:marBottom w:val="0"/>
                                      <w:divBdr>
                                        <w:top w:val="none" w:sz="0" w:space="0" w:color="auto"/>
                                        <w:left w:val="none" w:sz="0" w:space="0" w:color="auto"/>
                                        <w:bottom w:val="none" w:sz="0" w:space="0" w:color="auto"/>
                                        <w:right w:val="none" w:sz="0" w:space="0" w:color="auto"/>
                                      </w:divBdr>
                                      <w:divsChild>
                                        <w:div w:id="64302045">
                                          <w:marLeft w:val="0"/>
                                          <w:marRight w:val="0"/>
                                          <w:marTop w:val="0"/>
                                          <w:marBottom w:val="0"/>
                                          <w:divBdr>
                                            <w:top w:val="none" w:sz="0" w:space="0" w:color="auto"/>
                                            <w:left w:val="none" w:sz="0" w:space="0" w:color="auto"/>
                                            <w:bottom w:val="none" w:sz="0" w:space="0" w:color="auto"/>
                                            <w:right w:val="none" w:sz="0" w:space="0" w:color="auto"/>
                                          </w:divBdr>
                                          <w:divsChild>
                                            <w:div w:id="622999189">
                                              <w:marLeft w:val="0"/>
                                              <w:marRight w:val="0"/>
                                              <w:marTop w:val="0"/>
                                              <w:marBottom w:val="0"/>
                                              <w:divBdr>
                                                <w:top w:val="none" w:sz="0" w:space="0" w:color="auto"/>
                                                <w:left w:val="none" w:sz="0" w:space="0" w:color="auto"/>
                                                <w:bottom w:val="none" w:sz="0" w:space="0" w:color="auto"/>
                                                <w:right w:val="none" w:sz="0" w:space="0" w:color="auto"/>
                                              </w:divBdr>
                                              <w:divsChild>
                                                <w:div w:id="472603935">
                                                  <w:marLeft w:val="0"/>
                                                  <w:marRight w:val="0"/>
                                                  <w:marTop w:val="0"/>
                                                  <w:marBottom w:val="0"/>
                                                  <w:divBdr>
                                                    <w:top w:val="none" w:sz="0" w:space="0" w:color="auto"/>
                                                    <w:left w:val="none" w:sz="0" w:space="0" w:color="auto"/>
                                                    <w:bottom w:val="none" w:sz="0" w:space="0" w:color="auto"/>
                                                    <w:right w:val="none" w:sz="0" w:space="0" w:color="auto"/>
                                                  </w:divBdr>
                                                  <w:divsChild>
                                                    <w:div w:id="2025203529">
                                                      <w:marLeft w:val="0"/>
                                                      <w:marRight w:val="0"/>
                                                      <w:marTop w:val="0"/>
                                                      <w:marBottom w:val="0"/>
                                                      <w:divBdr>
                                                        <w:top w:val="none" w:sz="0" w:space="0" w:color="auto"/>
                                                        <w:left w:val="none" w:sz="0" w:space="0" w:color="auto"/>
                                                        <w:bottom w:val="none" w:sz="0" w:space="0" w:color="auto"/>
                                                        <w:right w:val="none" w:sz="0" w:space="0" w:color="auto"/>
                                                      </w:divBdr>
                                                      <w:divsChild>
                                                        <w:div w:id="58854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7773786">
      <w:bodyDiv w:val="1"/>
      <w:marLeft w:val="0"/>
      <w:marRight w:val="0"/>
      <w:marTop w:val="0"/>
      <w:marBottom w:val="0"/>
      <w:divBdr>
        <w:top w:val="none" w:sz="0" w:space="0" w:color="auto"/>
        <w:left w:val="none" w:sz="0" w:space="0" w:color="auto"/>
        <w:bottom w:val="none" w:sz="0" w:space="0" w:color="auto"/>
        <w:right w:val="none" w:sz="0" w:space="0" w:color="auto"/>
      </w:divBdr>
      <w:divsChild>
        <w:div w:id="683555382">
          <w:marLeft w:val="0"/>
          <w:marRight w:val="0"/>
          <w:marTop w:val="0"/>
          <w:marBottom w:val="0"/>
          <w:divBdr>
            <w:top w:val="none" w:sz="0" w:space="0" w:color="auto"/>
            <w:left w:val="none" w:sz="0" w:space="0" w:color="auto"/>
            <w:bottom w:val="none" w:sz="0" w:space="0" w:color="auto"/>
            <w:right w:val="none" w:sz="0" w:space="0" w:color="auto"/>
          </w:divBdr>
          <w:divsChild>
            <w:div w:id="2055540451">
              <w:marLeft w:val="0"/>
              <w:marRight w:val="0"/>
              <w:marTop w:val="0"/>
              <w:marBottom w:val="0"/>
              <w:divBdr>
                <w:top w:val="none" w:sz="0" w:space="0" w:color="auto"/>
                <w:left w:val="none" w:sz="0" w:space="0" w:color="auto"/>
                <w:bottom w:val="none" w:sz="0" w:space="0" w:color="auto"/>
                <w:right w:val="none" w:sz="0" w:space="0" w:color="auto"/>
              </w:divBdr>
              <w:divsChild>
                <w:div w:id="1694919087">
                  <w:marLeft w:val="0"/>
                  <w:marRight w:val="0"/>
                  <w:marTop w:val="0"/>
                  <w:marBottom w:val="0"/>
                  <w:divBdr>
                    <w:top w:val="none" w:sz="0" w:space="0" w:color="auto"/>
                    <w:left w:val="none" w:sz="0" w:space="0" w:color="auto"/>
                    <w:bottom w:val="none" w:sz="0" w:space="0" w:color="auto"/>
                    <w:right w:val="none" w:sz="0" w:space="0" w:color="auto"/>
                  </w:divBdr>
                  <w:divsChild>
                    <w:div w:id="1680695906">
                      <w:marLeft w:val="0"/>
                      <w:marRight w:val="0"/>
                      <w:marTop w:val="0"/>
                      <w:marBottom w:val="0"/>
                      <w:divBdr>
                        <w:top w:val="none" w:sz="0" w:space="0" w:color="auto"/>
                        <w:left w:val="none" w:sz="0" w:space="0" w:color="auto"/>
                        <w:bottom w:val="none" w:sz="0" w:space="0" w:color="auto"/>
                        <w:right w:val="none" w:sz="0" w:space="0" w:color="auto"/>
                      </w:divBdr>
                      <w:divsChild>
                        <w:div w:id="1545360829">
                          <w:marLeft w:val="0"/>
                          <w:marRight w:val="0"/>
                          <w:marTop w:val="0"/>
                          <w:marBottom w:val="0"/>
                          <w:divBdr>
                            <w:top w:val="none" w:sz="0" w:space="0" w:color="auto"/>
                            <w:left w:val="none" w:sz="0" w:space="0" w:color="auto"/>
                            <w:bottom w:val="none" w:sz="0" w:space="0" w:color="auto"/>
                            <w:right w:val="none" w:sz="0" w:space="0" w:color="auto"/>
                          </w:divBdr>
                          <w:divsChild>
                            <w:div w:id="746074348">
                              <w:marLeft w:val="0"/>
                              <w:marRight w:val="0"/>
                              <w:marTop w:val="0"/>
                              <w:marBottom w:val="0"/>
                              <w:divBdr>
                                <w:top w:val="none" w:sz="0" w:space="0" w:color="auto"/>
                                <w:left w:val="none" w:sz="0" w:space="0" w:color="auto"/>
                                <w:bottom w:val="none" w:sz="0" w:space="0" w:color="auto"/>
                                <w:right w:val="none" w:sz="0" w:space="0" w:color="auto"/>
                              </w:divBdr>
                              <w:divsChild>
                                <w:div w:id="425006152">
                                  <w:marLeft w:val="0"/>
                                  <w:marRight w:val="0"/>
                                  <w:marTop w:val="0"/>
                                  <w:marBottom w:val="0"/>
                                  <w:divBdr>
                                    <w:top w:val="none" w:sz="0" w:space="0" w:color="auto"/>
                                    <w:left w:val="none" w:sz="0" w:space="0" w:color="auto"/>
                                    <w:bottom w:val="none" w:sz="0" w:space="0" w:color="auto"/>
                                    <w:right w:val="none" w:sz="0" w:space="0" w:color="auto"/>
                                  </w:divBdr>
                                  <w:divsChild>
                                    <w:div w:id="1142190245">
                                      <w:marLeft w:val="0"/>
                                      <w:marRight w:val="0"/>
                                      <w:marTop w:val="0"/>
                                      <w:marBottom w:val="0"/>
                                      <w:divBdr>
                                        <w:top w:val="none" w:sz="0" w:space="0" w:color="auto"/>
                                        <w:left w:val="none" w:sz="0" w:space="0" w:color="auto"/>
                                        <w:bottom w:val="none" w:sz="0" w:space="0" w:color="auto"/>
                                        <w:right w:val="none" w:sz="0" w:space="0" w:color="auto"/>
                                      </w:divBdr>
                                      <w:divsChild>
                                        <w:div w:id="1466773662">
                                          <w:marLeft w:val="0"/>
                                          <w:marRight w:val="0"/>
                                          <w:marTop w:val="0"/>
                                          <w:marBottom w:val="0"/>
                                          <w:divBdr>
                                            <w:top w:val="none" w:sz="0" w:space="0" w:color="auto"/>
                                            <w:left w:val="none" w:sz="0" w:space="0" w:color="auto"/>
                                            <w:bottom w:val="none" w:sz="0" w:space="0" w:color="auto"/>
                                            <w:right w:val="none" w:sz="0" w:space="0" w:color="auto"/>
                                          </w:divBdr>
                                          <w:divsChild>
                                            <w:div w:id="440609804">
                                              <w:marLeft w:val="0"/>
                                              <w:marRight w:val="0"/>
                                              <w:marTop w:val="0"/>
                                              <w:marBottom w:val="0"/>
                                              <w:divBdr>
                                                <w:top w:val="none" w:sz="0" w:space="0" w:color="auto"/>
                                                <w:left w:val="none" w:sz="0" w:space="0" w:color="auto"/>
                                                <w:bottom w:val="none" w:sz="0" w:space="0" w:color="auto"/>
                                                <w:right w:val="none" w:sz="0" w:space="0" w:color="auto"/>
                                              </w:divBdr>
                                              <w:divsChild>
                                                <w:div w:id="774984730">
                                                  <w:marLeft w:val="0"/>
                                                  <w:marRight w:val="0"/>
                                                  <w:marTop w:val="0"/>
                                                  <w:marBottom w:val="0"/>
                                                  <w:divBdr>
                                                    <w:top w:val="none" w:sz="0" w:space="0" w:color="auto"/>
                                                    <w:left w:val="none" w:sz="0" w:space="0" w:color="auto"/>
                                                    <w:bottom w:val="none" w:sz="0" w:space="0" w:color="auto"/>
                                                    <w:right w:val="none" w:sz="0" w:space="0" w:color="auto"/>
                                                  </w:divBdr>
                                                  <w:divsChild>
                                                    <w:div w:id="1312952412">
                                                      <w:marLeft w:val="0"/>
                                                      <w:marRight w:val="0"/>
                                                      <w:marTop w:val="0"/>
                                                      <w:marBottom w:val="0"/>
                                                      <w:divBdr>
                                                        <w:top w:val="none" w:sz="0" w:space="0" w:color="auto"/>
                                                        <w:left w:val="none" w:sz="0" w:space="0" w:color="auto"/>
                                                        <w:bottom w:val="none" w:sz="0" w:space="0" w:color="auto"/>
                                                        <w:right w:val="none" w:sz="0" w:space="0" w:color="auto"/>
                                                      </w:divBdr>
                                                      <w:divsChild>
                                                        <w:div w:id="152327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3670175">
      <w:bodyDiv w:val="1"/>
      <w:marLeft w:val="0"/>
      <w:marRight w:val="0"/>
      <w:marTop w:val="0"/>
      <w:marBottom w:val="0"/>
      <w:divBdr>
        <w:top w:val="none" w:sz="0" w:space="0" w:color="auto"/>
        <w:left w:val="none" w:sz="0" w:space="0" w:color="auto"/>
        <w:bottom w:val="none" w:sz="0" w:space="0" w:color="auto"/>
        <w:right w:val="none" w:sz="0" w:space="0" w:color="auto"/>
      </w:divBdr>
    </w:div>
    <w:div w:id="867138414">
      <w:bodyDiv w:val="1"/>
      <w:marLeft w:val="0"/>
      <w:marRight w:val="0"/>
      <w:marTop w:val="0"/>
      <w:marBottom w:val="0"/>
      <w:divBdr>
        <w:top w:val="none" w:sz="0" w:space="0" w:color="auto"/>
        <w:left w:val="none" w:sz="0" w:space="0" w:color="auto"/>
        <w:bottom w:val="none" w:sz="0" w:space="0" w:color="auto"/>
        <w:right w:val="none" w:sz="0" w:space="0" w:color="auto"/>
      </w:divBdr>
    </w:div>
    <w:div w:id="912618447">
      <w:bodyDiv w:val="1"/>
      <w:marLeft w:val="0"/>
      <w:marRight w:val="0"/>
      <w:marTop w:val="0"/>
      <w:marBottom w:val="0"/>
      <w:divBdr>
        <w:top w:val="none" w:sz="0" w:space="0" w:color="auto"/>
        <w:left w:val="none" w:sz="0" w:space="0" w:color="auto"/>
        <w:bottom w:val="none" w:sz="0" w:space="0" w:color="auto"/>
        <w:right w:val="none" w:sz="0" w:space="0" w:color="auto"/>
      </w:divBdr>
    </w:div>
    <w:div w:id="970793379">
      <w:bodyDiv w:val="1"/>
      <w:marLeft w:val="0"/>
      <w:marRight w:val="0"/>
      <w:marTop w:val="0"/>
      <w:marBottom w:val="0"/>
      <w:divBdr>
        <w:top w:val="none" w:sz="0" w:space="0" w:color="auto"/>
        <w:left w:val="none" w:sz="0" w:space="0" w:color="auto"/>
        <w:bottom w:val="none" w:sz="0" w:space="0" w:color="auto"/>
        <w:right w:val="none" w:sz="0" w:space="0" w:color="auto"/>
      </w:divBdr>
    </w:div>
    <w:div w:id="1026323384">
      <w:bodyDiv w:val="1"/>
      <w:marLeft w:val="0"/>
      <w:marRight w:val="0"/>
      <w:marTop w:val="0"/>
      <w:marBottom w:val="0"/>
      <w:divBdr>
        <w:top w:val="none" w:sz="0" w:space="0" w:color="auto"/>
        <w:left w:val="none" w:sz="0" w:space="0" w:color="auto"/>
        <w:bottom w:val="none" w:sz="0" w:space="0" w:color="auto"/>
        <w:right w:val="none" w:sz="0" w:space="0" w:color="auto"/>
      </w:divBdr>
    </w:div>
    <w:div w:id="1045182909">
      <w:bodyDiv w:val="1"/>
      <w:marLeft w:val="0"/>
      <w:marRight w:val="0"/>
      <w:marTop w:val="0"/>
      <w:marBottom w:val="0"/>
      <w:divBdr>
        <w:top w:val="none" w:sz="0" w:space="0" w:color="auto"/>
        <w:left w:val="none" w:sz="0" w:space="0" w:color="auto"/>
        <w:bottom w:val="none" w:sz="0" w:space="0" w:color="auto"/>
        <w:right w:val="none" w:sz="0" w:space="0" w:color="auto"/>
      </w:divBdr>
    </w:div>
    <w:div w:id="1081220104">
      <w:bodyDiv w:val="1"/>
      <w:marLeft w:val="0"/>
      <w:marRight w:val="0"/>
      <w:marTop w:val="0"/>
      <w:marBottom w:val="0"/>
      <w:divBdr>
        <w:top w:val="none" w:sz="0" w:space="0" w:color="auto"/>
        <w:left w:val="none" w:sz="0" w:space="0" w:color="auto"/>
        <w:bottom w:val="none" w:sz="0" w:space="0" w:color="auto"/>
        <w:right w:val="none" w:sz="0" w:space="0" w:color="auto"/>
      </w:divBdr>
    </w:div>
    <w:div w:id="1132670034">
      <w:bodyDiv w:val="1"/>
      <w:marLeft w:val="0"/>
      <w:marRight w:val="0"/>
      <w:marTop w:val="0"/>
      <w:marBottom w:val="0"/>
      <w:divBdr>
        <w:top w:val="none" w:sz="0" w:space="0" w:color="auto"/>
        <w:left w:val="none" w:sz="0" w:space="0" w:color="auto"/>
        <w:bottom w:val="none" w:sz="0" w:space="0" w:color="auto"/>
        <w:right w:val="none" w:sz="0" w:space="0" w:color="auto"/>
      </w:divBdr>
    </w:div>
    <w:div w:id="1134644377">
      <w:bodyDiv w:val="1"/>
      <w:marLeft w:val="0"/>
      <w:marRight w:val="0"/>
      <w:marTop w:val="0"/>
      <w:marBottom w:val="0"/>
      <w:divBdr>
        <w:top w:val="none" w:sz="0" w:space="0" w:color="auto"/>
        <w:left w:val="none" w:sz="0" w:space="0" w:color="auto"/>
        <w:bottom w:val="none" w:sz="0" w:space="0" w:color="auto"/>
        <w:right w:val="none" w:sz="0" w:space="0" w:color="auto"/>
      </w:divBdr>
    </w:div>
    <w:div w:id="1144078177">
      <w:bodyDiv w:val="1"/>
      <w:marLeft w:val="0"/>
      <w:marRight w:val="0"/>
      <w:marTop w:val="0"/>
      <w:marBottom w:val="0"/>
      <w:divBdr>
        <w:top w:val="none" w:sz="0" w:space="0" w:color="auto"/>
        <w:left w:val="none" w:sz="0" w:space="0" w:color="auto"/>
        <w:bottom w:val="none" w:sz="0" w:space="0" w:color="auto"/>
        <w:right w:val="none" w:sz="0" w:space="0" w:color="auto"/>
      </w:divBdr>
    </w:div>
    <w:div w:id="1170220483">
      <w:bodyDiv w:val="1"/>
      <w:marLeft w:val="0"/>
      <w:marRight w:val="0"/>
      <w:marTop w:val="0"/>
      <w:marBottom w:val="0"/>
      <w:divBdr>
        <w:top w:val="none" w:sz="0" w:space="0" w:color="auto"/>
        <w:left w:val="none" w:sz="0" w:space="0" w:color="auto"/>
        <w:bottom w:val="none" w:sz="0" w:space="0" w:color="auto"/>
        <w:right w:val="none" w:sz="0" w:space="0" w:color="auto"/>
      </w:divBdr>
      <w:divsChild>
        <w:div w:id="2066758445">
          <w:marLeft w:val="0"/>
          <w:marRight w:val="0"/>
          <w:marTop w:val="0"/>
          <w:marBottom w:val="0"/>
          <w:divBdr>
            <w:top w:val="none" w:sz="0" w:space="0" w:color="auto"/>
            <w:left w:val="none" w:sz="0" w:space="0" w:color="auto"/>
            <w:bottom w:val="none" w:sz="0" w:space="0" w:color="auto"/>
            <w:right w:val="none" w:sz="0" w:space="0" w:color="auto"/>
          </w:divBdr>
          <w:divsChild>
            <w:div w:id="15430597">
              <w:marLeft w:val="0"/>
              <w:marRight w:val="0"/>
              <w:marTop w:val="0"/>
              <w:marBottom w:val="0"/>
              <w:divBdr>
                <w:top w:val="none" w:sz="0" w:space="0" w:color="auto"/>
                <w:left w:val="none" w:sz="0" w:space="0" w:color="auto"/>
                <w:bottom w:val="none" w:sz="0" w:space="0" w:color="auto"/>
                <w:right w:val="none" w:sz="0" w:space="0" w:color="auto"/>
              </w:divBdr>
              <w:divsChild>
                <w:div w:id="977690574">
                  <w:marLeft w:val="0"/>
                  <w:marRight w:val="0"/>
                  <w:marTop w:val="0"/>
                  <w:marBottom w:val="0"/>
                  <w:divBdr>
                    <w:top w:val="none" w:sz="0" w:space="0" w:color="auto"/>
                    <w:left w:val="none" w:sz="0" w:space="0" w:color="auto"/>
                    <w:bottom w:val="none" w:sz="0" w:space="0" w:color="auto"/>
                    <w:right w:val="none" w:sz="0" w:space="0" w:color="auto"/>
                  </w:divBdr>
                  <w:divsChild>
                    <w:div w:id="1344480854">
                      <w:marLeft w:val="0"/>
                      <w:marRight w:val="0"/>
                      <w:marTop w:val="0"/>
                      <w:marBottom w:val="0"/>
                      <w:divBdr>
                        <w:top w:val="none" w:sz="0" w:space="0" w:color="auto"/>
                        <w:left w:val="none" w:sz="0" w:space="0" w:color="auto"/>
                        <w:bottom w:val="none" w:sz="0" w:space="0" w:color="auto"/>
                        <w:right w:val="none" w:sz="0" w:space="0" w:color="auto"/>
                      </w:divBdr>
                      <w:divsChild>
                        <w:div w:id="1710841181">
                          <w:marLeft w:val="0"/>
                          <w:marRight w:val="0"/>
                          <w:marTop w:val="0"/>
                          <w:marBottom w:val="0"/>
                          <w:divBdr>
                            <w:top w:val="none" w:sz="0" w:space="0" w:color="auto"/>
                            <w:left w:val="none" w:sz="0" w:space="0" w:color="auto"/>
                            <w:bottom w:val="none" w:sz="0" w:space="0" w:color="auto"/>
                            <w:right w:val="none" w:sz="0" w:space="0" w:color="auto"/>
                          </w:divBdr>
                          <w:divsChild>
                            <w:div w:id="1407680330">
                              <w:marLeft w:val="0"/>
                              <w:marRight w:val="0"/>
                              <w:marTop w:val="0"/>
                              <w:marBottom w:val="0"/>
                              <w:divBdr>
                                <w:top w:val="none" w:sz="0" w:space="0" w:color="auto"/>
                                <w:left w:val="none" w:sz="0" w:space="0" w:color="auto"/>
                                <w:bottom w:val="none" w:sz="0" w:space="0" w:color="auto"/>
                                <w:right w:val="none" w:sz="0" w:space="0" w:color="auto"/>
                              </w:divBdr>
                              <w:divsChild>
                                <w:div w:id="947273861">
                                  <w:marLeft w:val="0"/>
                                  <w:marRight w:val="0"/>
                                  <w:marTop w:val="0"/>
                                  <w:marBottom w:val="0"/>
                                  <w:divBdr>
                                    <w:top w:val="none" w:sz="0" w:space="0" w:color="auto"/>
                                    <w:left w:val="none" w:sz="0" w:space="0" w:color="auto"/>
                                    <w:bottom w:val="none" w:sz="0" w:space="0" w:color="auto"/>
                                    <w:right w:val="none" w:sz="0" w:space="0" w:color="auto"/>
                                  </w:divBdr>
                                  <w:divsChild>
                                    <w:div w:id="22217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6532462">
      <w:bodyDiv w:val="1"/>
      <w:marLeft w:val="0"/>
      <w:marRight w:val="0"/>
      <w:marTop w:val="0"/>
      <w:marBottom w:val="0"/>
      <w:divBdr>
        <w:top w:val="none" w:sz="0" w:space="0" w:color="auto"/>
        <w:left w:val="none" w:sz="0" w:space="0" w:color="auto"/>
        <w:bottom w:val="none" w:sz="0" w:space="0" w:color="auto"/>
        <w:right w:val="none" w:sz="0" w:space="0" w:color="auto"/>
      </w:divBdr>
    </w:div>
    <w:div w:id="1180465299">
      <w:bodyDiv w:val="1"/>
      <w:marLeft w:val="0"/>
      <w:marRight w:val="0"/>
      <w:marTop w:val="0"/>
      <w:marBottom w:val="0"/>
      <w:divBdr>
        <w:top w:val="none" w:sz="0" w:space="0" w:color="auto"/>
        <w:left w:val="none" w:sz="0" w:space="0" w:color="auto"/>
        <w:bottom w:val="none" w:sz="0" w:space="0" w:color="auto"/>
        <w:right w:val="none" w:sz="0" w:space="0" w:color="auto"/>
      </w:divBdr>
    </w:div>
    <w:div w:id="1224491329">
      <w:bodyDiv w:val="1"/>
      <w:marLeft w:val="0"/>
      <w:marRight w:val="0"/>
      <w:marTop w:val="0"/>
      <w:marBottom w:val="0"/>
      <w:divBdr>
        <w:top w:val="none" w:sz="0" w:space="0" w:color="auto"/>
        <w:left w:val="none" w:sz="0" w:space="0" w:color="auto"/>
        <w:bottom w:val="none" w:sz="0" w:space="0" w:color="auto"/>
        <w:right w:val="none" w:sz="0" w:space="0" w:color="auto"/>
      </w:divBdr>
    </w:div>
    <w:div w:id="1249386834">
      <w:bodyDiv w:val="1"/>
      <w:marLeft w:val="0"/>
      <w:marRight w:val="0"/>
      <w:marTop w:val="0"/>
      <w:marBottom w:val="0"/>
      <w:divBdr>
        <w:top w:val="none" w:sz="0" w:space="0" w:color="auto"/>
        <w:left w:val="none" w:sz="0" w:space="0" w:color="auto"/>
        <w:bottom w:val="none" w:sz="0" w:space="0" w:color="auto"/>
        <w:right w:val="none" w:sz="0" w:space="0" w:color="auto"/>
      </w:divBdr>
    </w:div>
    <w:div w:id="1341546762">
      <w:bodyDiv w:val="1"/>
      <w:marLeft w:val="0"/>
      <w:marRight w:val="0"/>
      <w:marTop w:val="0"/>
      <w:marBottom w:val="0"/>
      <w:divBdr>
        <w:top w:val="none" w:sz="0" w:space="0" w:color="auto"/>
        <w:left w:val="none" w:sz="0" w:space="0" w:color="auto"/>
        <w:bottom w:val="none" w:sz="0" w:space="0" w:color="auto"/>
        <w:right w:val="none" w:sz="0" w:space="0" w:color="auto"/>
      </w:divBdr>
    </w:div>
    <w:div w:id="1344746068">
      <w:bodyDiv w:val="1"/>
      <w:marLeft w:val="0"/>
      <w:marRight w:val="0"/>
      <w:marTop w:val="0"/>
      <w:marBottom w:val="0"/>
      <w:divBdr>
        <w:top w:val="none" w:sz="0" w:space="0" w:color="auto"/>
        <w:left w:val="none" w:sz="0" w:space="0" w:color="auto"/>
        <w:bottom w:val="none" w:sz="0" w:space="0" w:color="auto"/>
        <w:right w:val="none" w:sz="0" w:space="0" w:color="auto"/>
      </w:divBdr>
    </w:div>
    <w:div w:id="1375042923">
      <w:bodyDiv w:val="1"/>
      <w:marLeft w:val="0"/>
      <w:marRight w:val="0"/>
      <w:marTop w:val="0"/>
      <w:marBottom w:val="0"/>
      <w:divBdr>
        <w:top w:val="none" w:sz="0" w:space="0" w:color="auto"/>
        <w:left w:val="none" w:sz="0" w:space="0" w:color="auto"/>
        <w:bottom w:val="none" w:sz="0" w:space="0" w:color="auto"/>
        <w:right w:val="none" w:sz="0" w:space="0" w:color="auto"/>
      </w:divBdr>
    </w:div>
    <w:div w:id="1380935363">
      <w:bodyDiv w:val="1"/>
      <w:marLeft w:val="0"/>
      <w:marRight w:val="0"/>
      <w:marTop w:val="0"/>
      <w:marBottom w:val="0"/>
      <w:divBdr>
        <w:top w:val="none" w:sz="0" w:space="0" w:color="auto"/>
        <w:left w:val="none" w:sz="0" w:space="0" w:color="auto"/>
        <w:bottom w:val="none" w:sz="0" w:space="0" w:color="auto"/>
        <w:right w:val="none" w:sz="0" w:space="0" w:color="auto"/>
      </w:divBdr>
    </w:div>
    <w:div w:id="1396048060">
      <w:bodyDiv w:val="1"/>
      <w:marLeft w:val="0"/>
      <w:marRight w:val="0"/>
      <w:marTop w:val="0"/>
      <w:marBottom w:val="0"/>
      <w:divBdr>
        <w:top w:val="none" w:sz="0" w:space="0" w:color="auto"/>
        <w:left w:val="none" w:sz="0" w:space="0" w:color="auto"/>
        <w:bottom w:val="none" w:sz="0" w:space="0" w:color="auto"/>
        <w:right w:val="none" w:sz="0" w:space="0" w:color="auto"/>
      </w:divBdr>
    </w:div>
    <w:div w:id="1422874062">
      <w:bodyDiv w:val="1"/>
      <w:marLeft w:val="0"/>
      <w:marRight w:val="0"/>
      <w:marTop w:val="0"/>
      <w:marBottom w:val="0"/>
      <w:divBdr>
        <w:top w:val="none" w:sz="0" w:space="0" w:color="auto"/>
        <w:left w:val="none" w:sz="0" w:space="0" w:color="auto"/>
        <w:bottom w:val="none" w:sz="0" w:space="0" w:color="auto"/>
        <w:right w:val="none" w:sz="0" w:space="0" w:color="auto"/>
      </w:divBdr>
    </w:div>
    <w:div w:id="1459689835">
      <w:bodyDiv w:val="1"/>
      <w:marLeft w:val="0"/>
      <w:marRight w:val="0"/>
      <w:marTop w:val="0"/>
      <w:marBottom w:val="0"/>
      <w:divBdr>
        <w:top w:val="none" w:sz="0" w:space="0" w:color="auto"/>
        <w:left w:val="none" w:sz="0" w:space="0" w:color="auto"/>
        <w:bottom w:val="none" w:sz="0" w:space="0" w:color="auto"/>
        <w:right w:val="none" w:sz="0" w:space="0" w:color="auto"/>
      </w:divBdr>
    </w:div>
    <w:div w:id="1459757320">
      <w:bodyDiv w:val="1"/>
      <w:marLeft w:val="0"/>
      <w:marRight w:val="0"/>
      <w:marTop w:val="0"/>
      <w:marBottom w:val="0"/>
      <w:divBdr>
        <w:top w:val="none" w:sz="0" w:space="0" w:color="auto"/>
        <w:left w:val="none" w:sz="0" w:space="0" w:color="auto"/>
        <w:bottom w:val="none" w:sz="0" w:space="0" w:color="auto"/>
        <w:right w:val="none" w:sz="0" w:space="0" w:color="auto"/>
      </w:divBdr>
    </w:div>
    <w:div w:id="1484540801">
      <w:bodyDiv w:val="1"/>
      <w:marLeft w:val="0"/>
      <w:marRight w:val="0"/>
      <w:marTop w:val="0"/>
      <w:marBottom w:val="0"/>
      <w:divBdr>
        <w:top w:val="none" w:sz="0" w:space="0" w:color="auto"/>
        <w:left w:val="none" w:sz="0" w:space="0" w:color="auto"/>
        <w:bottom w:val="none" w:sz="0" w:space="0" w:color="auto"/>
        <w:right w:val="none" w:sz="0" w:space="0" w:color="auto"/>
      </w:divBdr>
    </w:div>
    <w:div w:id="1525358875">
      <w:bodyDiv w:val="1"/>
      <w:marLeft w:val="0"/>
      <w:marRight w:val="0"/>
      <w:marTop w:val="0"/>
      <w:marBottom w:val="0"/>
      <w:divBdr>
        <w:top w:val="none" w:sz="0" w:space="0" w:color="auto"/>
        <w:left w:val="none" w:sz="0" w:space="0" w:color="auto"/>
        <w:bottom w:val="none" w:sz="0" w:space="0" w:color="auto"/>
        <w:right w:val="none" w:sz="0" w:space="0" w:color="auto"/>
      </w:divBdr>
    </w:div>
    <w:div w:id="1546214343">
      <w:bodyDiv w:val="1"/>
      <w:marLeft w:val="0"/>
      <w:marRight w:val="0"/>
      <w:marTop w:val="0"/>
      <w:marBottom w:val="0"/>
      <w:divBdr>
        <w:top w:val="none" w:sz="0" w:space="0" w:color="auto"/>
        <w:left w:val="none" w:sz="0" w:space="0" w:color="auto"/>
        <w:bottom w:val="none" w:sz="0" w:space="0" w:color="auto"/>
        <w:right w:val="none" w:sz="0" w:space="0" w:color="auto"/>
      </w:divBdr>
    </w:div>
    <w:div w:id="1657225643">
      <w:bodyDiv w:val="1"/>
      <w:marLeft w:val="0"/>
      <w:marRight w:val="0"/>
      <w:marTop w:val="0"/>
      <w:marBottom w:val="0"/>
      <w:divBdr>
        <w:top w:val="none" w:sz="0" w:space="0" w:color="auto"/>
        <w:left w:val="none" w:sz="0" w:space="0" w:color="auto"/>
        <w:bottom w:val="none" w:sz="0" w:space="0" w:color="auto"/>
        <w:right w:val="none" w:sz="0" w:space="0" w:color="auto"/>
      </w:divBdr>
    </w:div>
    <w:div w:id="1688293999">
      <w:bodyDiv w:val="1"/>
      <w:marLeft w:val="0"/>
      <w:marRight w:val="0"/>
      <w:marTop w:val="0"/>
      <w:marBottom w:val="0"/>
      <w:divBdr>
        <w:top w:val="none" w:sz="0" w:space="0" w:color="auto"/>
        <w:left w:val="none" w:sz="0" w:space="0" w:color="auto"/>
        <w:bottom w:val="none" w:sz="0" w:space="0" w:color="auto"/>
        <w:right w:val="none" w:sz="0" w:space="0" w:color="auto"/>
      </w:divBdr>
    </w:div>
    <w:div w:id="1692368161">
      <w:bodyDiv w:val="1"/>
      <w:marLeft w:val="0"/>
      <w:marRight w:val="0"/>
      <w:marTop w:val="0"/>
      <w:marBottom w:val="0"/>
      <w:divBdr>
        <w:top w:val="none" w:sz="0" w:space="0" w:color="auto"/>
        <w:left w:val="none" w:sz="0" w:space="0" w:color="auto"/>
        <w:bottom w:val="none" w:sz="0" w:space="0" w:color="auto"/>
        <w:right w:val="none" w:sz="0" w:space="0" w:color="auto"/>
      </w:divBdr>
    </w:div>
    <w:div w:id="1696349587">
      <w:bodyDiv w:val="1"/>
      <w:marLeft w:val="0"/>
      <w:marRight w:val="0"/>
      <w:marTop w:val="0"/>
      <w:marBottom w:val="0"/>
      <w:divBdr>
        <w:top w:val="none" w:sz="0" w:space="0" w:color="auto"/>
        <w:left w:val="none" w:sz="0" w:space="0" w:color="auto"/>
        <w:bottom w:val="none" w:sz="0" w:space="0" w:color="auto"/>
        <w:right w:val="none" w:sz="0" w:space="0" w:color="auto"/>
      </w:divBdr>
    </w:div>
    <w:div w:id="1703625134">
      <w:bodyDiv w:val="1"/>
      <w:marLeft w:val="0"/>
      <w:marRight w:val="0"/>
      <w:marTop w:val="0"/>
      <w:marBottom w:val="0"/>
      <w:divBdr>
        <w:top w:val="none" w:sz="0" w:space="0" w:color="auto"/>
        <w:left w:val="none" w:sz="0" w:space="0" w:color="auto"/>
        <w:bottom w:val="none" w:sz="0" w:space="0" w:color="auto"/>
        <w:right w:val="none" w:sz="0" w:space="0" w:color="auto"/>
      </w:divBdr>
    </w:div>
    <w:div w:id="1712219693">
      <w:bodyDiv w:val="1"/>
      <w:marLeft w:val="0"/>
      <w:marRight w:val="0"/>
      <w:marTop w:val="0"/>
      <w:marBottom w:val="0"/>
      <w:divBdr>
        <w:top w:val="none" w:sz="0" w:space="0" w:color="auto"/>
        <w:left w:val="none" w:sz="0" w:space="0" w:color="auto"/>
        <w:bottom w:val="none" w:sz="0" w:space="0" w:color="auto"/>
        <w:right w:val="none" w:sz="0" w:space="0" w:color="auto"/>
      </w:divBdr>
    </w:div>
    <w:div w:id="1753040256">
      <w:bodyDiv w:val="1"/>
      <w:marLeft w:val="0"/>
      <w:marRight w:val="0"/>
      <w:marTop w:val="0"/>
      <w:marBottom w:val="0"/>
      <w:divBdr>
        <w:top w:val="none" w:sz="0" w:space="0" w:color="auto"/>
        <w:left w:val="none" w:sz="0" w:space="0" w:color="auto"/>
        <w:bottom w:val="none" w:sz="0" w:space="0" w:color="auto"/>
        <w:right w:val="none" w:sz="0" w:space="0" w:color="auto"/>
      </w:divBdr>
    </w:div>
    <w:div w:id="1770275886">
      <w:bodyDiv w:val="1"/>
      <w:marLeft w:val="0"/>
      <w:marRight w:val="0"/>
      <w:marTop w:val="0"/>
      <w:marBottom w:val="0"/>
      <w:divBdr>
        <w:top w:val="none" w:sz="0" w:space="0" w:color="auto"/>
        <w:left w:val="none" w:sz="0" w:space="0" w:color="auto"/>
        <w:bottom w:val="none" w:sz="0" w:space="0" w:color="auto"/>
        <w:right w:val="none" w:sz="0" w:space="0" w:color="auto"/>
      </w:divBdr>
    </w:div>
    <w:div w:id="1833451233">
      <w:bodyDiv w:val="1"/>
      <w:marLeft w:val="0"/>
      <w:marRight w:val="0"/>
      <w:marTop w:val="0"/>
      <w:marBottom w:val="0"/>
      <w:divBdr>
        <w:top w:val="none" w:sz="0" w:space="0" w:color="auto"/>
        <w:left w:val="none" w:sz="0" w:space="0" w:color="auto"/>
        <w:bottom w:val="none" w:sz="0" w:space="0" w:color="auto"/>
        <w:right w:val="none" w:sz="0" w:space="0" w:color="auto"/>
      </w:divBdr>
    </w:div>
    <w:div w:id="1898399136">
      <w:bodyDiv w:val="1"/>
      <w:marLeft w:val="0"/>
      <w:marRight w:val="0"/>
      <w:marTop w:val="0"/>
      <w:marBottom w:val="0"/>
      <w:divBdr>
        <w:top w:val="none" w:sz="0" w:space="0" w:color="auto"/>
        <w:left w:val="none" w:sz="0" w:space="0" w:color="auto"/>
        <w:bottom w:val="none" w:sz="0" w:space="0" w:color="auto"/>
        <w:right w:val="none" w:sz="0" w:space="0" w:color="auto"/>
      </w:divBdr>
    </w:div>
    <w:div w:id="1902011425">
      <w:bodyDiv w:val="1"/>
      <w:marLeft w:val="0"/>
      <w:marRight w:val="0"/>
      <w:marTop w:val="0"/>
      <w:marBottom w:val="0"/>
      <w:divBdr>
        <w:top w:val="none" w:sz="0" w:space="0" w:color="auto"/>
        <w:left w:val="none" w:sz="0" w:space="0" w:color="auto"/>
        <w:bottom w:val="none" w:sz="0" w:space="0" w:color="auto"/>
        <w:right w:val="none" w:sz="0" w:space="0" w:color="auto"/>
      </w:divBdr>
    </w:div>
    <w:div w:id="1952206209">
      <w:bodyDiv w:val="1"/>
      <w:marLeft w:val="0"/>
      <w:marRight w:val="0"/>
      <w:marTop w:val="0"/>
      <w:marBottom w:val="0"/>
      <w:divBdr>
        <w:top w:val="none" w:sz="0" w:space="0" w:color="auto"/>
        <w:left w:val="none" w:sz="0" w:space="0" w:color="auto"/>
        <w:bottom w:val="none" w:sz="0" w:space="0" w:color="auto"/>
        <w:right w:val="none" w:sz="0" w:space="0" w:color="auto"/>
      </w:divBdr>
    </w:div>
    <w:div w:id="2003509199">
      <w:bodyDiv w:val="1"/>
      <w:marLeft w:val="0"/>
      <w:marRight w:val="0"/>
      <w:marTop w:val="0"/>
      <w:marBottom w:val="0"/>
      <w:divBdr>
        <w:top w:val="none" w:sz="0" w:space="0" w:color="auto"/>
        <w:left w:val="none" w:sz="0" w:space="0" w:color="auto"/>
        <w:bottom w:val="none" w:sz="0" w:space="0" w:color="auto"/>
        <w:right w:val="none" w:sz="0" w:space="0" w:color="auto"/>
      </w:divBdr>
    </w:div>
    <w:div w:id="2031032504">
      <w:bodyDiv w:val="1"/>
      <w:marLeft w:val="0"/>
      <w:marRight w:val="0"/>
      <w:marTop w:val="0"/>
      <w:marBottom w:val="0"/>
      <w:divBdr>
        <w:top w:val="none" w:sz="0" w:space="0" w:color="auto"/>
        <w:left w:val="none" w:sz="0" w:space="0" w:color="auto"/>
        <w:bottom w:val="none" w:sz="0" w:space="0" w:color="auto"/>
        <w:right w:val="none" w:sz="0" w:space="0" w:color="auto"/>
      </w:divBdr>
    </w:div>
    <w:div w:id="21247649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5" Type="http://schemas.openxmlformats.org/officeDocument/2006/relationships/webSettings" Target="webSettings.xml"/><Relationship Id="rId61" Type="http://schemas.openxmlformats.org/officeDocument/2006/relationships/header" Target="header1.xml"/><Relationship Id="rId64"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tyles" Target="styles.xml"/><Relationship Id="rId62"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4" Type="http://schemas.openxmlformats.org/officeDocument/2006/relationships/settings" Target="settings.xml"/><Relationship Id="rId65" Type="http://schemas.openxmlformats.org/officeDocument/2006/relationships/image" Target="media/image53.png"/><Relationship Id="rId66" Type="http://schemas.openxmlformats.org/officeDocument/2006/relationships/image" Target="media/image54.png"/><Relationship Id="rId67" Type="http://schemas.openxmlformats.org/officeDocument/2006/relationships/image" Target="media/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FEBA29-9AA0-4C0F-93BE-850C21E384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6126</TotalTime>
  <Pages>104</Pages>
  <Words>24328</Words>
  <Characters>138675</Characters>
  <Application>Microsoft Office Word</Application>
  <DocSecurity>0</DocSecurity>
  <Lines>1155</Lines>
  <Paragraphs>325</Paragraphs>
  <ScaleCrop>false</ScaleCrop>
  <HeadingPairs>
    <vt:vector size="2" baseType="variant">
      <vt:variant>
        <vt:lpstr>Title</vt:lpstr>
      </vt:variant>
      <vt:variant>
        <vt:i4>1</vt:i4>
      </vt:variant>
    </vt:vector>
  </HeadingPairs>
  <TitlesOfParts>
    <vt:vector size="1" baseType="lpstr">
      <vt:lpstr>Thiet ke va cai tien bo dieu khien Gimbal tren co so he dieu hanh thoi gian thuc Apache NuttX</vt:lpstr>
    </vt:vector>
  </TitlesOfParts>
  <Company/>
  <LinksUpToDate>false</LinksUpToDate>
  <CharactersWithSpaces>162678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Thiet ke va cai tien bo dieu khien Gimbal tren co so he dieu hanh thoi gian thuc Apache NuttX</dc:title>
  <dc:subject/>
  <dc:creator>Do an tot nghiep</dc:creator>
  <cp:keywords/>
  <dc:description/>
  <cp:lastModifiedBy>Nam Huỳnh</cp:lastModifiedBy>
  <cp:revision>137</cp:revision>
  <cp:lastPrinted>2026-09-28T01:10:00Z</cp:lastPrinted>
  <dcterms:created xsi:type="dcterms:W3CDTF">2026-09-20T18:31:00Z</dcterms:created>
  <dcterms:modified xsi:type="dcterms:W3CDTF">2026-09-29T15:51:00Z</dcterms:modified>
</cp:coreProperties>
</file>