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Mẫu số 03 - Phụ lục II Thông tư số 26/2025/TT-BNNMT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CỘNG HÒA XÃ HỘI CHỦ NGHĨA VIỆT NAM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Độc lập - Tự do - Hạnh phúc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</w:t>
      </w:r>
    </w:p>
    <w:p>
      <w:pPr>
        <w:spacing w:after="60" w:line="252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ĐƠN ĐỀ NGHỊ XÁC NHẬN BẢNG KÊ LÂM SẢN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Kính gửi (1): ........................................................................................................................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1. Thông tin về chủ lâm sản/chủ rừng: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a) Tên chủ lâm sản/chủ rừng (2): 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- Số GCN/MSDN/GPTL/ĐKHĐ/CCCD/CMND/HC (3): 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- Địa chỉ (4): .............................................................................................................................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- Số điện thoại: ........................................; địa chỉ email: 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2. Thông tin về lâm sản: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a) Loại lâm sản (5): 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b) Số lượng (6): .........................................................................................................................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c) Khối lượng (6): ......................................................................................................................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3. Tài liệu kèm theo: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a) Bảng kê lâm sản (7): 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b) Hồ sơ kèm theo (8): ..............................................................................................................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Chúng tôi/Tôi cam kết những nội dung kê khai trong đề nghị này là đúng sự thật và chịu trách nhiệm trước pháp luật về sự trung thực của thông tin.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</w:rPr>
        <w:t>Đề nghị (1) ........................................................ xem xét kiểm tra, xác nhận Bảng kê lâm sản./.</w:t>
      </w:r>
    </w:p>
    <w:p>
      <w:pPr>
        <w:spacing w:after="60" w:line="252" w:lineRule="auto"/>
        <w:jc w:val="right"/>
      </w:pPr>
      <w:r>
        <w:rPr>
          <w:rFonts w:ascii="Times New Roman" w:hAnsi="Times New Roman" w:eastAsia="Times New Roman"/>
          <w:b w:val="0"/>
          <w:i w:val="0"/>
        </w:rPr>
        <w:t>.........., ngày ..... tháng ..... năm .....</w:t>
      </w:r>
    </w:p>
    <w:p>
      <w:pPr>
        <w:spacing w:after="60" w:line="252" w:lineRule="auto"/>
        <w:jc w:val="right"/>
      </w:pPr>
      <w:r>
        <w:rPr>
          <w:rFonts w:ascii="Times New Roman" w:hAnsi="Times New Roman" w:eastAsia="Times New Roman"/>
          <w:b/>
          <w:i w:val="0"/>
        </w:rPr>
        <w:t>CHỦ RỪNG/CHỦ LÂM SẢN</w:t>
      </w:r>
    </w:p>
    <w:p>
      <w:pPr>
        <w:spacing w:after="60" w:line="252" w:lineRule="auto"/>
        <w:jc w:val="right"/>
      </w:pPr>
      <w:r>
        <w:rPr>
          <w:rFonts w:ascii="Times New Roman" w:hAnsi="Times New Roman" w:eastAsia="Times New Roman"/>
          <w:b w:val="0"/>
          <w:i/>
        </w:rPr>
        <w:t>(Ký, ghi rõ họ tên; đóng dấu đối với tổ chức)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/>
          <w:i w:val="0"/>
        </w:rPr>
        <w:t>Ghi chú nhanh: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(1) Cơ quan Kiểm lâm sở tại nơi khai thác, cất giữ lâm sản.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(5) Ghi rõ chủng loại: gỗ tròn/gỗ xẻ/sản phẩm gỗ/thực vật rừng ngoài gỗ/động vật rừng/sản phẩm động vật rừng.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(6) Ghi số lượng, khối lượng và đơn vị tính theo từng loại lâm sản theo quy định.</w:t>
      </w:r>
    </w:p>
    <w:p>
      <w:pPr>
        <w:spacing w:after="60" w:line="252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(7) Kèm Bảng kê lâm sản Mẫu số 01. (8) Liệt kê hồ sơ kèm theo tương ứng với trường hợp đề nghị xác nhận.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