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Smith (2020a) described the model; Smith (2020b) extended it with run tracking.</w:t>
      </w:r>
    </w:p>
    <w:p>
      <w:r>
        <w:t>(Smith, 2020a; Smith, 2020b) together define the approach.</w:t>
      </w:r>
    </w:p>
  </w:body>
</w:document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Author-date same author, same year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Author-date same author, same year</dc:title>
  <dc:creator>CiteSync Fixtures</dc:creator>
  <dcterms:created xsi:type="dcterms:W3CDTF">2024-01-15T10:30:00Z</dcterms:created>
  <dcterms:modified xsi:type="dcterms:W3CDTF">2024-02-20T08:00:00Z</dcterms:modified>
</cp:coreProperties>
</file>