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Tổng quan</w:t>
      </w:r>
    </w:p>
    <w:p>
      <w:r>
        <w:t>Theo Nguyễn, V. A. (2015), việc trích dẫn cần được xử lý một cách tự động.</w:t>
      </w:r>
    </w:p>
    <w:p>
      <w:r>
        <w:t>Đỗ (2018) chỉ ra rằng các ký tự có dấu cần được phân biệt trong đối sánh.</w:t>
      </w:r>
    </w:p>
    <w:p>
      <w:pPr>
        <w:pStyle w:val="Heading1"/>
      </w:pPr>
      <w:r>
        <w:t>Danh mục tài liệu tham khảo</w:t>
      </w:r>
    </w:p>
    <w:p>
      <w:r>
        <w:t>Nguyen, V. A. (2015). Phương pháp trích dẫn tự động trong văn bản khoa học. Nhà xuất bản Đại học Quốc gia Hà Nội.</w:t>
      </w:r>
    </w:p>
    <w:p>
      <w:r>
        <w:t>Do, Q. (2018). Cấu trúc dữ liệu trích dẫn có dấu. Tạp chí Khoa học và Công nghệ, 10(1), 5-15.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Tiếng Việt — near-miss qua tầng diacritic-insensitive (Nguyễn/Nguyen, Đỗ/Do distinct)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Tiếng Việt — near-miss qua tầng diacritic-insensitive (Nguyễn/Nguyen, Đỗ/Do distinct)</dc:title>
  <dc:creator>Nguyễn Văn A</dc:creator>
  <dcterms:created xsi:type="dcterms:W3CDTF">2024-01-15T10:30:00Z</dcterms:created>
  <dcterms:modified xsi:type="dcterms:W3CDTF">2024-02-20T08:00:00Z</dcterms:modified>
</cp:coreProperties>
</file>