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Related Work</w:t>
      </w:r>
    </w:p>
    <w:p>
      <w:r>
        <w:t xml:space="preserve">Recent work </w:t>
      </w:r>
      <w:r>
        <w:fldChar w:fldCharType="begin"/>
      </w:r>
      <w:r>
        <w:instrText xml:space="preserve"> ADDIN ZOTERO_ITEM CSL_CITATION {"citationItems":[{"id":7,"itemData":{"id":7,"type":"article-journal","title":"Field persistence in extracted documents","author":[{"family":"Nguyen","given":"H."},{"family":"Tran","given":"L."}]}}],"properties":{"noteIndex":0,"formattedCitation":"(Nguyen et al., 2019)"},"schema":"https://github.com/citation-style-language/schema/raw/master/csl-citation.json"} </w:instrText>
      </w:r>
      <w:r>
        <w:fldChar w:fldCharType="separate"/>
      </w:r>
      <w:r>
        <w:t>(Nguyen et al., 2019)</w:t>
      </w:r>
      <w:r>
        <w:fldChar w:fldCharType="end"/>
      </w:r>
      <w:r>
        <w:t xml:space="preserve"> demonstrated the effect.</w:t>
      </w:r>
    </w:p>
    <w:p>
      <w:r>
        <w:t>Anderson, Brown, and Clark (2018) showed that fragmentation affects extraction.</w:t>
      </w:r>
    </w:p>
    <w:p>
      <w:r>
        <w:t>Some authors (Williams et al., 2022) disagree with that reading.</w:t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Nguyen et al. (2019) define 'field persistence' formally.</w:t>
      </w:r>
    </w:p>
  </w:footnote>
</w:footnotes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Author-date et-al citations with Zotero field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Author-date et-al citations with Zotero field</dc:title>
  <dc:creator>CiteSync Fixtures</dc:creator>
  <dcterms:created xsi:type="dcterms:W3CDTF">2024-01-15T10:30:00Z</dcterms:created>
  <dcterms:modified xsi:type="dcterms:W3CDTF">2024-02-20T08:00:00Z</dcterms:modified>
</cp:coreProperties>
</file>