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b/>
          <w:i w:val="0"/>
          <w:color w:val="2E74B5"/>
          <w:sz w:val="18"/>
        </w:rPr>
        <w:t>PARTNER SETUP GUIDE</w:t>
      </w:r>
    </w:p>
    <w:p>
      <w:pPr>
        <w:spacing w:after="140"/>
      </w:pPr>
      <w:r>
        <w:rPr>
          <w:rFonts w:ascii="Calibri" w:hAnsi="Calibri" w:eastAsia="Calibri"/>
          <w:b/>
          <w:i w:val="0"/>
          <w:color w:val="0B2545"/>
          <w:sz w:val="56"/>
        </w:rPr>
        <w:t>Cleber.MES Client</w:t>
        <w:br/>
        <w:t>Setup &amp; Named Pipe Test Guide</w:t>
      </w:r>
    </w:p>
    <w:p>
      <w:pPr>
        <w:spacing w:after="360"/>
      </w:pPr>
      <w:r>
        <w:rPr>
          <w:rFonts w:ascii="Calibri" w:hAnsi="Calibri" w:eastAsia="Calibri"/>
          <w:b w:val="0"/>
          <w:i w:val="0"/>
          <w:color w:val="5F6B76"/>
          <w:sz w:val="27"/>
        </w:rPr>
        <w:t>IVI Scan Out Tool Integration | DEV / VI1 Development Test Environment | V1.2 | 2026-08-21</w:t>
      </w:r>
    </w:p>
    <w:tbl>
      <w:tblPr>
        <w:tblW w:type="dxa" w:w="9360"/>
        <w:tblLayout w:type="fixed"/>
        <w:tblLook w:firstColumn="1" w:firstRow="1" w:lastColumn="0" w:lastRow="0" w:noHBand="0" w:noVBand="1" w:val="04A0"/>
        <w:tblInd w:w="12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Pr>
      <w:tblGrid>
        <w:gridCol w:w="2700"/>
        <w:gridCol w:w="6660"/>
      </w:tblGrid>
      <w:tr>
        <w:trPr>
          <w:tblHeader w:val="true"/>
        </w:trPr>
        <w:tc>
          <w:tcPr>
            <w:tcW w:type="dxa" w:w="2700"/>
            <w:tcMar>
              <w:top w:w="80" w:type="dxa"/>
              <w:bottom w:w="80" w:type="dxa"/>
              <w:start w:w="120" w:type="dxa"/>
              <w:end w:w="120" w:type="dxa"/>
            </w:tcMar>
            <w:vAlign w:val="center"/>
            <w:shd w:fill="E8EEF5"/>
          </w:tcPr>
          <w:p>
            <w:pPr>
              <w:spacing w:after="0" w:line="240" w:lineRule="auto"/>
              <w:jc w:val="center"/>
            </w:pPr>
            <w:r>
              <w:rPr>
                <w:rFonts w:ascii="Calibri" w:hAnsi="Calibri" w:eastAsia="Calibri"/>
                <w:b/>
                <w:i w:val="0"/>
                <w:color w:val="1F4D78"/>
                <w:sz w:val="18"/>
              </w:rPr>
              <w:t>Item</w:t>
            </w:r>
          </w:p>
        </w:tc>
        <w:tc>
          <w:tcPr>
            <w:tcW w:type="dxa" w:w="6660"/>
            <w:tcMar>
              <w:top w:w="80" w:type="dxa"/>
              <w:bottom w:w="80" w:type="dxa"/>
              <w:start w:w="120" w:type="dxa"/>
              <w:end w:w="120" w:type="dxa"/>
            </w:tcMar>
            <w:vAlign w:val="center"/>
            <w:shd w:fill="E8EEF5"/>
          </w:tcPr>
          <w:p>
            <w:pPr>
              <w:spacing w:after="0" w:line="240" w:lineRule="auto"/>
              <w:jc w:val="center"/>
            </w:pPr>
            <w:r>
              <w:rPr>
                <w:rFonts w:ascii="Calibri" w:hAnsi="Calibri" w:eastAsia="Calibri"/>
                <w:b/>
                <w:i w:val="0"/>
                <w:color w:val="1F4D78"/>
                <w:sz w:val="18"/>
              </w:rPr>
              <w:t>Value</w:t>
            </w:r>
          </w:p>
        </w:tc>
      </w:tr>
      <w:tr>
        <w:tc>
          <w:tcPr>
            <w:tcW w:type="dxa" w:w="2700"/>
          </w:tcPr>
          <w:p>
            <w:pPr>
              <w:spacing w:after="0" w:line="259" w:lineRule="auto"/>
              <w:jc w:val="left"/>
            </w:pPr>
            <w:r>
              <w:rPr>
                <w:rFonts w:ascii="Calibri" w:hAnsi="Calibri" w:eastAsia="Calibri"/>
                <w:b w:val="0"/>
                <w:i w:val="0"/>
                <w:color w:val="0B2545"/>
                <w:sz w:val="19"/>
              </w:rPr>
              <w:t>Target machine</w:t>
            </w:r>
          </w:p>
        </w:tc>
        <w:tc>
          <w:tcPr>
            <w:tcW w:type="dxa" w:w="6660"/>
          </w:tcPr>
          <w:p>
            <w:pPr>
              <w:spacing w:after="0" w:line="259" w:lineRule="auto"/>
              <w:jc w:val="left"/>
            </w:pPr>
            <w:r>
              <w:rPr>
                <w:rFonts w:ascii="Calibri" w:hAnsi="Calibri" w:eastAsia="Calibri"/>
                <w:b w:val="0"/>
                <w:i w:val="0"/>
                <w:color w:val="0B2545"/>
                <w:sz w:val="19"/>
              </w:rPr>
              <w:t>IVI Scan Out machine</w:t>
            </w:r>
          </w:p>
        </w:tc>
      </w:tr>
      <w:tr>
        <w:tc>
          <w:tcPr>
            <w:tcW w:type="dxa" w:w="2700"/>
          </w:tcPr>
          <w:p>
            <w:pPr>
              <w:spacing w:after="0" w:line="259" w:lineRule="auto"/>
              <w:jc w:val="left"/>
            </w:pPr>
            <w:r>
              <w:rPr>
                <w:rFonts w:ascii="Calibri" w:hAnsi="Calibri" w:eastAsia="Calibri"/>
                <w:b w:val="0"/>
                <w:i w:val="0"/>
                <w:color w:val="0B2545"/>
                <w:sz w:val="19"/>
              </w:rPr>
              <w:t>Cleber screen</w:t>
            </w:r>
          </w:p>
        </w:tc>
        <w:tc>
          <w:tcPr>
            <w:tcW w:type="dxa" w:w="6660"/>
          </w:tcPr>
          <w:p>
            <w:pPr>
              <w:spacing w:after="0" w:line="259" w:lineRule="auto"/>
              <w:jc w:val="left"/>
            </w:pPr>
            <w:r>
              <w:rPr>
                <w:rFonts w:ascii="Calibri" w:hAnsi="Calibri" w:eastAsia="Calibri"/>
                <w:b w:val="0"/>
                <w:i w:val="0"/>
                <w:color w:val="0B2545"/>
                <w:sz w:val="19"/>
              </w:rPr>
              <w:t>IVI Scan Out</w:t>
            </w:r>
          </w:p>
        </w:tc>
      </w:tr>
      <w:tr>
        <w:tc>
          <w:tcPr>
            <w:tcW w:type="dxa" w:w="2700"/>
          </w:tcPr>
          <w:p>
            <w:pPr>
              <w:spacing w:after="0" w:line="259" w:lineRule="auto"/>
              <w:jc w:val="left"/>
            </w:pPr>
            <w:r>
              <w:rPr>
                <w:rFonts w:ascii="Calibri" w:hAnsi="Calibri" w:eastAsia="Calibri"/>
                <w:b w:val="0"/>
                <w:i w:val="0"/>
                <w:color w:val="0B2545"/>
                <w:sz w:val="19"/>
              </w:rPr>
              <w:t>Named Pipe</w:t>
            </w:r>
          </w:p>
        </w:tc>
        <w:tc>
          <w:tcPr>
            <w:tcW w:type="dxa" w:w="6660"/>
          </w:tcPr>
          <w:p>
            <w:pPr>
              <w:spacing w:after="0" w:line="259" w:lineRule="auto"/>
              <w:jc w:val="left"/>
            </w:pPr>
            <w:r>
              <w:rPr>
                <w:rFonts w:ascii="Calibri" w:hAnsi="Calibri" w:eastAsia="Calibri"/>
                <w:b w:val="0"/>
                <w:i w:val="0"/>
                <w:color w:val="0B2545"/>
                <w:sz w:val="19"/>
              </w:rPr>
              <w:t>\\.\pipe\Cleber.MES.IVIScanOut</w:t>
            </w:r>
          </w:p>
        </w:tc>
      </w:tr>
      <w:tr>
        <w:tc>
          <w:tcPr>
            <w:tcW w:type="dxa" w:w="2700"/>
          </w:tcPr>
          <w:p>
            <w:pPr>
              <w:spacing w:after="0" w:line="259" w:lineRule="auto"/>
              <w:jc w:val="left"/>
            </w:pPr>
            <w:r>
              <w:rPr>
                <w:rFonts w:ascii="Calibri" w:hAnsi="Calibri" w:eastAsia="Calibri"/>
                <w:b w:val="0"/>
                <w:i w:val="0"/>
                <w:color w:val="0B2545"/>
                <w:sz w:val="19"/>
              </w:rPr>
              <w:t>Test account</w:t>
            </w:r>
          </w:p>
        </w:tc>
        <w:tc>
          <w:tcPr>
            <w:tcW w:type="dxa" w:w="6660"/>
          </w:tcPr>
          <w:p>
            <w:pPr>
              <w:spacing w:after="0" w:line="259" w:lineRule="auto"/>
              <w:jc w:val="left"/>
            </w:pPr>
            <w:r>
              <w:rPr>
                <w:rFonts w:ascii="Calibri" w:hAnsi="Calibri" w:eastAsia="Calibri"/>
                <w:b w:val="0"/>
                <w:i w:val="0"/>
                <w:color w:val="0B2545"/>
                <w:sz w:val="19"/>
              </w:rPr>
              <w:t>VI1 / IVI_TEST / Password: 1</w:t>
            </w:r>
          </w:p>
        </w:tc>
      </w:tr>
      <w:tr>
        <w:tc>
          <w:tcPr>
            <w:tcW w:type="dxa" w:w="2700"/>
          </w:tcPr>
          <w:p>
            <w:pPr>
              <w:spacing w:after="0" w:line="259" w:lineRule="auto"/>
              <w:jc w:val="left"/>
            </w:pPr>
            <w:r>
              <w:rPr>
                <w:rFonts w:ascii="Calibri" w:hAnsi="Calibri" w:eastAsia="Calibri"/>
                <w:b w:val="0"/>
                <w:i w:val="0"/>
                <w:color w:val="0B2545"/>
                <w:sz w:val="19"/>
              </w:rPr>
              <w:t>Document date</w:t>
            </w:r>
          </w:p>
        </w:tc>
        <w:tc>
          <w:tcPr>
            <w:tcW w:type="dxa" w:w="6660"/>
          </w:tcPr>
          <w:p>
            <w:pPr>
              <w:spacing w:after="0" w:line="259" w:lineRule="auto"/>
              <w:jc w:val="left"/>
            </w:pPr>
            <w:r>
              <w:rPr>
                <w:rFonts w:ascii="Calibri" w:hAnsi="Calibri" w:eastAsia="Calibri"/>
                <w:b w:val="0"/>
                <w:i w:val="0"/>
                <w:color w:val="0B2545"/>
                <w:sz w:val="19"/>
              </w:rPr>
              <w:t>2026-08-21</w:t>
            </w:r>
          </w:p>
        </w:tc>
      </w:tr>
    </w:tbl>
    <w:p>
      <w:pPr>
        <w:spacing w:after="0"/>
      </w:pPr>
    </w:p>
    <w:p>
      <w:pPr>
        <w:spacing w:before="80" w:after="160" w:line="276" w:lineRule="auto"/>
        <w:ind w:left="173" w:right="115"/>
        <w:shd w:fill="F4F6F9"/>
        <w:pBdr>
          <w:left w:val="single" w:sz="18" w:space="8" w:color="2E74B5"/>
        </w:pBdr>
      </w:pPr>
      <w:r>
        <w:rPr>
          <w:rFonts w:ascii="Calibri" w:hAnsi="Calibri" w:eastAsia="Calibri"/>
          <w:b/>
          <w:i w:val="0"/>
          <w:color w:val="2E74B5"/>
          <w:sz w:val="21"/>
        </w:rPr>
        <w:t xml:space="preserve">Deployment answer  </w:t>
      </w:r>
      <w:r>
        <w:rPr>
          <w:rFonts w:ascii="Calibri" w:hAnsi="Calibri" w:eastAsia="Calibri"/>
          <w:b w:val="0"/>
          <w:i w:val="0"/>
          <w:color w:val="0B2545"/>
          <w:sz w:val="21"/>
        </w:rPr>
        <w:t>Cleber.MES Client must be installed on the same scan-out machine as IVI Scan Out Tool. The IVI Scan Out screen must remain open, but the Cleber.MES Client window does not need keyboard focus.</w:t>
      </w:r>
    </w:p>
    <w:p>
      <w:pPr>
        <w:pStyle w:val="Heading1"/>
      </w:pPr>
      <w:r>
        <w:rPr>
          <w:rFonts w:ascii="Calibri" w:hAnsi="Calibri" w:eastAsia="Calibri"/>
          <w:b/>
          <w:i w:val="0"/>
          <w:color w:val="2E74B5"/>
          <w:sz w:val="32"/>
        </w:rPr>
        <w:t>1. Package Contents</w:t>
      </w:r>
    </w:p>
    <w:tbl>
      <w:tblPr>
        <w:tblW w:type="dxa" w:w="9360"/>
        <w:tblLayout w:type="fixed"/>
        <w:tblLook w:firstColumn="1" w:firstRow="1" w:lastColumn="0" w:lastRow="0" w:noHBand="0" w:noVBand="1" w:val="04A0"/>
        <w:tblInd w:w="12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Pr>
      <w:tblGrid>
        <w:gridCol w:w="2800"/>
        <w:gridCol w:w="6560"/>
      </w:tblGrid>
      <w:tr>
        <w:trPr>
          <w:tblHeader w:val="true"/>
        </w:trPr>
        <w:tc>
          <w:tcPr>
            <w:tcW w:type="dxa" w:w="2800"/>
            <w:tcMar>
              <w:top w:w="80" w:type="dxa"/>
              <w:bottom w:w="80" w:type="dxa"/>
              <w:start w:w="120" w:type="dxa"/>
              <w:end w:w="120" w:type="dxa"/>
            </w:tcMar>
            <w:vAlign w:val="center"/>
            <w:shd w:fill="E8EEF5"/>
          </w:tcPr>
          <w:p>
            <w:pPr>
              <w:spacing w:after="0" w:line="240" w:lineRule="auto"/>
              <w:jc w:val="center"/>
            </w:pPr>
            <w:r>
              <w:rPr>
                <w:rFonts w:ascii="Calibri" w:hAnsi="Calibri" w:eastAsia="Calibri"/>
                <w:b/>
                <w:i w:val="0"/>
                <w:color w:val="1F4D78"/>
                <w:sz w:val="18"/>
              </w:rPr>
              <w:t>Folder</w:t>
            </w:r>
          </w:p>
        </w:tc>
        <w:tc>
          <w:tcPr>
            <w:tcW w:type="dxa" w:w="6560"/>
            <w:tcMar>
              <w:top w:w="80" w:type="dxa"/>
              <w:bottom w:w="80" w:type="dxa"/>
              <w:start w:w="120" w:type="dxa"/>
              <w:end w:w="120" w:type="dxa"/>
            </w:tcMar>
            <w:vAlign w:val="center"/>
            <w:shd w:fill="E8EEF5"/>
          </w:tcPr>
          <w:p>
            <w:pPr>
              <w:spacing w:after="0" w:line="240" w:lineRule="auto"/>
              <w:jc w:val="center"/>
            </w:pPr>
            <w:r>
              <w:rPr>
                <w:rFonts w:ascii="Calibri" w:hAnsi="Calibri" w:eastAsia="Calibri"/>
                <w:b/>
                <w:i w:val="0"/>
                <w:color w:val="1F4D78"/>
                <w:sz w:val="18"/>
              </w:rPr>
              <w:t>Purpose</w:t>
            </w:r>
          </w:p>
        </w:tc>
      </w:tr>
      <w:tr>
        <w:tc>
          <w:tcPr>
            <w:tcW w:type="dxa" w:w="2800"/>
          </w:tcPr>
          <w:p>
            <w:pPr>
              <w:spacing w:after="0" w:line="259" w:lineRule="auto"/>
              <w:jc w:val="left"/>
            </w:pPr>
            <w:r>
              <w:rPr>
                <w:rFonts w:ascii="Calibri" w:hAnsi="Calibri" w:eastAsia="Calibri"/>
                <w:b w:val="0"/>
                <w:i w:val="0"/>
                <w:color w:val="0B2545"/>
                <w:sz w:val="18"/>
              </w:rPr>
              <w:t>01_SetupKit</w:t>
            </w:r>
          </w:p>
        </w:tc>
        <w:tc>
          <w:tcPr>
            <w:tcW w:type="dxa" w:w="6560"/>
          </w:tcPr>
          <w:p>
            <w:pPr>
              <w:spacing w:after="0" w:line="259" w:lineRule="auto"/>
              <w:jc w:val="left"/>
            </w:pPr>
            <w:r>
              <w:rPr>
                <w:rFonts w:ascii="Calibri" w:hAnsi="Calibri" w:eastAsia="Calibri"/>
                <w:b w:val="0"/>
                <w:i w:val="0"/>
                <w:color w:val="0B2545"/>
                <w:sz w:val="18"/>
              </w:rPr>
              <w:t>Cleber.MES.Client.SetupKit.exe</w:t>
            </w:r>
          </w:p>
        </w:tc>
      </w:tr>
      <w:tr>
        <w:tc>
          <w:tcPr>
            <w:tcW w:type="dxa" w:w="2800"/>
          </w:tcPr>
          <w:p>
            <w:pPr>
              <w:spacing w:after="0" w:line="259" w:lineRule="auto"/>
              <w:jc w:val="left"/>
            </w:pPr>
            <w:r>
              <w:rPr>
                <w:rFonts w:ascii="Calibri" w:hAnsi="Calibri" w:eastAsia="Calibri"/>
                <w:b w:val="0"/>
                <w:i w:val="0"/>
                <w:color w:val="0B2545"/>
                <w:sz w:val="18"/>
              </w:rPr>
              <w:t>02_Documentation</w:t>
            </w:r>
          </w:p>
        </w:tc>
        <w:tc>
          <w:tcPr>
            <w:tcW w:type="dxa" w:w="6560"/>
          </w:tcPr>
          <w:p>
            <w:pPr>
              <w:spacing w:after="0" w:line="259" w:lineRule="auto"/>
              <w:jc w:val="left"/>
            </w:pPr>
            <w:r>
              <w:rPr>
                <w:rFonts w:ascii="Calibri" w:hAnsi="Calibri" w:eastAsia="Calibri"/>
                <w:b w:val="0"/>
                <w:i w:val="0"/>
                <w:color w:val="0B2545"/>
                <w:sz w:val="18"/>
              </w:rPr>
              <w:t>Change specification and this setup/test guide</w:t>
            </w:r>
          </w:p>
        </w:tc>
      </w:tr>
      <w:tr>
        <w:tc>
          <w:tcPr>
            <w:tcW w:type="dxa" w:w="2800"/>
          </w:tcPr>
          <w:p>
            <w:pPr>
              <w:spacing w:after="0" w:line="259" w:lineRule="auto"/>
              <w:jc w:val="left"/>
            </w:pPr>
            <w:r>
              <w:rPr>
                <w:rFonts w:ascii="Calibri" w:hAnsi="Calibri" w:eastAsia="Calibri"/>
                <w:b w:val="0"/>
                <w:i w:val="0"/>
                <w:color w:val="0B2545"/>
                <w:sz w:val="18"/>
              </w:rPr>
              <w:t>03_IVIPipe_Library</w:t>
            </w:r>
          </w:p>
        </w:tc>
        <w:tc>
          <w:tcPr>
            <w:tcW w:type="dxa" w:w="6560"/>
          </w:tcPr>
          <w:p>
            <w:pPr>
              <w:spacing w:after="0" w:line="259" w:lineRule="auto"/>
              <w:jc w:val="left"/>
            </w:pPr>
            <w:r>
              <w:rPr>
                <w:rFonts w:ascii="Calibri" w:hAnsi="Calibri" w:eastAsia="Calibri"/>
                <w:b w:val="0"/>
                <w:i w:val="0"/>
                <w:color w:val="0B2545"/>
                <w:sz w:val="18"/>
              </w:rPr>
              <w:t>.NET Framework 4.6.1 IVIPipe DLL and Newtonsoft.Json dependency</w:t>
            </w:r>
          </w:p>
        </w:tc>
      </w:tr>
    </w:tbl>
    <w:p>
      <w:pPr>
        <w:spacing w:after="0"/>
      </w:pPr>
    </w:p>
    <w:p>
      <w:pPr>
        <w:sectPr>
          <w:headerReference w:type="default" r:id="rId9"/>
          <w:headerReference w:type="even" r:id="rId10"/>
          <w:footerReference w:type="default" r:id="rId11"/>
          <w:footerReference w:type="even" r:id="rId12"/>
          <w:headerReference w:type="first" r:id="rId13"/>
          <w:footerReference w:type="first" r:id="rId14"/>
          <w:pgSz w:w="12240" w:h="15840"/>
          <w:pgMar w:top="1440" w:right="1440" w:bottom="1440" w:left="1440" w:header="708" w:footer="708" w:gutter="0"/>
          <w:cols w:space="720"/>
          <w:docGrid w:linePitch="360"/>
        </w:sectPr>
      </w:pPr>
    </w:p>
    <w:p>
      <w:pPr>
        <w:pStyle w:val="Heading1"/>
      </w:pPr>
      <w:r>
        <w:rPr>
          <w:rFonts w:ascii="Calibri" w:hAnsi="Calibri" w:eastAsia="Calibri"/>
          <w:b/>
          <w:i w:val="0"/>
          <w:color w:val="2E74B5"/>
          <w:sz w:val="32"/>
        </w:rPr>
        <w:t>2. Prerequisites</w:t>
      </w:r>
    </w:p>
    <w:tbl>
      <w:tblPr>
        <w:tblW w:type="dxa" w:w="9360"/>
        <w:tblLayout w:type="fixed"/>
        <w:tblLook w:firstColumn="1" w:firstRow="1" w:lastColumn="0" w:lastRow="0" w:noHBand="0" w:noVBand="1" w:val="04A0"/>
        <w:tblInd w:w="12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Pr>
      <w:tblGrid>
        <w:gridCol w:w="2700"/>
        <w:gridCol w:w="6660"/>
      </w:tblGrid>
      <w:tr>
        <w:trPr>
          <w:tblHeader w:val="true"/>
        </w:trPr>
        <w:tc>
          <w:tcPr>
            <w:tcW w:type="dxa" w:w="2700"/>
            <w:tcMar>
              <w:top w:w="80" w:type="dxa"/>
              <w:bottom w:w="80" w:type="dxa"/>
              <w:start w:w="120" w:type="dxa"/>
              <w:end w:w="120" w:type="dxa"/>
            </w:tcMar>
            <w:vAlign w:val="center"/>
            <w:shd w:fill="E8EEF5"/>
          </w:tcPr>
          <w:p>
            <w:pPr>
              <w:spacing w:after="0" w:line="240" w:lineRule="auto"/>
              <w:jc w:val="center"/>
            </w:pPr>
            <w:r>
              <w:rPr>
                <w:rFonts w:ascii="Calibri" w:hAnsi="Calibri" w:eastAsia="Calibri"/>
                <w:b/>
                <w:i w:val="0"/>
                <w:color w:val="1F4D78"/>
                <w:sz w:val="18"/>
              </w:rPr>
              <w:t>Requirement</w:t>
            </w:r>
          </w:p>
        </w:tc>
        <w:tc>
          <w:tcPr>
            <w:tcW w:type="dxa" w:w="6660"/>
            <w:tcMar>
              <w:top w:w="80" w:type="dxa"/>
              <w:bottom w:w="80" w:type="dxa"/>
              <w:start w:w="120" w:type="dxa"/>
              <w:end w:w="120" w:type="dxa"/>
            </w:tcMar>
            <w:vAlign w:val="center"/>
            <w:shd w:fill="E8EEF5"/>
          </w:tcPr>
          <w:p>
            <w:pPr>
              <w:spacing w:after="0" w:line="240" w:lineRule="auto"/>
              <w:jc w:val="center"/>
            </w:pPr>
            <w:r>
              <w:rPr>
                <w:rFonts w:ascii="Calibri" w:hAnsi="Calibri" w:eastAsia="Calibri"/>
                <w:b/>
                <w:i w:val="0"/>
                <w:color w:val="1F4D78"/>
                <w:sz w:val="18"/>
              </w:rPr>
              <w:t>Required value</w:t>
            </w:r>
          </w:p>
        </w:tc>
      </w:tr>
      <w:tr>
        <w:tc>
          <w:tcPr>
            <w:tcW w:type="dxa" w:w="2700"/>
          </w:tcPr>
          <w:p>
            <w:pPr>
              <w:spacing w:after="0" w:line="259" w:lineRule="auto"/>
              <w:jc w:val="left"/>
            </w:pPr>
            <w:r>
              <w:rPr>
                <w:rFonts w:ascii="Calibri" w:hAnsi="Calibri" w:eastAsia="Calibri"/>
                <w:b w:val="0"/>
                <w:i w:val="0"/>
                <w:color w:val="0B2545"/>
                <w:sz w:val="18"/>
              </w:rPr>
              <w:t>Operating system</w:t>
            </w:r>
          </w:p>
        </w:tc>
        <w:tc>
          <w:tcPr>
            <w:tcW w:type="dxa" w:w="6660"/>
          </w:tcPr>
          <w:p>
            <w:pPr>
              <w:spacing w:after="0" w:line="259" w:lineRule="auto"/>
              <w:jc w:val="left"/>
            </w:pPr>
            <w:r>
              <w:rPr>
                <w:rFonts w:ascii="Calibri" w:hAnsi="Calibri" w:eastAsia="Calibri"/>
                <w:b w:val="0"/>
                <w:i w:val="0"/>
                <w:color w:val="0B2545"/>
                <w:sz w:val="18"/>
              </w:rPr>
              <w:t>Windows 10 or Windows 11</w:t>
            </w:r>
          </w:p>
        </w:tc>
      </w:tr>
      <w:tr>
        <w:tc>
          <w:tcPr>
            <w:tcW w:type="dxa" w:w="2700"/>
          </w:tcPr>
          <w:p>
            <w:pPr>
              <w:spacing w:after="0" w:line="259" w:lineRule="auto"/>
              <w:jc w:val="left"/>
            </w:pPr>
            <w:r>
              <w:rPr>
                <w:rFonts w:ascii="Calibri" w:hAnsi="Calibri" w:eastAsia="Calibri"/>
                <w:b w:val="0"/>
                <w:i w:val="0"/>
                <w:color w:val="0B2545"/>
                <w:sz w:val="18"/>
              </w:rPr>
              <w:t>Runtime</w:t>
            </w:r>
          </w:p>
        </w:tc>
        <w:tc>
          <w:tcPr>
            <w:tcW w:type="dxa" w:w="6660"/>
          </w:tcPr>
          <w:p>
            <w:pPr>
              <w:spacing w:after="0" w:line="259" w:lineRule="auto"/>
              <w:jc w:val="left"/>
            </w:pPr>
            <w:r>
              <w:rPr>
                <w:rFonts w:ascii="Calibri" w:hAnsi="Calibri" w:eastAsia="Calibri"/>
                <w:b w:val="0"/>
                <w:i w:val="0"/>
                <w:color w:val="0B2545"/>
                <w:sz w:val="18"/>
              </w:rPr>
              <w:t>.NET Framework 4.6.1 or later</w:t>
            </w:r>
          </w:p>
        </w:tc>
      </w:tr>
      <w:tr>
        <w:tc>
          <w:tcPr>
            <w:tcW w:type="dxa" w:w="2700"/>
          </w:tcPr>
          <w:p>
            <w:pPr>
              <w:spacing w:after="0" w:line="259" w:lineRule="auto"/>
              <w:jc w:val="left"/>
            </w:pPr>
            <w:r>
              <w:rPr>
                <w:rFonts w:ascii="Calibri" w:hAnsi="Calibri" w:eastAsia="Calibri"/>
                <w:b w:val="0"/>
                <w:i w:val="0"/>
                <w:color w:val="0B2545"/>
                <w:sz w:val="18"/>
              </w:rPr>
              <w:t>Machine</w:t>
            </w:r>
          </w:p>
        </w:tc>
        <w:tc>
          <w:tcPr>
            <w:tcW w:type="dxa" w:w="6660"/>
          </w:tcPr>
          <w:p>
            <w:pPr>
              <w:spacing w:after="0" w:line="259" w:lineRule="auto"/>
              <w:jc w:val="left"/>
            </w:pPr>
            <w:r>
              <w:rPr>
                <w:rFonts w:ascii="Calibri" w:hAnsi="Calibri" w:eastAsia="Calibri"/>
                <w:b w:val="0"/>
                <w:i w:val="0"/>
                <w:color w:val="0B2545"/>
                <w:sz w:val="18"/>
              </w:rPr>
              <w:t>Same PC as IVI Scan Out Tool</w:t>
            </w:r>
          </w:p>
        </w:tc>
      </w:tr>
      <w:tr>
        <w:tc>
          <w:tcPr>
            <w:tcW w:type="dxa" w:w="2700"/>
          </w:tcPr>
          <w:p>
            <w:pPr>
              <w:spacing w:after="0" w:line="259" w:lineRule="auto"/>
              <w:jc w:val="left"/>
            </w:pPr>
            <w:r>
              <w:rPr>
                <w:rFonts w:ascii="Calibri" w:hAnsi="Calibri" w:eastAsia="Calibri"/>
                <w:b w:val="0"/>
                <w:i w:val="0"/>
                <w:color w:val="0B2545"/>
                <w:sz w:val="18"/>
              </w:rPr>
              <w:t>Windows session</w:t>
            </w:r>
          </w:p>
        </w:tc>
        <w:tc>
          <w:tcPr>
            <w:tcW w:type="dxa" w:w="6660"/>
          </w:tcPr>
          <w:p>
            <w:pPr>
              <w:spacing w:after="0" w:line="259" w:lineRule="auto"/>
              <w:jc w:val="left"/>
            </w:pPr>
            <w:r>
              <w:rPr>
                <w:rFonts w:ascii="Calibri" w:hAnsi="Calibri" w:eastAsia="Calibri"/>
                <w:b w:val="0"/>
                <w:i w:val="0"/>
                <w:color w:val="0B2545"/>
                <w:sz w:val="18"/>
              </w:rPr>
              <w:t>Both applications run under the same logged-in Windows user</w:t>
            </w:r>
          </w:p>
        </w:tc>
      </w:tr>
      <w:tr>
        <w:tc>
          <w:tcPr>
            <w:tcW w:type="dxa" w:w="2700"/>
          </w:tcPr>
          <w:p>
            <w:pPr>
              <w:spacing w:after="0" w:line="259" w:lineRule="auto"/>
              <w:jc w:val="left"/>
            </w:pPr>
            <w:r>
              <w:rPr>
                <w:rFonts w:ascii="Calibri" w:hAnsi="Calibri" w:eastAsia="Calibri"/>
                <w:b w:val="0"/>
                <w:i w:val="0"/>
                <w:color w:val="0B2545"/>
                <w:sz w:val="18"/>
              </w:rPr>
              <w:t>MES server access</w:t>
            </w:r>
          </w:p>
        </w:tc>
        <w:tc>
          <w:tcPr>
            <w:tcW w:type="dxa" w:w="6660"/>
          </w:tcPr>
          <w:p>
            <w:pPr>
              <w:spacing w:after="0" w:line="259" w:lineRule="auto"/>
              <w:jc w:val="left"/>
            </w:pPr>
            <w:r>
              <w:rPr>
                <w:rFonts w:ascii="Calibri" w:hAnsi="Calibri" w:eastAsia="Calibri"/>
                <w:b w:val="0"/>
                <w:i w:val="0"/>
                <w:color w:val="0B2545"/>
                <w:sz w:val="18"/>
              </w:rPr>
              <w:t>Cleber.MES message server at 10.7.20.122 is reachable</w:t>
            </w:r>
          </w:p>
        </w:tc>
      </w:tr>
      <w:tr>
        <w:tc>
          <w:tcPr>
            <w:tcW w:type="dxa" w:w="2700"/>
          </w:tcPr>
          <w:p>
            <w:pPr>
              <w:spacing w:after="0" w:line="259" w:lineRule="auto"/>
              <w:jc w:val="left"/>
            </w:pPr>
            <w:r>
              <w:rPr>
                <w:rFonts w:ascii="Calibri" w:hAnsi="Calibri" w:eastAsia="Calibri"/>
                <w:b w:val="0"/>
                <w:i w:val="0"/>
                <w:color w:val="0B2545"/>
                <w:sz w:val="18"/>
              </w:rPr>
              <w:t>Screen authorization</w:t>
            </w:r>
          </w:p>
        </w:tc>
        <w:tc>
          <w:tcPr>
            <w:tcW w:type="dxa" w:w="6660"/>
          </w:tcPr>
          <w:p>
            <w:pPr>
              <w:spacing w:after="0" w:line="259" w:lineRule="auto"/>
              <w:jc w:val="left"/>
            </w:pPr>
            <w:r>
              <w:rPr>
                <w:rFonts w:ascii="Calibri" w:hAnsi="Calibri" w:eastAsia="Calibri"/>
                <w:b w:val="0"/>
                <w:i w:val="0"/>
                <w:color w:val="0B2545"/>
                <w:sz w:val="18"/>
              </w:rPr>
              <w:t>VI1 / IVI_TEST_GROUP / IVI Scan Out</w:t>
            </w:r>
          </w:p>
        </w:tc>
      </w:tr>
    </w:tbl>
    <w:p>
      <w:pPr>
        <w:spacing w:after="0"/>
      </w:pPr>
    </w:p>
    <w:p>
      <w:pPr>
        <w:spacing w:before="80" w:after="160" w:line="276" w:lineRule="auto"/>
        <w:ind w:left="173" w:right="115"/>
        <w:shd w:fill="F4F6F9"/>
        <w:pBdr>
          <w:left w:val="single" w:sz="18" w:space="8" w:color="2E74B5"/>
        </w:pBdr>
      </w:pPr>
      <w:r>
        <w:rPr>
          <w:rFonts w:ascii="Calibri" w:hAnsi="Calibri" w:eastAsia="Calibri"/>
          <w:b/>
          <w:i w:val="0"/>
          <w:color w:val="2E74B5"/>
          <w:sz w:val="21"/>
        </w:rPr>
        <w:t xml:space="preserve">Named Pipe scope  </w:t>
      </w:r>
      <w:r>
        <w:rPr>
          <w:rFonts w:ascii="Calibri" w:hAnsi="Calibri" w:eastAsia="Calibri"/>
          <w:b w:val="0"/>
          <w:i w:val="0"/>
          <w:color w:val="0B2545"/>
          <w:sz w:val="21"/>
        </w:rPr>
        <w:t>The Pipe is local to the Windows PC. It is not a TCP service and is not accessed by another computer.</w:t>
      </w:r>
    </w:p>
    <w:p>
      <w:pPr>
        <w:pStyle w:val="Heading1"/>
      </w:pPr>
      <w:r>
        <w:rPr>
          <w:rFonts w:ascii="Calibri" w:hAnsi="Calibri" w:eastAsia="Calibri"/>
          <w:b/>
          <w:i w:val="0"/>
          <w:color w:val="2E74B5"/>
          <w:sz w:val="32"/>
        </w:rPr>
        <w:t>3. Install Cleber.MES Client</w:t>
      </w:r>
    </w:p>
    <w:p>
      <w:pPr>
        <w:spacing w:after="80" w:line="300" w:lineRule="auto"/>
        <w:numPr>
          <w:ilvl w:val="0"/>
          <w:numId w:val="11"/>
        </w:numPr>
      </w:pPr>
      <w:r>
        <w:rPr>
          <w:rFonts w:ascii="Calibri" w:hAnsi="Calibri" w:eastAsia="Calibri"/>
          <w:b w:val="0"/>
          <w:i w:val="0"/>
          <w:color w:val="0B2545"/>
          <w:sz w:val="21"/>
        </w:rPr>
        <w:t>Copy the delivered folder to the IVI Scan Out machine.</w:t>
      </w:r>
    </w:p>
    <w:p>
      <w:pPr>
        <w:spacing w:after="80" w:line="300" w:lineRule="auto"/>
        <w:numPr>
          <w:ilvl w:val="0"/>
          <w:numId w:val="11"/>
        </w:numPr>
      </w:pPr>
      <w:r>
        <w:rPr>
          <w:rFonts w:ascii="Calibri" w:hAnsi="Calibri" w:eastAsia="Calibri"/>
          <w:b w:val="0"/>
          <w:i w:val="0"/>
          <w:color w:val="0B2545"/>
          <w:sz w:val="21"/>
        </w:rPr>
        <w:t>Close Cleber.MES Client if it is already running.</w:t>
      </w:r>
    </w:p>
    <w:p>
      <w:pPr>
        <w:spacing w:after="80" w:line="300" w:lineRule="auto"/>
        <w:numPr>
          <w:ilvl w:val="0"/>
          <w:numId w:val="11"/>
        </w:numPr>
      </w:pPr>
      <w:r>
        <w:rPr>
          <w:rFonts w:ascii="Calibri" w:hAnsi="Calibri" w:eastAsia="Calibri"/>
          <w:b w:val="0"/>
          <w:i w:val="0"/>
          <w:color w:val="0B2545"/>
          <w:sz w:val="21"/>
        </w:rPr>
        <w:t>Open 01_SetupKit and run Cleber.MES.Client.SetupKit.exe.</w:t>
      </w:r>
    </w:p>
    <w:p>
      <w:pPr>
        <w:spacing w:after="80" w:line="300" w:lineRule="auto"/>
        <w:numPr>
          <w:ilvl w:val="0"/>
          <w:numId w:val="11"/>
        </w:numPr>
      </w:pPr>
      <w:r>
        <w:rPr>
          <w:rFonts w:ascii="Calibri" w:hAnsi="Calibri" w:eastAsia="Calibri"/>
          <w:b w:val="0"/>
          <w:i w:val="0"/>
          <w:color w:val="0B2545"/>
          <w:sz w:val="21"/>
        </w:rPr>
        <w:t>Confirm that the application is installed under %APPDATA%\Lisner\Cleber.MES.Client.</w:t>
      </w:r>
    </w:p>
    <w:p>
      <w:pPr>
        <w:spacing w:after="80" w:line="300" w:lineRule="auto"/>
        <w:numPr>
          <w:ilvl w:val="0"/>
          <w:numId w:val="11"/>
        </w:numPr>
      </w:pPr>
      <w:r>
        <w:rPr>
          <w:rFonts w:ascii="Calibri" w:hAnsi="Calibri" w:eastAsia="Calibri"/>
          <w:b w:val="0"/>
          <w:i w:val="0"/>
          <w:color w:val="0B2545"/>
          <w:sz w:val="21"/>
        </w:rPr>
        <w:t>Start Cleber.MES Client from the installed shortcut or MES.Client.exe.</w:t>
      </w:r>
    </w:p>
    <w:p>
      <w:pPr>
        <w:spacing w:before="80" w:after="160" w:line="276" w:lineRule="auto"/>
        <w:ind w:left="173" w:right="115"/>
        <w:shd w:fill="F4F6F9"/>
        <w:pBdr>
          <w:left w:val="single" w:sz="18" w:space="8" w:color="2E74B5"/>
        </w:pBdr>
      </w:pPr>
      <w:r>
        <w:rPr>
          <w:rFonts w:ascii="Calibri" w:hAnsi="Calibri" w:eastAsia="Calibri"/>
          <w:b/>
          <w:i w:val="0"/>
          <w:color w:val="2E74B5"/>
          <w:sz w:val="21"/>
        </w:rPr>
        <w:t xml:space="preserve">Install path  </w:t>
      </w:r>
      <w:r>
        <w:rPr>
          <w:rFonts w:ascii="Calibri" w:hAnsi="Calibri" w:eastAsia="Calibri"/>
          <w:b w:val="0"/>
          <w:i w:val="0"/>
          <w:color w:val="0B2545"/>
          <w:sz w:val="21"/>
        </w:rPr>
        <w:t>The per-user default is C:\Users\&lt;WindowsUser&gt;\AppData\Roaming\Lisner\Cleber.MES.Client. Install and run both applications under the same Windows login.</w:t>
      </w:r>
    </w:p>
    <w:p>
      <w:pPr>
        <w:spacing w:before="80" w:after="60"/>
        <w:jc w:val="center"/>
      </w:pPr>
      <w:r>
        <w:drawing>
          <wp:inline xmlns:a="http://schemas.openxmlformats.org/drawingml/2006/main" xmlns:pic="http://schemas.openxmlformats.org/drawingml/2006/picture">
            <wp:extent cx="3840480" cy="1920240"/>
            <wp:docPr id="1" name="Picture 1"/>
            <wp:cNvGraphicFramePr>
              <a:graphicFrameLocks noChangeAspect="1"/>
            </wp:cNvGraphicFramePr>
            <a:graphic>
              <a:graphicData uri="http://schemas.openxmlformats.org/drawingml/2006/picture">
                <pic:pic>
                  <pic:nvPicPr>
                    <pic:cNvPr id="0" name="codex-clipboard-343a97bf-de3d-47de-a740-cdfc89f71854.png"/>
                    <pic:cNvPicPr/>
                  </pic:nvPicPr>
                  <pic:blipFill>
                    <a:blip r:embed="rId21"/>
                    <a:stretch>
                      <a:fillRect/>
                    </a:stretch>
                  </pic:blipFill>
                  <pic:spPr>
                    <a:xfrm>
                      <a:off x="0" y="0"/>
                      <a:ext cx="3840480" cy="1920240"/>
                    </a:xfrm>
                    <a:prstGeom prst="rect"/>
                  </pic:spPr>
                </pic:pic>
              </a:graphicData>
            </a:graphic>
          </wp:inline>
        </w:drawing>
      </w:r>
    </w:p>
    <w:p>
      <w:pPr>
        <w:spacing w:before="40" w:after="160"/>
        <w:jc w:val="center"/>
      </w:pPr>
      <w:r>
        <w:rPr>
          <w:rFonts w:ascii="Calibri" w:hAnsi="Calibri" w:eastAsia="Calibri"/>
          <w:b/>
          <w:i w:val="0"/>
          <w:color w:val="2E74B5"/>
          <w:sz w:val="18"/>
        </w:rPr>
        <w:t>Figure 1. Version confirmation shown at startup</w:t>
      </w:r>
    </w:p>
    <w:p>
      <w:pPr>
        <w:spacing w:before="80" w:after="160" w:line="276" w:lineRule="auto"/>
        <w:ind w:left="173" w:right="115"/>
        <w:shd w:fill="F4F6F9"/>
        <w:pBdr>
          <w:left w:val="single" w:sz="18" w:space="8" w:color="2E74B5"/>
        </w:pBdr>
      </w:pPr>
      <w:r>
        <w:rPr>
          <w:rFonts w:ascii="Calibri" w:hAnsi="Calibri" w:eastAsia="Calibri"/>
          <w:b/>
          <w:i w:val="0"/>
          <w:color w:val="2E74B5"/>
          <w:sz w:val="21"/>
        </w:rPr>
        <w:t xml:space="preserve">Required upgrade  </w:t>
      </w:r>
      <w:r>
        <w:rPr>
          <w:rFonts w:ascii="Calibri" w:hAnsi="Calibri" w:eastAsia="Calibri"/>
          <w:b w:val="0"/>
          <w:i w:val="0"/>
          <w:color w:val="0B2545"/>
          <w:sz w:val="21"/>
        </w:rPr>
        <w:t>When the new-version prompt appears, select Yes and complete the upgrade. Do not continue with login, option setup, or Named Pipe testing until the upgrade finishes successfully.</w:t>
      </w:r>
    </w:p>
    <w:p>
      <w:pPr>
        <w:sectPr>
          <w:headerReference w:type="default" r:id="rId15"/>
          <w:footerReference w:type="default" r:id="rId16"/>
          <w:headerReference w:type="even" r:id="rId17"/>
          <w:footerReference w:type="even" r:id="rId18"/>
          <w:headerReference w:type="first" r:id="rId19"/>
          <w:footerReference w:type="first" r:id="rId20"/>
          <w:pgSz w:w="12240" w:h="15840"/>
          <w:pgMar w:top="1440" w:right="1440" w:bottom="1440" w:left="1440" w:header="708" w:footer="708" w:gutter="0"/>
          <w:cols w:space="720"/>
          <w:docGrid w:linePitch="360"/>
        </w:sectPr>
      </w:pPr>
    </w:p>
    <w:p>
      <w:pPr>
        <w:pStyle w:val="Heading1"/>
      </w:pPr>
      <w:r>
        <w:rPr>
          <w:rFonts w:ascii="Calibri" w:hAnsi="Calibri" w:eastAsia="Calibri"/>
          <w:b/>
          <w:i w:val="0"/>
          <w:color w:val="2E74B5"/>
          <w:sz w:val="32"/>
        </w:rPr>
        <w:t>4. Login and Test Security</w:t>
      </w:r>
    </w:p>
    <w:tbl>
      <w:tblPr>
        <w:tblW w:type="dxa" w:w="9360"/>
        <w:tblLayout w:type="fixed"/>
        <w:tblLook w:firstColumn="1" w:firstRow="1" w:lastColumn="0" w:lastRow="0" w:noHBand="0" w:noVBand="1" w:val="04A0"/>
        <w:tblInd w:w="12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Pr>
      <w:tblGrid>
        <w:gridCol w:w="2900"/>
        <w:gridCol w:w="6460"/>
      </w:tblGrid>
      <w:tr>
        <w:trPr>
          <w:tblHeader w:val="true"/>
        </w:trPr>
        <w:tc>
          <w:tcPr>
            <w:tcW w:type="dxa" w:w="2900"/>
            <w:tcMar>
              <w:top w:w="80" w:type="dxa"/>
              <w:bottom w:w="80" w:type="dxa"/>
              <w:start w:w="120" w:type="dxa"/>
              <w:end w:w="120" w:type="dxa"/>
            </w:tcMar>
            <w:vAlign w:val="center"/>
            <w:shd w:fill="E8EEF5"/>
          </w:tcPr>
          <w:p>
            <w:pPr>
              <w:spacing w:after="0" w:line="240" w:lineRule="auto"/>
              <w:jc w:val="center"/>
            </w:pPr>
            <w:r>
              <w:rPr>
                <w:rFonts w:ascii="Calibri" w:hAnsi="Calibri" w:eastAsia="Calibri"/>
                <w:b/>
                <w:i w:val="0"/>
                <w:color w:val="1F4D78"/>
                <w:sz w:val="18"/>
              </w:rPr>
              <w:t>Security item</w:t>
            </w:r>
          </w:p>
        </w:tc>
        <w:tc>
          <w:tcPr>
            <w:tcW w:type="dxa" w:w="6460"/>
            <w:tcMar>
              <w:top w:w="80" w:type="dxa"/>
              <w:bottom w:w="80" w:type="dxa"/>
              <w:start w:w="120" w:type="dxa"/>
              <w:end w:w="120" w:type="dxa"/>
            </w:tcMar>
            <w:vAlign w:val="center"/>
            <w:shd w:fill="E8EEF5"/>
          </w:tcPr>
          <w:p>
            <w:pPr>
              <w:spacing w:after="0" w:line="240" w:lineRule="auto"/>
              <w:jc w:val="center"/>
            </w:pPr>
            <w:r>
              <w:rPr>
                <w:rFonts w:ascii="Calibri" w:hAnsi="Calibri" w:eastAsia="Calibri"/>
                <w:b/>
                <w:i w:val="0"/>
                <w:color w:val="1F4D78"/>
                <w:sz w:val="18"/>
              </w:rPr>
              <w:t>Configured value</w:t>
            </w:r>
          </w:p>
        </w:tc>
      </w:tr>
      <w:tr>
        <w:tc>
          <w:tcPr>
            <w:tcW w:type="dxa" w:w="2900"/>
          </w:tcPr>
          <w:p>
            <w:pPr>
              <w:spacing w:after="0" w:line="259" w:lineRule="auto"/>
              <w:jc w:val="left"/>
            </w:pPr>
            <w:r>
              <w:rPr>
                <w:rFonts w:ascii="Calibri" w:hAnsi="Calibri" w:eastAsia="Calibri"/>
                <w:b w:val="0"/>
                <w:i w:val="0"/>
                <w:color w:val="0B2545"/>
                <w:sz w:val="18"/>
              </w:rPr>
              <w:t>Plant</w:t>
            </w:r>
          </w:p>
        </w:tc>
        <w:tc>
          <w:tcPr>
            <w:tcW w:type="dxa" w:w="6460"/>
          </w:tcPr>
          <w:p>
            <w:pPr>
              <w:spacing w:after="0" w:line="259" w:lineRule="auto"/>
              <w:jc w:val="left"/>
            </w:pPr>
            <w:r>
              <w:rPr>
                <w:rFonts w:ascii="Calibri" w:hAnsi="Calibri" w:eastAsia="Calibri"/>
                <w:b w:val="0"/>
                <w:i w:val="0"/>
                <w:color w:val="0B2545"/>
                <w:sz w:val="18"/>
              </w:rPr>
              <w:t>VI1</w:t>
            </w:r>
          </w:p>
        </w:tc>
      </w:tr>
      <w:tr>
        <w:tc>
          <w:tcPr>
            <w:tcW w:type="dxa" w:w="2900"/>
          </w:tcPr>
          <w:p>
            <w:pPr>
              <w:spacing w:after="0" w:line="259" w:lineRule="auto"/>
              <w:jc w:val="left"/>
            </w:pPr>
            <w:r>
              <w:rPr>
                <w:rFonts w:ascii="Calibri" w:hAnsi="Calibri" w:eastAsia="Calibri"/>
                <w:b w:val="0"/>
                <w:i w:val="0"/>
                <w:color w:val="0B2545"/>
                <w:sz w:val="18"/>
              </w:rPr>
              <w:t>User ID</w:t>
            </w:r>
          </w:p>
        </w:tc>
        <w:tc>
          <w:tcPr>
            <w:tcW w:type="dxa" w:w="6460"/>
          </w:tcPr>
          <w:p>
            <w:pPr>
              <w:spacing w:after="0" w:line="259" w:lineRule="auto"/>
              <w:jc w:val="left"/>
            </w:pPr>
            <w:r>
              <w:rPr>
                <w:rFonts w:ascii="Calibri" w:hAnsi="Calibri" w:eastAsia="Calibri"/>
                <w:b w:val="0"/>
                <w:i w:val="0"/>
                <w:color w:val="0B2545"/>
                <w:sz w:val="18"/>
              </w:rPr>
              <w:t>IVI_TEST</w:t>
            </w:r>
          </w:p>
        </w:tc>
      </w:tr>
      <w:tr>
        <w:tc>
          <w:tcPr>
            <w:tcW w:type="dxa" w:w="2900"/>
          </w:tcPr>
          <w:p>
            <w:pPr>
              <w:spacing w:after="0" w:line="259" w:lineRule="auto"/>
              <w:jc w:val="left"/>
            </w:pPr>
            <w:r>
              <w:rPr>
                <w:rFonts w:ascii="Calibri" w:hAnsi="Calibri" w:eastAsia="Calibri"/>
                <w:b w:val="0"/>
                <w:i w:val="0"/>
                <w:color w:val="0B2545"/>
                <w:sz w:val="18"/>
              </w:rPr>
              <w:t>Password</w:t>
            </w:r>
          </w:p>
        </w:tc>
        <w:tc>
          <w:tcPr>
            <w:tcW w:type="dxa" w:w="6460"/>
          </w:tcPr>
          <w:p>
            <w:pPr>
              <w:spacing w:after="0" w:line="259" w:lineRule="auto"/>
              <w:jc w:val="left"/>
            </w:pPr>
            <w:r>
              <w:rPr>
                <w:rFonts w:ascii="Calibri" w:hAnsi="Calibri" w:eastAsia="Calibri"/>
                <w:b w:val="0"/>
                <w:i w:val="0"/>
                <w:color w:val="0B2545"/>
                <w:sz w:val="18"/>
              </w:rPr>
              <w:t>1</w:t>
            </w:r>
          </w:p>
        </w:tc>
      </w:tr>
      <w:tr>
        <w:tc>
          <w:tcPr>
            <w:tcW w:type="dxa" w:w="2900"/>
          </w:tcPr>
          <w:p>
            <w:pPr>
              <w:spacing w:after="0" w:line="259" w:lineRule="auto"/>
              <w:jc w:val="left"/>
            </w:pPr>
            <w:r>
              <w:rPr>
                <w:rFonts w:ascii="Calibri" w:hAnsi="Calibri" w:eastAsia="Calibri"/>
                <w:b w:val="0"/>
                <w:i w:val="0"/>
                <w:color w:val="0B2545"/>
                <w:sz w:val="18"/>
              </w:rPr>
              <w:t>Security group</w:t>
            </w:r>
          </w:p>
        </w:tc>
        <w:tc>
          <w:tcPr>
            <w:tcW w:type="dxa" w:w="6460"/>
          </w:tcPr>
          <w:p>
            <w:pPr>
              <w:spacing w:after="0" w:line="259" w:lineRule="auto"/>
              <w:jc w:val="left"/>
            </w:pPr>
            <w:r>
              <w:rPr>
                <w:rFonts w:ascii="Calibri" w:hAnsi="Calibri" w:eastAsia="Calibri"/>
                <w:b w:val="0"/>
                <w:i w:val="0"/>
                <w:color w:val="0B2545"/>
                <w:sz w:val="18"/>
              </w:rPr>
              <w:t>IVI_TEST_GROUP</w:t>
            </w:r>
          </w:p>
        </w:tc>
      </w:tr>
      <w:tr>
        <w:tc>
          <w:tcPr>
            <w:tcW w:type="dxa" w:w="2900"/>
          </w:tcPr>
          <w:p>
            <w:pPr>
              <w:spacing w:after="0" w:line="259" w:lineRule="auto"/>
              <w:jc w:val="left"/>
            </w:pPr>
            <w:r>
              <w:rPr>
                <w:rFonts w:ascii="Calibri" w:hAnsi="Calibri" w:eastAsia="Calibri"/>
                <w:b w:val="0"/>
                <w:i w:val="0"/>
                <w:color w:val="0B2545"/>
                <w:sz w:val="18"/>
              </w:rPr>
              <w:t>Allowed screen</w:t>
            </w:r>
          </w:p>
        </w:tc>
        <w:tc>
          <w:tcPr>
            <w:tcW w:type="dxa" w:w="6460"/>
          </w:tcPr>
          <w:p>
            <w:pPr>
              <w:spacing w:after="0" w:line="259" w:lineRule="auto"/>
              <w:jc w:val="left"/>
            </w:pPr>
            <w:r>
              <w:rPr>
                <w:rFonts w:ascii="Calibri" w:hAnsi="Calibri" w:eastAsia="Calibri"/>
                <w:b w:val="0"/>
                <w:i w:val="0"/>
                <w:color w:val="0B2545"/>
                <w:sz w:val="18"/>
              </w:rPr>
              <w:t>IVI Scan Out</w:t>
            </w:r>
          </w:p>
        </w:tc>
      </w:tr>
      <w:tr>
        <w:tc>
          <w:tcPr>
            <w:tcW w:type="dxa" w:w="2900"/>
          </w:tcPr>
          <w:p>
            <w:pPr>
              <w:spacing w:after="0" w:line="259" w:lineRule="auto"/>
              <w:jc w:val="left"/>
            </w:pPr>
            <w:r>
              <w:rPr>
                <w:rFonts w:ascii="Calibri" w:hAnsi="Calibri" w:eastAsia="Calibri"/>
                <w:b w:val="0"/>
                <w:i w:val="0"/>
                <w:color w:val="0B2545"/>
                <w:sz w:val="18"/>
              </w:rPr>
              <w:t>Permission type</w:t>
            </w:r>
          </w:p>
        </w:tc>
        <w:tc>
          <w:tcPr>
            <w:tcW w:type="dxa" w:w="6460"/>
          </w:tcPr>
          <w:p>
            <w:pPr>
              <w:spacing w:after="0" w:line="259" w:lineRule="auto"/>
              <w:jc w:val="left"/>
            </w:pPr>
            <w:r>
              <w:rPr>
                <w:rFonts w:ascii="Calibri" w:hAnsi="Calibri" w:eastAsia="Calibri"/>
                <w:b w:val="0"/>
                <w:i w:val="0"/>
                <w:color w:val="0B2545"/>
                <w:sz w:val="18"/>
              </w:rPr>
              <w:t>Normal, minimum screen permission</w:t>
            </w:r>
          </w:p>
        </w:tc>
      </w:tr>
    </w:tbl>
    <w:p>
      <w:pPr>
        <w:spacing w:after="0"/>
      </w:pPr>
    </w:p>
    <w:p>
      <w:pPr>
        <w:spacing w:before="80" w:after="160" w:line="276" w:lineRule="auto"/>
        <w:ind w:left="173" w:right="115"/>
        <w:shd w:fill="F4F6F9"/>
        <w:pBdr>
          <w:left w:val="single" w:sz="18" w:space="8" w:color="2E74B5"/>
        </w:pBdr>
      </w:pPr>
      <w:r>
        <w:rPr>
          <w:rFonts w:ascii="Calibri" w:hAnsi="Calibri" w:eastAsia="Calibri"/>
          <w:b/>
          <w:i w:val="0"/>
          <w:color w:val="2E74B5"/>
          <w:sz w:val="21"/>
        </w:rPr>
        <w:t>Test authorization relationship  In the VI1 development test environment, IVI_TEST must belong to IVI_TEST_GROUP, and that group must be authorized to open the IVI Scan Out screen. No database query or authorization script is included in the delivery folder.</w:t>
      </w:r>
    </w:p>
    <w:p>
      <w:pPr>
        <w:spacing w:before="80" w:after="160" w:line="276" w:lineRule="auto"/>
        <w:ind w:left="173" w:right="115"/>
        <w:shd w:fill="F4F6F9"/>
        <w:pBdr>
          <w:left w:val="single" w:sz="18" w:space="8" w:color="2E74B5"/>
        </w:pBdr>
      </w:pPr>
      <w:r>
        <w:rPr>
          <w:rFonts w:ascii="Calibri" w:hAnsi="Calibri" w:eastAsia="Calibri"/>
          <w:b/>
          <w:i w:val="0"/>
          <w:color w:val="2E74B5"/>
          <w:sz w:val="21"/>
        </w:rPr>
        <w:t xml:space="preserve">Test use only  </w:t>
      </w:r>
      <w:r>
        <w:rPr>
          <w:rFonts w:ascii="Calibri" w:hAnsi="Calibri" w:eastAsia="Calibri"/>
          <w:b w:val="0"/>
          <w:i w:val="0"/>
          <w:color w:val="0B2545"/>
          <w:sz w:val="21"/>
        </w:rPr>
        <w:t>IVI_TEST is a dedicated integration-test account. Do not reuse it as an operator or administrator account.</w:t>
      </w:r>
    </w:p>
    <w:p>
      <w:pPr>
        <w:spacing w:before="80" w:after="60"/>
        <w:jc w:val="center"/>
      </w:pPr>
      <w:r>
        <w:drawing>
          <wp:inline xmlns:a="http://schemas.openxmlformats.org/drawingml/2006/main" xmlns:pic="http://schemas.openxmlformats.org/drawingml/2006/picture">
            <wp:extent cx="5303520" cy="3215259"/>
            <wp:docPr id="2" name="Picture 2"/>
            <wp:cNvGraphicFramePr>
              <a:graphicFrameLocks noChangeAspect="1"/>
            </wp:cNvGraphicFramePr>
            <a:graphic>
              <a:graphicData uri="http://schemas.openxmlformats.org/drawingml/2006/picture">
                <pic:pic>
                  <pic:nvPicPr>
                    <pic:cNvPr id="0" name="codex-clipboard-90e43dce-caf2-4b8f-9a37-f7ae23dcac43.png"/>
                    <pic:cNvPicPr/>
                  </pic:nvPicPr>
                  <pic:blipFill>
                    <a:blip r:embed="rId28"/>
                    <a:stretch>
                      <a:fillRect/>
                    </a:stretch>
                  </pic:blipFill>
                  <pic:spPr>
                    <a:xfrm>
                      <a:off x="0" y="0"/>
                      <a:ext cx="5303520" cy="3215259"/>
                    </a:xfrm>
                    <a:prstGeom prst="rect"/>
                  </pic:spPr>
                </pic:pic>
              </a:graphicData>
            </a:graphic>
          </wp:inline>
        </w:drawing>
      </w:r>
    </w:p>
    <w:p>
      <w:pPr>
        <w:spacing w:before="40" w:after="160"/>
        <w:jc w:val="center"/>
      </w:pPr>
      <w:r>
        <w:rPr>
          <w:rFonts w:ascii="Calibri" w:hAnsi="Calibri" w:eastAsia="Calibri"/>
          <w:b/>
          <w:i w:val="0"/>
          <w:color w:val="2E74B5"/>
          <w:sz w:val="18"/>
        </w:rPr>
        <w:t>Figure 2. Login with the IVI_TEST account</w:t>
      </w:r>
    </w:p>
    <w:p>
      <w:pPr>
        <w:sectPr>
          <w:headerReference w:type="default" r:id="rId22"/>
          <w:footerReference w:type="default" r:id="rId23"/>
          <w:headerReference w:type="even" r:id="rId24"/>
          <w:footerReference w:type="even" r:id="rId25"/>
          <w:headerReference w:type="first" r:id="rId26"/>
          <w:footerReference w:type="first" r:id="rId27"/>
          <w:pgSz w:w="12240" w:h="15840"/>
          <w:pgMar w:top="1440" w:right="1440" w:bottom="1440" w:left="1440" w:header="708" w:footer="708" w:gutter="0"/>
          <w:cols w:space="720"/>
          <w:docGrid w:linePitch="360"/>
        </w:sectPr>
      </w:pPr>
    </w:p>
    <w:p>
      <w:pPr>
        <w:pStyle w:val="Heading1"/>
      </w:pPr>
      <w:r>
        <w:rPr>
          <w:rFonts w:ascii="Calibri" w:hAnsi="Calibri" w:eastAsia="Calibri"/>
          <w:b/>
          <w:i w:val="0"/>
          <w:color w:val="2E74B5"/>
          <w:sz w:val="32"/>
        </w:rPr>
        <w:t>5. Verify Client Connection Options</w:t>
      </w:r>
    </w:p>
    <w:p>
      <w:pPr/>
      <w:r>
        <w:rPr>
          <w:rFonts w:ascii="Calibri" w:hAnsi="Calibri" w:eastAsia="Calibri"/>
          <w:b w:val="0"/>
          <w:i w:val="0"/>
          <w:color w:val="0B2545"/>
          <w:sz w:val="22"/>
        </w:rPr>
        <w:t>Open Option from the login screen or the Client menu and configure the values below. Verify the selected detail values rather than the Server Connection List at the top. Apply the settings and restart the Client. A restart is also required after changing Language.</w:t>
      </w:r>
    </w:p>
    <w:tbl>
      <w:tblPr>
        <w:tblW w:type="dxa" w:w="9360"/>
        <w:tblLayout w:type="fixed"/>
        <w:tblLook w:firstColumn="1" w:firstRow="1" w:lastColumn="0" w:lastRow="0" w:noHBand="0" w:noVBand="1" w:val="04A0"/>
        <w:tblInd w:w="12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Pr>
      <w:tblGrid>
        <w:gridCol w:w="2300"/>
        <w:gridCol w:w="2500"/>
        <w:gridCol w:w="4560"/>
      </w:tblGrid>
      <w:tr>
        <w:trPr>
          <w:tblHeader w:val="true"/>
        </w:trPr>
        <w:tc>
          <w:tcPr>
            <w:tcW w:type="dxa" w:w="2300"/>
            <w:tcMar>
              <w:top w:w="80" w:type="dxa"/>
              <w:bottom w:w="80" w:type="dxa"/>
              <w:start w:w="120" w:type="dxa"/>
              <w:end w:w="120" w:type="dxa"/>
            </w:tcMar>
            <w:vAlign w:val="center"/>
            <w:shd w:fill="E8EEF5"/>
          </w:tcPr>
          <w:p>
            <w:pPr>
              <w:spacing w:after="0" w:line="240" w:lineRule="auto"/>
              <w:jc w:val="center"/>
            </w:pPr>
            <w:r>
              <w:rPr>
                <w:rFonts w:ascii="Calibri" w:hAnsi="Calibri" w:eastAsia="Calibri"/>
                <w:b/>
                <w:i w:val="0"/>
                <w:color w:val="1F4D78"/>
                <w:sz w:val="18"/>
              </w:rPr>
              <w:t>Option</w:t>
            </w:r>
          </w:p>
        </w:tc>
        <w:tc>
          <w:tcPr>
            <w:tcW w:type="dxa" w:w="2500"/>
            <w:tcMar>
              <w:top w:w="80" w:type="dxa"/>
              <w:bottom w:w="80" w:type="dxa"/>
              <w:start w:w="120" w:type="dxa"/>
              <w:end w:w="120" w:type="dxa"/>
            </w:tcMar>
            <w:vAlign w:val="center"/>
            <w:shd w:fill="E8EEF5"/>
          </w:tcPr>
          <w:p>
            <w:pPr>
              <w:spacing w:after="0" w:line="240" w:lineRule="auto"/>
              <w:jc w:val="center"/>
            </w:pPr>
            <w:r>
              <w:rPr>
                <w:rFonts w:ascii="Calibri" w:hAnsi="Calibri" w:eastAsia="Calibri"/>
                <w:b/>
                <w:i w:val="0"/>
                <w:color w:val="1F4D78"/>
                <w:sz w:val="18"/>
              </w:rPr>
              <w:t>Value</w:t>
            </w:r>
          </w:p>
        </w:tc>
        <w:tc>
          <w:tcPr>
            <w:tcW w:type="dxa" w:w="4560"/>
            <w:tcMar>
              <w:top w:w="80" w:type="dxa"/>
              <w:bottom w:w="80" w:type="dxa"/>
              <w:start w:w="120" w:type="dxa"/>
              <w:end w:w="120" w:type="dxa"/>
            </w:tcMar>
            <w:vAlign w:val="center"/>
            <w:shd w:fill="E8EEF5"/>
          </w:tcPr>
          <w:p>
            <w:pPr>
              <w:spacing w:after="0" w:line="240" w:lineRule="auto"/>
              <w:jc w:val="center"/>
            </w:pPr>
            <w:r>
              <w:rPr>
                <w:rFonts w:ascii="Calibri" w:hAnsi="Calibri" w:eastAsia="Calibri"/>
                <w:b/>
                <w:i w:val="0"/>
                <w:color w:val="1F4D78"/>
                <w:sz w:val="18"/>
              </w:rPr>
              <w:t>Rule</w:t>
            </w:r>
          </w:p>
        </w:tc>
      </w:tr>
      <w:tr>
        <w:tc>
          <w:tcPr>
            <w:tcW w:type="dxa" w:w="2300"/>
          </w:tcPr>
          <w:p>
            <w:pPr>
              <w:spacing w:after="0" w:line="259" w:lineRule="auto"/>
              <w:jc w:val="left"/>
            </w:pPr>
            <w:r>
              <w:rPr>
                <w:rFonts w:ascii="Calibri" w:hAnsi="Calibri" w:eastAsia="Calibri"/>
                <w:b w:val="0"/>
                <w:i w:val="0"/>
                <w:color w:val="0B2545"/>
                <w:sz w:val="17"/>
              </w:rPr>
              <w:t>Site ID</w:t>
            </w:r>
          </w:p>
        </w:tc>
        <w:tc>
          <w:tcPr>
            <w:tcW w:type="dxa" w:w="2500"/>
          </w:tcPr>
          <w:p>
            <w:pPr>
              <w:spacing w:after="0" w:line="259" w:lineRule="auto"/>
              <w:jc w:val="left"/>
            </w:pPr>
            <w:r>
              <w:rPr>
                <w:rFonts w:ascii="Calibri" w:hAnsi="Calibri" w:eastAsia="Calibri"/>
                <w:b w:val="0"/>
                <w:i w:val="0"/>
                <w:color w:val="0B2545"/>
                <w:sz w:val="17"/>
              </w:rPr>
              <w:t>DEV</w:t>
            </w:r>
          </w:p>
        </w:tc>
        <w:tc>
          <w:tcPr>
            <w:tcW w:type="dxa" w:w="4560"/>
          </w:tcPr>
          <w:p>
            <w:pPr>
              <w:spacing w:after="0" w:line="259" w:lineRule="auto"/>
              <w:jc w:val="left"/>
            </w:pPr>
            <w:r>
              <w:rPr>
                <w:rFonts w:ascii="Calibri" w:hAnsi="Calibri" w:eastAsia="Calibri"/>
                <w:b w:val="0"/>
                <w:i w:val="0"/>
                <w:color w:val="0B2545"/>
                <w:sz w:val="17"/>
              </w:rPr>
              <w:t>VI1 development connection profile</w:t>
            </w:r>
          </w:p>
        </w:tc>
      </w:tr>
      <w:tr>
        <w:tc>
          <w:tcPr>
            <w:tcW w:type="dxa" w:w="2300"/>
          </w:tcPr>
          <w:p>
            <w:pPr>
              <w:spacing w:after="0" w:line="259" w:lineRule="auto"/>
              <w:jc w:val="left"/>
            </w:pPr>
            <w:r>
              <w:rPr>
                <w:rFonts w:ascii="Calibri" w:hAnsi="Calibri" w:eastAsia="Calibri"/>
                <w:b w:val="0"/>
                <w:i w:val="0"/>
                <w:color w:val="0B2545"/>
                <w:sz w:val="17"/>
              </w:rPr>
              <w:t>Server Address</w:t>
            </w:r>
          </w:p>
        </w:tc>
        <w:tc>
          <w:tcPr>
            <w:tcW w:type="dxa" w:w="2500"/>
          </w:tcPr>
          <w:p>
            <w:pPr>
              <w:spacing w:after="0" w:line="259" w:lineRule="auto"/>
              <w:jc w:val="left"/>
            </w:pPr>
            <w:r>
              <w:rPr>
                <w:rFonts w:ascii="Calibri" w:hAnsi="Calibri" w:eastAsia="Calibri"/>
                <w:b w:val="0"/>
                <w:i w:val="0"/>
                <w:color w:val="0B2545"/>
                <w:sz w:val="17"/>
              </w:rPr>
              <w:t>10.7.20.122</w:t>
            </w:r>
          </w:p>
        </w:tc>
        <w:tc>
          <w:tcPr>
            <w:tcW w:type="dxa" w:w="4560"/>
          </w:tcPr>
          <w:p>
            <w:pPr>
              <w:spacing w:after="0" w:line="259" w:lineRule="auto"/>
              <w:jc w:val="left"/>
            </w:pPr>
            <w:r>
              <w:rPr>
                <w:rFonts w:ascii="Calibri" w:hAnsi="Calibri" w:eastAsia="Calibri"/>
                <w:b w:val="0"/>
                <w:i w:val="0"/>
                <w:color w:val="0B2545"/>
                <w:sz w:val="17"/>
              </w:rPr>
              <w:t>Cleber.MES message server</w:t>
            </w:r>
          </w:p>
        </w:tc>
      </w:tr>
      <w:tr>
        <w:tc>
          <w:tcPr>
            <w:tcW w:type="dxa" w:w="2300"/>
          </w:tcPr>
          <w:p>
            <w:pPr>
              <w:spacing w:after="0" w:line="259" w:lineRule="auto"/>
              <w:jc w:val="left"/>
            </w:pPr>
            <w:r>
              <w:rPr>
                <w:rFonts w:ascii="Calibri" w:hAnsi="Calibri" w:eastAsia="Calibri"/>
                <w:b w:val="0"/>
                <w:i w:val="0"/>
                <w:color w:val="0B2545"/>
                <w:sz w:val="17"/>
              </w:rPr>
              <w:t>Plant Code</w:t>
            </w:r>
          </w:p>
        </w:tc>
        <w:tc>
          <w:tcPr>
            <w:tcW w:type="dxa" w:w="2500"/>
          </w:tcPr>
          <w:p>
            <w:pPr>
              <w:spacing w:after="0" w:line="259" w:lineRule="auto"/>
              <w:jc w:val="left"/>
            </w:pPr>
            <w:r>
              <w:rPr>
                <w:rFonts w:ascii="Calibri" w:hAnsi="Calibri" w:eastAsia="Calibri"/>
                <w:b w:val="0"/>
                <w:i w:val="0"/>
                <w:color w:val="0B2545"/>
                <w:sz w:val="17"/>
              </w:rPr>
              <w:t>VI1</w:t>
            </w:r>
          </w:p>
        </w:tc>
        <w:tc>
          <w:tcPr>
            <w:tcW w:type="dxa" w:w="4560"/>
          </w:tcPr>
          <w:p>
            <w:pPr>
              <w:spacing w:after="0" w:line="259" w:lineRule="auto"/>
              <w:jc w:val="left"/>
            </w:pPr>
            <w:r>
              <w:rPr>
                <w:rFonts w:ascii="Calibri" w:hAnsi="Calibri" w:eastAsia="Calibri"/>
                <w:b w:val="0"/>
                <w:i w:val="0"/>
                <w:color w:val="0B2545"/>
                <w:sz w:val="17"/>
              </w:rPr>
              <w:t>Development test Plant</w:t>
            </w:r>
          </w:p>
        </w:tc>
      </w:tr>
      <w:tr>
        <w:tc>
          <w:tcPr>
            <w:tcW w:type="dxa" w:w="2300"/>
          </w:tcPr>
          <w:p>
            <w:pPr>
              <w:spacing w:after="0" w:line="259" w:lineRule="auto"/>
              <w:jc w:val="left"/>
            </w:pPr>
            <w:r>
              <w:rPr>
                <w:rFonts w:ascii="Calibri" w:hAnsi="Calibri" w:eastAsia="Calibri"/>
                <w:b w:val="0"/>
                <w:i w:val="0"/>
                <w:color w:val="0B2545"/>
                <w:sz w:val="17"/>
              </w:rPr>
              <w:t>Language</w:t>
            </w:r>
          </w:p>
        </w:tc>
        <w:tc>
          <w:tcPr>
            <w:tcW w:type="dxa" w:w="2500"/>
          </w:tcPr>
          <w:p>
            <w:pPr>
              <w:spacing w:after="0" w:line="259" w:lineRule="auto"/>
              <w:jc w:val="left"/>
            </w:pPr>
            <w:r>
              <w:rPr>
                <w:rFonts w:ascii="Calibri" w:hAnsi="Calibri" w:eastAsia="Calibri"/>
                <w:b w:val="0"/>
                <w:i w:val="0"/>
                <w:color w:val="0B2545"/>
                <w:sz w:val="17"/>
              </w:rPr>
              <w:t>English</w:t>
            </w:r>
          </w:p>
        </w:tc>
        <w:tc>
          <w:tcPr>
            <w:tcW w:type="dxa" w:w="4560"/>
          </w:tcPr>
          <w:p>
            <w:pPr>
              <w:spacing w:after="0" w:line="259" w:lineRule="auto"/>
              <w:jc w:val="left"/>
            </w:pPr>
            <w:r>
              <w:rPr>
                <w:rFonts w:ascii="Calibri" w:hAnsi="Calibri" w:eastAsia="Calibri"/>
                <w:b w:val="0"/>
                <w:i w:val="0"/>
                <w:color w:val="0B2545"/>
                <w:sz w:val="17"/>
              </w:rPr>
              <w:t>English document capture; restart after changing</w:t>
            </w:r>
          </w:p>
        </w:tc>
      </w:tr>
      <w:tr>
        <w:tc>
          <w:tcPr>
            <w:tcW w:type="dxa" w:w="2300"/>
          </w:tcPr>
          <w:p>
            <w:pPr>
              <w:spacing w:after="0" w:line="259" w:lineRule="auto"/>
              <w:jc w:val="left"/>
            </w:pPr>
            <w:r>
              <w:rPr>
                <w:rFonts w:ascii="Calibri" w:hAnsi="Calibri" w:eastAsia="Calibri"/>
                <w:b w:val="0"/>
                <w:i w:val="0"/>
                <w:color w:val="0B2545"/>
                <w:sz w:val="17"/>
              </w:rPr>
              <w:t>Window Layout</w:t>
            </w:r>
          </w:p>
        </w:tc>
        <w:tc>
          <w:tcPr>
            <w:tcW w:type="dxa" w:w="2500"/>
          </w:tcPr>
          <w:p>
            <w:pPr>
              <w:spacing w:after="0" w:line="259" w:lineRule="auto"/>
              <w:jc w:val="left"/>
            </w:pPr>
            <w:r>
              <w:rPr>
                <w:rFonts w:ascii="Calibri" w:hAnsi="Calibri" w:eastAsia="Calibri"/>
                <w:b w:val="0"/>
                <w:i w:val="0"/>
                <w:color w:val="0B2545"/>
                <w:sz w:val="17"/>
              </w:rPr>
              <w:t>Maximized</w:t>
            </w:r>
          </w:p>
        </w:tc>
        <w:tc>
          <w:tcPr>
            <w:tcW w:type="dxa" w:w="4560"/>
          </w:tcPr>
          <w:p>
            <w:pPr>
              <w:spacing w:after="0" w:line="259" w:lineRule="auto"/>
              <w:jc w:val="left"/>
            </w:pPr>
            <w:r>
              <w:rPr>
                <w:rFonts w:ascii="Calibri" w:hAnsi="Calibri" w:eastAsia="Calibri"/>
                <w:b w:val="0"/>
                <w:i w:val="0"/>
                <w:color w:val="0B2545"/>
                <w:sz w:val="17"/>
              </w:rPr>
              <w:t>Maximize the parent window</w:t>
            </w:r>
          </w:p>
        </w:tc>
      </w:tr>
      <w:tr>
        <w:tc>
          <w:tcPr>
            <w:tcW w:type="dxa" w:w="2300"/>
          </w:tcPr>
          <w:p>
            <w:pPr>
              <w:spacing w:after="0" w:line="259" w:lineRule="auto"/>
              <w:jc w:val="left"/>
            </w:pPr>
            <w:r>
              <w:rPr>
                <w:rFonts w:ascii="Calibri" w:hAnsi="Calibri" w:eastAsia="Calibri"/>
                <w:b w:val="0"/>
                <w:i w:val="0"/>
                <w:color w:val="0B2545"/>
                <w:sz w:val="17"/>
              </w:rPr>
              <w:t>Max Size Form</w:t>
            </w:r>
          </w:p>
        </w:tc>
        <w:tc>
          <w:tcPr>
            <w:tcW w:type="dxa" w:w="2500"/>
          </w:tcPr>
          <w:p>
            <w:pPr>
              <w:spacing w:after="0" w:line="259" w:lineRule="auto"/>
              <w:jc w:val="left"/>
            </w:pPr>
            <w:r>
              <w:rPr>
                <w:rFonts w:ascii="Calibri" w:hAnsi="Calibri" w:eastAsia="Calibri"/>
                <w:b w:val="0"/>
                <w:i w:val="0"/>
                <w:color w:val="0B2545"/>
                <w:sz w:val="17"/>
              </w:rPr>
              <w:t>True</w:t>
            </w:r>
          </w:p>
        </w:tc>
        <w:tc>
          <w:tcPr>
            <w:tcW w:type="dxa" w:w="4560"/>
          </w:tcPr>
          <w:p>
            <w:pPr>
              <w:spacing w:after="0" w:line="259" w:lineRule="auto"/>
              <w:jc w:val="left"/>
            </w:pPr>
            <w:r>
              <w:rPr>
                <w:rFonts w:ascii="Calibri" w:hAnsi="Calibri" w:eastAsia="Calibri"/>
                <w:b w:val="0"/>
                <w:i w:val="0"/>
                <w:color w:val="0B2545"/>
                <w:sz w:val="17"/>
              </w:rPr>
              <w:t>Fill the Client area with the MDI child</w:t>
            </w:r>
          </w:p>
        </w:tc>
      </w:tr>
      <w:tr>
        <w:tc>
          <w:tcPr>
            <w:tcW w:type="dxa" w:w="2300"/>
          </w:tcPr>
          <w:p>
            <w:pPr>
              <w:spacing w:after="0" w:line="259" w:lineRule="auto"/>
              <w:jc w:val="left"/>
            </w:pPr>
            <w:r>
              <w:rPr>
                <w:rFonts w:ascii="Calibri" w:hAnsi="Calibri" w:eastAsia="Calibri"/>
                <w:b w:val="0"/>
                <w:i w:val="0"/>
                <w:color w:val="0B2545"/>
                <w:sz w:val="17"/>
              </w:rPr>
              <w:t>Shop Code</w:t>
            </w:r>
          </w:p>
        </w:tc>
        <w:tc>
          <w:tcPr>
            <w:tcW w:type="dxa" w:w="2500"/>
          </w:tcPr>
          <w:p>
            <w:pPr>
              <w:spacing w:after="0" w:line="259" w:lineRule="auto"/>
              <w:jc w:val="left"/>
            </w:pPr>
            <w:r>
              <w:rPr>
                <w:rFonts w:ascii="Calibri" w:hAnsi="Calibri" w:eastAsia="Calibri"/>
                <w:b w:val="0"/>
                <w:i w:val="0"/>
                <w:color w:val="0B2545"/>
                <w:sz w:val="17"/>
              </w:rPr>
              <w:t>IVI_TEST</w:t>
            </w:r>
          </w:p>
        </w:tc>
        <w:tc>
          <w:tcPr>
            <w:tcW w:type="dxa" w:w="4560"/>
          </w:tcPr>
          <w:p>
            <w:pPr>
              <w:spacing w:after="0" w:line="259" w:lineRule="auto"/>
              <w:jc w:val="left"/>
            </w:pPr>
            <w:r>
              <w:rPr>
                <w:rFonts w:ascii="Calibri" w:hAnsi="Calibri" w:eastAsia="Calibri"/>
                <w:b w:val="0"/>
                <w:i w:val="0"/>
                <w:color w:val="0B2545"/>
                <w:sz w:val="17"/>
              </w:rPr>
              <w:t>VI1 test Shop</w:t>
            </w:r>
          </w:p>
        </w:tc>
      </w:tr>
      <w:tr>
        <w:tc>
          <w:tcPr>
            <w:tcW w:type="dxa" w:w="2300"/>
          </w:tcPr>
          <w:p>
            <w:pPr>
              <w:spacing w:after="0" w:line="259" w:lineRule="auto"/>
              <w:jc w:val="left"/>
            </w:pPr>
            <w:r>
              <w:rPr>
                <w:rFonts w:ascii="Calibri" w:hAnsi="Calibri" w:eastAsia="Calibri"/>
                <w:b w:val="0"/>
                <w:i w:val="0"/>
                <w:color w:val="0B2545"/>
                <w:sz w:val="17"/>
              </w:rPr>
              <w:t>Line Code</w:t>
            </w:r>
          </w:p>
        </w:tc>
        <w:tc>
          <w:tcPr>
            <w:tcW w:type="dxa" w:w="2500"/>
          </w:tcPr>
          <w:p>
            <w:pPr>
              <w:spacing w:after="0" w:line="259" w:lineRule="auto"/>
              <w:jc w:val="left"/>
            </w:pPr>
            <w:r>
              <w:rPr>
                <w:rFonts w:ascii="Calibri" w:hAnsi="Calibri" w:eastAsia="Calibri"/>
                <w:b w:val="0"/>
                <w:i w:val="0"/>
                <w:color w:val="0B2545"/>
                <w:sz w:val="17"/>
              </w:rPr>
              <w:t>IVI_TEST</w:t>
            </w:r>
          </w:p>
        </w:tc>
        <w:tc>
          <w:tcPr>
            <w:tcW w:type="dxa" w:w="4560"/>
          </w:tcPr>
          <w:p>
            <w:pPr>
              <w:spacing w:after="0" w:line="259" w:lineRule="auto"/>
              <w:jc w:val="left"/>
            </w:pPr>
            <w:r>
              <w:rPr>
                <w:rFonts w:ascii="Calibri" w:hAnsi="Calibri" w:eastAsia="Calibri"/>
                <w:b w:val="0"/>
                <w:i w:val="0"/>
                <w:color w:val="0B2545"/>
                <w:sz w:val="17"/>
              </w:rPr>
              <w:t>Required for Pipe READY</w:t>
            </w:r>
          </w:p>
        </w:tc>
      </w:tr>
      <w:tr>
        <w:tc>
          <w:tcPr>
            <w:tcW w:type="dxa" w:w="2300"/>
          </w:tcPr>
          <w:p>
            <w:pPr>
              <w:spacing w:after="0" w:line="259" w:lineRule="auto"/>
              <w:jc w:val="left"/>
            </w:pPr>
            <w:r>
              <w:rPr>
                <w:rFonts w:ascii="Calibri" w:hAnsi="Calibri" w:eastAsia="Calibri"/>
                <w:b w:val="0"/>
                <w:i w:val="0"/>
                <w:color w:val="0B2545"/>
                <w:sz w:val="17"/>
              </w:rPr>
              <w:t>Operation Code</w:t>
            </w:r>
          </w:p>
        </w:tc>
        <w:tc>
          <w:tcPr>
            <w:tcW w:type="dxa" w:w="2500"/>
          </w:tcPr>
          <w:p>
            <w:pPr>
              <w:spacing w:after="0" w:line="259" w:lineRule="auto"/>
              <w:jc w:val="left"/>
            </w:pPr>
            <w:r>
              <w:rPr>
                <w:rFonts w:ascii="Calibri" w:hAnsi="Calibri" w:eastAsia="Calibri"/>
                <w:b w:val="0"/>
                <w:i w:val="0"/>
                <w:color w:val="0B2545"/>
                <w:sz w:val="17"/>
              </w:rPr>
              <w:t>SCAN_OUT</w:t>
            </w:r>
          </w:p>
        </w:tc>
        <w:tc>
          <w:tcPr>
            <w:tcW w:type="dxa" w:w="4560"/>
          </w:tcPr>
          <w:p>
            <w:pPr>
              <w:spacing w:after="0" w:line="259" w:lineRule="auto"/>
              <w:jc w:val="left"/>
            </w:pPr>
            <w:r>
              <w:rPr>
                <w:rFonts w:ascii="Calibri" w:hAnsi="Calibri" w:eastAsia="Calibri"/>
                <w:b w:val="0"/>
                <w:i w:val="0"/>
                <w:color w:val="0B2545"/>
                <w:sz w:val="17"/>
              </w:rPr>
              <w:t>Required for Pipe READY</w:t>
            </w:r>
          </w:p>
        </w:tc>
      </w:tr>
      <w:tr>
        <w:tc>
          <w:tcPr>
            <w:tcW w:type="dxa" w:w="2300"/>
          </w:tcPr>
          <w:p>
            <w:pPr>
              <w:spacing w:after="0" w:line="259" w:lineRule="auto"/>
              <w:jc w:val="left"/>
            </w:pPr>
            <w:r>
              <w:rPr>
                <w:rFonts w:ascii="Calibri" w:hAnsi="Calibri" w:eastAsia="Calibri"/>
                <w:b w:val="0"/>
                <w:i w:val="0"/>
                <w:color w:val="0B2545"/>
                <w:sz w:val="17"/>
              </w:rPr>
              <w:t>Lane Code</w:t>
            </w:r>
          </w:p>
        </w:tc>
        <w:tc>
          <w:tcPr>
            <w:tcW w:type="dxa" w:w="2500"/>
          </w:tcPr>
          <w:p>
            <w:pPr>
              <w:spacing w:after="0" w:line="259" w:lineRule="auto"/>
              <w:jc w:val="left"/>
            </w:pPr>
            <w:r>
              <w:rPr>
                <w:rFonts w:ascii="Calibri" w:hAnsi="Calibri" w:eastAsia="Calibri"/>
                <w:b w:val="0"/>
                <w:i w:val="0"/>
                <w:color w:val="0B2545"/>
                <w:sz w:val="17"/>
              </w:rPr>
              <w:t>1</w:t>
            </w:r>
          </w:p>
        </w:tc>
        <w:tc>
          <w:tcPr>
            <w:tcW w:type="dxa" w:w="4560"/>
          </w:tcPr>
          <w:p>
            <w:pPr>
              <w:spacing w:after="0" w:line="259" w:lineRule="auto"/>
              <w:jc w:val="left"/>
            </w:pPr>
            <w:r>
              <w:rPr>
                <w:rFonts w:ascii="Calibri" w:hAnsi="Calibri" w:eastAsia="Calibri"/>
                <w:b w:val="0"/>
                <w:i w:val="0"/>
                <w:color w:val="0B2545"/>
                <w:sz w:val="17"/>
              </w:rPr>
              <w:t>Required for Pipe READY</w:t>
            </w:r>
          </w:p>
        </w:tc>
      </w:tr>
      <w:tr>
        <w:tc>
          <w:tcPr>
            <w:tcW w:type="dxa" w:w="2300"/>
          </w:tcPr>
          <w:p>
            <w:pPr>
              <w:spacing w:after="0" w:line="259" w:lineRule="auto"/>
              <w:jc w:val="left"/>
            </w:pPr>
            <w:r>
              <w:rPr>
                <w:rFonts w:ascii="Calibri" w:hAnsi="Calibri" w:eastAsia="Calibri"/>
                <w:b w:val="0"/>
                <w:i w:val="0"/>
                <w:color w:val="0B2545"/>
                <w:sz w:val="17"/>
              </w:rPr>
              <w:t>Equipment Code</w:t>
            </w:r>
          </w:p>
        </w:tc>
        <w:tc>
          <w:tcPr>
            <w:tcW w:type="dxa" w:w="2500"/>
          </w:tcPr>
          <w:p>
            <w:pPr>
              <w:spacing w:after="0" w:line="259" w:lineRule="auto"/>
              <w:jc w:val="left"/>
            </w:pPr>
            <w:r>
              <w:rPr>
                <w:rFonts w:ascii="Calibri" w:hAnsi="Calibri" w:eastAsia="Calibri"/>
                <w:b w:val="0"/>
                <w:i w:val="0"/>
                <w:color w:val="0B2545"/>
                <w:sz w:val="17"/>
              </w:rPr>
              <w:t>No required value</w:t>
            </w:r>
          </w:p>
        </w:tc>
        <w:tc>
          <w:tcPr>
            <w:tcW w:type="dxa" w:w="4560"/>
          </w:tcPr>
          <w:p>
            <w:pPr>
              <w:spacing w:after="0" w:line="259" w:lineRule="auto"/>
              <w:jc w:val="left"/>
            </w:pPr>
            <w:r>
              <w:rPr>
                <w:rFonts w:ascii="Calibri" w:hAnsi="Calibri" w:eastAsia="Calibri"/>
                <w:b w:val="0"/>
                <w:i w:val="0"/>
                <w:color w:val="0B2545"/>
                <w:sz w:val="17"/>
              </w:rPr>
              <w:t>Do not delete or overwrite an existing equipment setting</w:t>
            </w:r>
          </w:p>
        </w:tc>
      </w:tr>
      <w:tr>
        <w:tc>
          <w:tcPr>
            <w:tcW w:type="dxa" w:w="2300"/>
          </w:tcPr>
          <w:p>
            <w:pPr>
              <w:spacing w:after="0" w:line="259" w:lineRule="auto"/>
              <w:jc w:val="left"/>
            </w:pPr>
            <w:r>
              <w:rPr>
                <w:rFonts w:ascii="Calibri" w:hAnsi="Calibri" w:eastAsia="Calibri"/>
                <w:b w:val="0"/>
                <w:i w:val="0"/>
                <w:color w:val="0B2545"/>
                <w:sz w:val="17"/>
              </w:rPr>
              <w:t>Terminal Name</w:t>
            </w:r>
          </w:p>
        </w:tc>
        <w:tc>
          <w:tcPr>
            <w:tcW w:type="dxa" w:w="2500"/>
          </w:tcPr>
          <w:p>
            <w:pPr>
              <w:spacing w:after="0" w:line="259" w:lineRule="auto"/>
              <w:jc w:val="left"/>
            </w:pPr>
            <w:r>
              <w:rPr>
                <w:rFonts w:ascii="Calibri" w:hAnsi="Calibri" w:eastAsia="Calibri"/>
                <w:b w:val="0"/>
                <w:i w:val="0"/>
                <w:color w:val="0B2545"/>
                <w:sz w:val="17"/>
              </w:rPr>
              <w:t>Current computer name</w:t>
            </w:r>
          </w:p>
        </w:tc>
        <w:tc>
          <w:tcPr>
            <w:tcW w:type="dxa" w:w="4560"/>
          </w:tcPr>
          <w:p>
            <w:pPr>
              <w:spacing w:after="0" w:line="259" w:lineRule="auto"/>
              <w:jc w:val="left"/>
            </w:pPr>
            <w:r>
              <w:rPr>
                <w:rFonts w:ascii="Calibri" w:hAnsi="Calibri" w:eastAsia="Calibri"/>
                <w:b w:val="0"/>
                <w:i w:val="0"/>
                <w:color w:val="0B2545"/>
                <w:sz w:val="17"/>
              </w:rPr>
              <w:t>Use the local scan-out computer</w:t>
            </w:r>
          </w:p>
        </w:tc>
      </w:tr>
    </w:tbl>
    <w:p>
      <w:pPr>
        <w:spacing w:after="0"/>
      </w:pPr>
    </w:p>
    <w:p>
      <w:pPr>
        <w:spacing w:before="80" w:after="60"/>
        <w:jc w:val="center"/>
      </w:pPr>
      <w:r>
        <w:drawing>
          <wp:inline xmlns:a="http://schemas.openxmlformats.org/drawingml/2006/main" xmlns:pic="http://schemas.openxmlformats.org/drawingml/2006/picture">
            <wp:extent cx="4937760" cy="4585062"/>
            <wp:docPr id="3" name="Picture 3"/>
            <wp:cNvGraphicFramePr>
              <a:graphicFrameLocks noChangeAspect="1"/>
            </wp:cNvGraphicFramePr>
            <a:graphic>
              <a:graphicData uri="http://schemas.openxmlformats.org/drawingml/2006/picture">
                <pic:pic>
                  <pic:nvPicPr>
                    <pic:cNvPr id="0" name="option_connection_redacted.png"/>
                    <pic:cNvPicPr/>
                  </pic:nvPicPr>
                  <pic:blipFill>
                    <a:blip r:embed="rId35"/>
                    <a:stretch>
                      <a:fillRect/>
                    </a:stretch>
                  </pic:blipFill>
                  <pic:spPr>
                    <a:xfrm>
                      <a:off x="0" y="0"/>
                      <a:ext cx="4937760" cy="4585062"/>
                    </a:xfrm>
                    <a:prstGeom prst="rect"/>
                  </pic:spPr>
                </pic:pic>
              </a:graphicData>
            </a:graphic>
          </wp:inline>
        </w:drawing>
      </w:r>
    </w:p>
    <w:p>
      <w:pPr>
        <w:spacing w:before="40" w:after="160"/>
        <w:jc w:val="center"/>
      </w:pPr>
      <w:r>
        <w:rPr>
          <w:rFonts w:ascii="Calibri" w:hAnsi="Calibri" w:eastAsia="Calibri"/>
          <w:b/>
          <w:i w:val="0"/>
          <w:color w:val="2E74B5"/>
          <w:sz w:val="18"/>
        </w:rPr>
        <w:t>Figure 3. Connection profile and general options</w:t>
      </w:r>
    </w:p>
    <w:p>
      <w:pPr>
        <w:spacing w:before="80" w:after="60"/>
        <w:jc w:val="center"/>
      </w:pPr>
      <w:r>
        <w:drawing>
          <wp:inline xmlns:a="http://schemas.openxmlformats.org/drawingml/2006/main" xmlns:pic="http://schemas.openxmlformats.org/drawingml/2006/picture">
            <wp:extent cx="5120640" cy="4754879"/>
            <wp:docPr id="4" name="Picture 4"/>
            <wp:cNvGraphicFramePr>
              <a:graphicFrameLocks noChangeAspect="1"/>
            </wp:cNvGraphicFramePr>
            <a:graphic>
              <a:graphicData uri="http://schemas.openxmlformats.org/drawingml/2006/picture">
                <pic:pic>
                  <pic:nvPicPr>
                    <pic:cNvPr id="0" name="option_site_redacted.png"/>
                    <pic:cNvPicPr/>
                  </pic:nvPicPr>
                  <pic:blipFill>
                    <a:blip r:embed="rId36"/>
                    <a:stretch>
                      <a:fillRect/>
                    </a:stretch>
                  </pic:blipFill>
                  <pic:spPr>
                    <a:xfrm>
                      <a:off x="0" y="0"/>
                      <a:ext cx="5120640" cy="4754879"/>
                    </a:xfrm>
                    <a:prstGeom prst="rect"/>
                  </pic:spPr>
                </pic:pic>
              </a:graphicData>
            </a:graphic>
          </wp:inline>
        </w:drawing>
      </w:r>
    </w:p>
    <w:p>
      <w:pPr>
        <w:spacing w:before="40" w:after="160"/>
        <w:jc w:val="center"/>
      </w:pPr>
      <w:r>
        <w:rPr>
          <w:rFonts w:ascii="Calibri" w:hAnsi="Calibri" w:eastAsia="Calibri"/>
          <w:b/>
          <w:i w:val="0"/>
          <w:color w:val="2E74B5"/>
          <w:sz w:val="18"/>
        </w:rPr>
        <w:t>Figure 4. Site options for IVI Scan Out</w:t>
      </w:r>
    </w:p>
    <w:p>
      <w:pPr>
        <w:sectPr>
          <w:headerReference w:type="default" r:id="rId29"/>
          <w:footerReference w:type="default" r:id="rId30"/>
          <w:headerReference w:type="even" r:id="rId31"/>
          <w:footerReference w:type="even" r:id="rId32"/>
          <w:headerReference w:type="first" r:id="rId33"/>
          <w:footerReference w:type="first" r:id="rId34"/>
          <w:pgSz w:w="12240" w:h="15840"/>
          <w:pgMar w:top="1440" w:right="1440" w:bottom="1440" w:left="1440" w:header="708" w:footer="708" w:gutter="0"/>
          <w:cols w:space="720"/>
          <w:docGrid w:linePitch="360"/>
        </w:sectPr>
      </w:pPr>
    </w:p>
    <w:p>
      <w:pPr>
        <w:pStyle w:val="Heading1"/>
      </w:pPr>
      <w:r>
        <w:rPr>
          <w:rFonts w:ascii="Calibri" w:hAnsi="Calibri" w:eastAsia="Calibri"/>
          <w:b/>
          <w:i w:val="0"/>
          <w:color w:val="2E74B5"/>
          <w:sz w:val="32"/>
        </w:rPr>
        <w:t>6. Open and Keep the IVI Scan Out Screen Ready</w:t>
      </w:r>
    </w:p>
    <w:p>
      <w:pPr>
        <w:spacing w:after="80" w:line="300" w:lineRule="auto"/>
        <w:numPr>
          <w:ilvl w:val="0"/>
          <w:numId w:val="12"/>
        </w:numPr>
      </w:pPr>
      <w:r>
        <w:rPr>
          <w:rFonts w:ascii="Calibri" w:hAnsi="Calibri" w:eastAsia="Calibri"/>
          <w:b w:val="0"/>
          <w:i w:val="0"/>
          <w:color w:val="0B2545"/>
          <w:sz w:val="21"/>
        </w:rPr>
        <w:t>Log in with Plant VI1, User ID IVI_TEST, and Password 1.</w:t>
      </w:r>
    </w:p>
    <w:p>
      <w:pPr>
        <w:spacing w:after="80" w:line="300" w:lineRule="auto"/>
        <w:numPr>
          <w:ilvl w:val="0"/>
          <w:numId w:val="12"/>
        </w:numPr>
      </w:pPr>
      <w:r>
        <w:rPr>
          <w:rFonts w:ascii="Calibri" w:hAnsi="Calibri" w:eastAsia="Calibri"/>
          <w:b w:val="0"/>
          <w:i w:val="0"/>
          <w:color w:val="0B2545"/>
          <w:sz w:val="21"/>
        </w:rPr>
        <w:t>Open the screen named IVI Scan Out from the menu.</w:t>
      </w:r>
    </w:p>
    <w:p>
      <w:pPr>
        <w:spacing w:after="80" w:line="300" w:lineRule="auto"/>
        <w:numPr>
          <w:ilvl w:val="0"/>
          <w:numId w:val="12"/>
        </w:numPr>
      </w:pPr>
      <w:r>
        <w:rPr>
          <w:rFonts w:ascii="Calibri" w:hAnsi="Calibri" w:eastAsia="Calibri"/>
          <w:b w:val="0"/>
          <w:i w:val="0"/>
          <w:color w:val="0B2545"/>
          <w:sz w:val="21"/>
        </w:rPr>
        <w:t>Keep the IVI Scan Out screen open during the Named Pipe test.</w:t>
      </w:r>
    </w:p>
    <w:p>
      <w:pPr>
        <w:spacing w:after="80" w:line="300" w:lineRule="auto"/>
        <w:numPr>
          <w:ilvl w:val="0"/>
          <w:numId w:val="12"/>
        </w:numPr>
      </w:pPr>
      <w:r>
        <w:rPr>
          <w:rFonts w:ascii="Calibri" w:hAnsi="Calibri" w:eastAsia="Calibri"/>
          <w:b w:val="0"/>
          <w:i w:val="0"/>
          <w:color w:val="0B2545"/>
          <w:sz w:val="21"/>
        </w:rPr>
        <w:t>Confirm Line IVI_TEST, Operation SCAN_OUT, and Lane 1. Product is not required before STATUS. SCAN_OUT_RESCAN and SCAN_OUT_ONLY use the request Part No.; RESCAN_ONLY uses the Part No. and Work Order stored on the eligible existing Scan Out Only PID LOT. Consecutive Part No. changes are allowed.</w:t>
      </w:r>
    </w:p>
    <w:p>
      <w:pPr>
        <w:spacing w:after="80" w:line="300" w:lineRule="auto"/>
        <w:numPr>
          <w:ilvl w:val="0"/>
          <w:numId w:val="12"/>
        </w:numPr>
      </w:pPr>
      <w:r>
        <w:t>Confirm Window Layout=Maximized and Max Size Form=True so that the MDI child fills the entire Cleber.MES Client work area.</w:t>
      </w:r>
    </w:p>
    <w:p>
      <w:pPr>
        <w:spacing w:after="80" w:line="300" w:lineRule="auto"/>
        <w:numPr>
          <w:ilvl w:val="0"/>
          <w:numId w:val="12"/>
        </w:numPr>
      </w:pPr>
      <w:r>
        <w:rPr>
          <w:rFonts w:ascii="Calibri" w:hAnsi="Calibri" w:eastAsia="Calibri"/>
          <w:b w:val="0"/>
          <w:i w:val="0"/>
          <w:color w:val="0B2545"/>
          <w:sz w:val="21"/>
        </w:rPr>
        <w:t>Do not open a blocking popup while sending a Pipe request.</w:t>
      </w:r>
    </w:p>
    <w:p>
      <w:pPr>
        <w:spacing w:before="80" w:after="60"/>
        <w:jc w:val="center"/>
      </w:pPr>
      <w:r>
        <w:drawing>
          <wp:inline xmlns:a="http://schemas.openxmlformats.org/drawingml/2006/main" xmlns:pic="http://schemas.openxmlformats.org/drawingml/2006/picture">
            <wp:extent cx="5897880" cy="3173416"/>
            <wp:docPr id="5" name="Picture 5"/>
            <wp:cNvGraphicFramePr>
              <a:graphicFrameLocks noChangeAspect="1"/>
            </wp:cNvGraphicFramePr>
            <a:graphic>
              <a:graphicData uri="http://schemas.openxmlformats.org/drawingml/2006/picture">
                <pic:pic>
                  <pic:nvPicPr>
                    <pic:cNvPr id="0" name="03_ivi_scanout_ready_actual.png"/>
                    <pic:cNvPicPr/>
                  </pic:nvPicPr>
                  <pic:blipFill>
                    <a:blip r:embed="rId43"/>
                    <a:stretch>
                      <a:fillRect/>
                    </a:stretch>
                  </pic:blipFill>
                  <pic:spPr>
                    <a:xfrm>
                      <a:off x="0" y="0"/>
                      <a:ext cx="5897880" cy="3173416"/>
                    </a:xfrm>
                    <a:prstGeom prst="rect"/>
                  </pic:spPr>
                </pic:pic>
              </a:graphicData>
            </a:graphic>
          </wp:inline>
        </w:drawing>
      </w:r>
    </w:p>
    <w:p>
      <w:pPr>
        <w:spacing w:before="40" w:after="160"/>
        <w:jc w:val="center"/>
      </w:pPr>
      <w:r>
        <w:rPr>
          <w:rFonts w:ascii="Calibri" w:hAnsi="Calibri" w:eastAsia="Calibri"/>
          <w:b/>
          <w:i w:val="0"/>
          <w:color w:val="2E74B5"/>
          <w:sz w:val="18"/>
        </w:rPr>
        <w:t>Figure 5. Maximized IVI Scan Out screen ready for Named Pipe requests</w:t>
      </w:r>
    </w:p>
    <w:p>
      <w:pPr>
        <w:spacing w:before="80" w:after="160" w:line="276" w:lineRule="auto"/>
        <w:ind w:left="173" w:right="115"/>
        <w:shd w:fill="F4F6F9"/>
        <w:pBdr>
          <w:left w:val="single" w:sz="18" w:space="8" w:color="2E74B5"/>
        </w:pBdr>
      </w:pPr>
      <w:r>
        <w:rPr>
          <w:rFonts w:ascii="Calibri" w:hAnsi="Calibri" w:eastAsia="Calibri"/>
          <w:b/>
          <w:i w:val="0"/>
          <w:color w:val="2E74B5"/>
          <w:sz w:val="21"/>
        </w:rPr>
        <w:t xml:space="preserve">Background processing  </w:t>
      </w:r>
      <w:r>
        <w:rPr>
          <w:rFonts w:ascii="Calibri" w:hAnsi="Calibri" w:eastAsia="Calibri"/>
          <w:b w:val="0"/>
          <w:i w:val="0"/>
          <w:color w:val="0B2545"/>
          <w:sz w:val="21"/>
        </w:rPr>
        <w:t>Named Pipe processing continues even when Cleber.MES Client does not have focus. The screen must remain open in the same Windows session.</w:t>
      </w:r>
    </w:p>
    <w:p>
      <w:pPr>
        <w:sectPr>
          <w:headerReference w:type="default" r:id="rId37"/>
          <w:footerReference w:type="default" r:id="rId38"/>
          <w:headerReference w:type="even" r:id="rId39"/>
          <w:footerReference w:type="even" r:id="rId40"/>
          <w:headerReference w:type="first" r:id="rId41"/>
          <w:footerReference w:type="first" r:id="rId42"/>
          <w:pgSz w:w="12240" w:h="15840"/>
          <w:pgMar w:top="1440" w:right="1440" w:bottom="1440" w:left="1440" w:header="708" w:footer="708" w:gutter="0"/>
          <w:cols w:space="720"/>
          <w:docGrid w:linePitch="360"/>
        </w:sectPr>
      </w:pPr>
    </w:p>
    <w:p>
      <w:pPr>
        <w:pStyle w:val="Heading1"/>
      </w:pPr>
      <w:r>
        <w:rPr>
          <w:rFonts w:ascii="Calibri" w:hAnsi="Calibri" w:eastAsia="Calibri"/>
          <w:b/>
          <w:i w:val="0"/>
          <w:color w:val="2E74B5"/>
          <w:sz w:val="32"/>
        </w:rPr>
        <w:t>7. Test the Named Pipe Connection</w:t>
      </w:r>
    </w:p>
    <w:p>
      <w:pPr>
        <w:spacing w:after="80" w:line="300" w:lineRule="auto"/>
        <w:numPr>
          <w:ilvl w:val="0"/>
          <w:numId w:val="13"/>
        </w:numPr>
      </w:pPr>
      <w:r>
        <w:rPr>
          <w:rFonts w:ascii="Calibri" w:hAnsi="Calibri" w:eastAsia="Calibri"/>
          <w:b w:val="0"/>
          <w:i w:val="0"/>
          <w:color w:val="0B2545"/>
          <w:sz w:val="21"/>
        </w:rPr>
        <w:t>Keep the IVI Scan Out screen open in Cleber.MES Client.</w:t>
      </w:r>
    </w:p>
    <w:p>
      <w:pPr>
        <w:spacing w:after="80" w:line="300" w:lineRule="auto"/>
        <w:numPr>
          <w:ilvl w:val="0"/>
          <w:numId w:val="13"/>
        </w:numPr>
      </w:pPr>
      <w:r>
        <w:rPr>
          <w:rFonts w:ascii="Calibri" w:hAnsi="Calibri" w:eastAsia="Calibri"/>
          <w:b w:val="0"/>
          <w:i w:val="0"/>
          <w:color w:val="0B2545"/>
          <w:sz w:val="21"/>
        </w:rPr>
        <w:t>Start IVI Scan Out Tool under the same Windows user.</w:t>
      </w:r>
    </w:p>
    <w:p>
      <w:pPr>
        <w:spacing w:after="80" w:line="300" w:lineRule="auto"/>
        <w:numPr>
          <w:ilvl w:val="0"/>
          <w:numId w:val="13"/>
        </w:numPr>
      </w:pPr>
      <w:r>
        <w:rPr>
          <w:rFonts w:ascii="Calibri" w:hAnsi="Calibri" w:eastAsia="Calibri"/>
          <w:b w:val="0"/>
          <w:i w:val="0"/>
          <w:color w:val="0B2545"/>
          <w:sz w:val="21"/>
        </w:rPr>
        <w:t>Call GetStatusAsync() through the supplied IVIPipe DLL before enabling PID processing.</w:t>
      </w:r>
    </w:p>
    <w:p>
      <w:pPr>
        <w:spacing w:after="80" w:line="300" w:lineRule="auto"/>
        <w:numPr>
          <w:ilvl w:val="0"/>
          <w:numId w:val="13"/>
        </w:numPr>
      </w:pPr>
      <w:r>
        <w:rPr>
          <w:rFonts w:ascii="Calibri" w:hAnsi="Calibri" w:eastAsia="Calibri"/>
          <w:b w:val="0"/>
          <w:i w:val="0"/>
          <w:color w:val="0B2545"/>
          <w:sz w:val="21"/>
        </w:rPr>
        <w:t>Confirm success=true, ready=true, resultCode=READY, plantCode=VI1, lineCode=IVI_TEST, operationCode=SCAN_OUT, and laneCode=1.</w:t>
      </w:r>
    </w:p>
    <w:p>
      <w:pPr>
        <w:spacing w:after="80" w:line="300" w:lineRule="auto"/>
        <w:numPr>
          <w:ilvl w:val="0"/>
          <w:numId w:val="13"/>
        </w:numPr>
      </w:pPr>
      <w:r>
        <w:rPr>
          <w:rFonts w:ascii="Calibri" w:hAnsi="Calibri" w:eastAsia="Calibri"/>
          <w:b w:val="0"/>
          <w:i w:val="0"/>
          <w:color w:val="0B2545"/>
          <w:sz w:val="21"/>
        </w:rPr>
        <w:t>Test all three modes with approved data. For SCAN_OUT_RESCAN, send PID, Work Order, Part No., and GMES OK. For RESCAN_ONLY, send only a PID that already has an eligible Scan Out Only result. For SCAN_OUT_ONLY, send an unused PID, Work Order, and Part No.</w:t>
      </w:r>
    </w:p>
    <w:p>
      <w:pPr>
        <w:spacing w:before="60" w:after="120" w:line="240" w:lineRule="auto"/>
        <w:ind w:left="173" w:right="72"/>
        <w:shd w:fill="F2F4F7"/>
      </w:pPr>
      <w:r>
        <w:rPr>
          <w:rFonts w:ascii="Consolas" w:hAnsi="Consolas" w:eastAsia="Consolas"/>
          <w:b w:val="0"/>
          <w:i w:val="0"/>
          <w:color w:val="1F2937"/>
          <w:sz w:val="16"/>
        </w:rPr>
        <w:t>Expected STATUS response fields</w:t>
        <w:br/>
        <w:t>type          : STATUS_RESULT</w:t>
        <w:br/>
        <w:t>success       : True</w:t>
        <w:br/>
        <w:t>ready         : True</w:t>
        <w:br/>
        <w:t>resultCode    : READY</w:t>
        <w:br/>
        <w:t>plantCode     : VI1</w:t>
        <w:br/>
        <w:t>lineCode      : IVI_TEST</w:t>
        <w:br/>
        <w:t>operationCode : SCAN_OUT</w:t>
        <w:br/>
        <w:t>laneCode      : 1</w:t>
      </w:r>
    </w:p>
    <w:p>
      <w:pPr>
        <w:spacing w:before="80" w:after="160" w:line="276" w:lineRule="auto"/>
        <w:ind w:left="173" w:right="115"/>
        <w:shd w:fill="F4F6F9"/>
        <w:pBdr>
          <w:left w:val="single" w:sz="18" w:space="8" w:color="2E74B5"/>
        </w:pBdr>
      </w:pPr>
      <w:r>
        <w:rPr>
          <w:rFonts w:ascii="Calibri" w:hAnsi="Calibri" w:eastAsia="Calibri"/>
          <w:b/>
          <w:i w:val="0"/>
          <w:color w:val="2E74B5"/>
          <w:sz w:val="21"/>
        </w:rPr>
        <w:t>Expected result  When the IVI Scan Out screen is ready, the Client returns success=true, ready=true, and resultCode=READY for VI1 / IVI_TEST / SCAN_OUT / Lane 1.</w:t>
      </w:r>
    </w:p>
    <w:p>
      <w:pPr>
        <w:pStyle w:val="Heading1"/>
      </w:pPr>
      <w:r>
        <w:rPr>
          <w:rFonts w:ascii="Calibri" w:hAnsi="Calibri" w:eastAsia="Calibri"/>
          <w:b/>
          <w:i w:val="0"/>
          <w:color w:val="2E74B5"/>
          <w:sz w:val="32"/>
        </w:rPr>
        <w:t>8. Running Mode Rules</w:t>
      </w:r>
    </w:p>
    <w:p>
      <w:pPr>
        <w:spacing w:before="80" w:after="160" w:line="276" w:lineRule="auto"/>
        <w:ind w:left="173" w:right="115"/>
        <w:shd w:fill="F4F6F9"/>
        <w:pBdr>
          <w:left w:val="single" w:sz="18" w:space="8" w:color="2E74B5"/>
        </w:pBdr>
      </w:pPr>
      <w:r>
        <w:t>Mode boundary  A and C may create or validate a PID LOT. B must use an eligible existing C result and must never create a LOT. Only A and B perform Tray and label processing.</w:t>
      </w:r>
    </w:p>
    <w:tbl>
      <w:tblPr>
        <w:tblW w:type="dxa" w:w="9360"/>
        <w:tblLayout w:type="fixed"/>
        <w:tblLook w:firstColumn="1" w:firstRow="1" w:lastColumn="0" w:lastRow="0" w:noHBand="0" w:noVBand="1" w:val="04A0"/>
        <w:tblInd w:w="12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Pr>
      <w:tblGrid>
        <w:gridCol w:w="2450"/>
        <w:gridCol w:w="3700"/>
        <w:gridCol w:w="3210"/>
      </w:tblGrid>
      <w:tr>
        <w:trPr>
          <w:tblHeader w:val="true"/>
        </w:trPr>
        <w:tc>
          <w:tcPr>
            <w:tcW w:type="dxa" w:w="2450"/>
            <w:tcMar>
              <w:top w:w="80" w:type="dxa"/>
              <w:bottom w:w="80" w:type="dxa"/>
              <w:start w:w="120" w:type="dxa"/>
              <w:end w:w="120" w:type="dxa"/>
            </w:tcMar>
            <w:vAlign w:val="center"/>
            <w:shd w:fill="E8EEF5"/>
          </w:tcPr>
          <w:p>
            <w:pPr>
              <w:spacing w:after="0" w:line="240" w:lineRule="auto"/>
              <w:jc w:val="center"/>
            </w:pPr>
            <w:r>
              <w:rPr>
                <w:rFonts w:ascii="Calibri" w:hAnsi="Calibri" w:eastAsia="Calibri"/>
                <w:b/>
                <w:i w:val="0"/>
                <w:color w:val="1F4D78"/>
                <w:sz w:val="18"/>
              </w:rPr>
              <w:t>IVI Tool mode</w:t>
            </w:r>
          </w:p>
        </w:tc>
        <w:tc>
          <w:tcPr>
            <w:tcW w:type="dxa" w:w="3700"/>
            <w:tcMar>
              <w:top w:w="80" w:type="dxa"/>
              <w:bottom w:w="80" w:type="dxa"/>
              <w:start w:w="120" w:type="dxa"/>
              <w:end w:w="120" w:type="dxa"/>
            </w:tcMar>
            <w:vAlign w:val="center"/>
            <w:shd w:fill="E8EEF5"/>
          </w:tcPr>
          <w:p>
            <w:pPr>
              <w:spacing w:after="0" w:line="240" w:lineRule="auto"/>
              <w:jc w:val="center"/>
            </w:pPr>
            <w:r>
              <w:rPr>
                <w:rFonts w:ascii="Calibri" w:hAnsi="Calibri" w:eastAsia="Calibri"/>
                <w:b/>
                <w:i w:val="0"/>
                <w:color w:val="1F4D78"/>
                <w:sz w:val="18"/>
              </w:rPr>
              <w:t>Named Pipe action</w:t>
            </w:r>
          </w:p>
        </w:tc>
        <w:tc>
          <w:tcPr>
            <w:tcW w:type="dxa" w:w="3210"/>
            <w:tcMar>
              <w:top w:w="80" w:type="dxa"/>
              <w:bottom w:w="80" w:type="dxa"/>
              <w:start w:w="120" w:type="dxa"/>
              <w:end w:w="120" w:type="dxa"/>
            </w:tcMar>
            <w:vAlign w:val="center"/>
            <w:shd w:fill="E8EEF5"/>
          </w:tcPr>
          <w:p>
            <w:pPr>
              <w:spacing w:after="0" w:line="240" w:lineRule="auto"/>
              <w:jc w:val="center"/>
            </w:pPr>
            <w:r>
              <w:rPr>
                <w:rFonts w:ascii="Calibri" w:hAnsi="Calibri" w:eastAsia="Calibri"/>
                <w:b/>
                <w:i w:val="0"/>
                <w:color w:val="1F4D78"/>
                <w:sz w:val="18"/>
              </w:rPr>
              <w:t>Required source data</w:t>
            </w:r>
          </w:p>
        </w:tc>
      </w:tr>
      <w:tr>
        <w:tc>
          <w:tcPr>
            <w:tcW w:type="dxa" w:w="2450"/>
          </w:tcPr>
          <w:p>
            <w:pPr>
              <w:spacing w:after="0" w:line="259" w:lineRule="auto"/>
              <w:jc w:val="left"/>
            </w:pPr>
            <w:r>
              <w:rPr>
                <w:rFonts w:ascii="Calibri" w:hAnsi="Calibri" w:eastAsia="Calibri"/>
                <w:b w:val="0"/>
                <w:i w:val="0"/>
                <w:color w:val="0B2545"/>
                <w:sz w:val="17"/>
              </w:rPr>
              <w:t>Scan Out + Rescan</w:t>
            </w:r>
          </w:p>
        </w:tc>
        <w:tc>
          <w:tcPr>
            <w:tcW w:type="dxa" w:w="3700"/>
          </w:tcPr>
          <w:p>
            <w:pPr>
              <w:spacing w:after="0" w:line="259" w:lineRule="auto"/>
              <w:jc w:val="left"/>
            </w:pPr>
            <w:r>
              <w:rPr>
                <w:rFonts w:ascii="Calibri" w:hAnsi="Calibri" w:eastAsia="Calibri"/>
                <w:b w:val="0"/>
                <w:i w:val="0"/>
                <w:color w:val="0B2545"/>
                <w:sz w:val="17"/>
              </w:rPr>
              <w:t>Send runMode=SCAN_OUT_RESCAN after GMES OK; create/validate LOT, load/complete Tray, print label</w:t>
            </w:r>
          </w:p>
        </w:tc>
        <w:tc>
          <w:tcPr>
            <w:tcW w:type="dxa" w:w="3210"/>
          </w:tcPr>
          <w:p>
            <w:pPr>
              <w:spacing w:after="0" w:line="259" w:lineRule="auto"/>
              <w:jc w:val="left"/>
            </w:pPr>
            <w:r>
              <w:rPr>
                <w:rFonts w:ascii="Calibri" w:hAnsi="Calibri" w:eastAsia="Calibri"/>
                <w:b w:val="0"/>
                <w:i w:val="0"/>
                <w:color w:val="0B2545"/>
                <w:sz w:val="17"/>
              </w:rPr>
              <w:t>PID, Work Order, Part No., GMES OK</w:t>
            </w:r>
          </w:p>
        </w:tc>
      </w:tr>
      <w:tr>
        <w:tc>
          <w:tcPr>
            <w:tcW w:type="dxa" w:w="2450"/>
          </w:tcPr>
          <w:p>
            <w:pPr>
              <w:spacing w:after="0" w:line="259" w:lineRule="auto"/>
              <w:jc w:val="left"/>
            </w:pPr>
            <w:r>
              <w:rPr>
                <w:rFonts w:ascii="Calibri" w:hAnsi="Calibri" w:eastAsia="Calibri"/>
                <w:b w:val="0"/>
                <w:i w:val="0"/>
                <w:color w:val="0B2545"/>
                <w:sz w:val="17"/>
              </w:rPr>
              <w:t>Rescan Only</w:t>
            </w:r>
          </w:p>
        </w:tc>
        <w:tc>
          <w:tcPr>
            <w:tcW w:type="dxa" w:w="3700"/>
          </w:tcPr>
          <w:p>
            <w:pPr>
              <w:spacing w:after="0" w:line="259" w:lineRule="auto"/>
              <w:jc w:val="left"/>
            </w:pPr>
            <w:r>
              <w:rPr>
                <w:rFonts w:ascii="Calibri" w:hAnsi="Calibri" w:eastAsia="Calibri"/>
                <w:b w:val="0"/>
                <w:i w:val="0"/>
                <w:color w:val="0B2545"/>
                <w:sz w:val="17"/>
              </w:rPr>
              <w:t>Send runMode=RESCAN_ONLY with PID only; verify existing Scan Out Only result; never CreateLot; then load/complete Tray and print label</w:t>
            </w:r>
          </w:p>
        </w:tc>
        <w:tc>
          <w:tcPr>
            <w:tcW w:type="dxa" w:w="3210"/>
          </w:tcPr>
          <w:p>
            <w:pPr>
              <w:spacing w:after="0" w:line="259" w:lineRule="auto"/>
              <w:jc w:val="left"/>
            </w:pPr>
            <w:r>
              <w:rPr>
                <w:rFonts w:ascii="Calibri" w:hAnsi="Calibri" w:eastAsia="Calibri"/>
                <w:b w:val="0"/>
                <w:i w:val="0"/>
                <w:color w:val="0B2545"/>
                <w:sz w:val="17"/>
              </w:rPr>
              <w:t>Eligible existing PID only</w:t>
            </w:r>
          </w:p>
        </w:tc>
      </w:tr>
      <w:tr>
        <w:tc>
          <w:tcPr>
            <w:tcW w:type="dxa" w:w="2450"/>
          </w:tcPr>
          <w:p>
            <w:pPr>
              <w:spacing w:after="0" w:line="259" w:lineRule="auto"/>
              <w:jc w:val="left"/>
            </w:pPr>
            <w:r>
              <w:rPr>
                <w:rFonts w:ascii="Calibri" w:hAnsi="Calibri" w:eastAsia="Calibri"/>
                <w:b w:val="0"/>
                <w:i w:val="0"/>
                <w:color w:val="0B2545"/>
                <w:sz w:val="17"/>
              </w:rPr>
              <w:t>Scan Out Only</w:t>
            </w:r>
          </w:p>
        </w:tc>
        <w:tc>
          <w:tcPr>
            <w:tcW w:type="dxa" w:w="3700"/>
          </w:tcPr>
          <w:p>
            <w:pPr>
              <w:spacing w:after="0" w:line="259" w:lineRule="auto"/>
              <w:jc w:val="left"/>
            </w:pPr>
            <w:r>
              <w:rPr>
                <w:rFonts w:ascii="Calibri" w:hAnsi="Calibri" w:eastAsia="Calibri"/>
                <w:b w:val="0"/>
                <w:i w:val="0"/>
                <w:color w:val="0B2545"/>
                <w:sz w:val="17"/>
              </w:rPr>
              <w:t>Send runMode=SCAN_OUT_ONLY; create/validate LOT only; no Tray or label</w:t>
            </w:r>
          </w:p>
        </w:tc>
        <w:tc>
          <w:tcPr>
            <w:tcW w:type="dxa" w:w="3210"/>
          </w:tcPr>
          <w:p>
            <w:pPr>
              <w:spacing w:after="0" w:line="259" w:lineRule="auto"/>
              <w:jc w:val="left"/>
            </w:pPr>
            <w:r>
              <w:rPr>
                <w:rFonts w:ascii="Calibri" w:hAnsi="Calibri" w:eastAsia="Calibri"/>
                <w:b w:val="0"/>
                <w:i w:val="0"/>
                <w:color w:val="0B2545"/>
                <w:sz w:val="17"/>
              </w:rPr>
              <w:t>PID, Work Order, Part No.</w:t>
            </w:r>
          </w:p>
        </w:tc>
      </w:tr>
    </w:tbl>
    <w:p>
      <w:pPr>
        <w:spacing w:after="0"/>
      </w:pPr>
    </w:p>
    <w:p>
      <w:pPr>
        <w:spacing w:before="80" w:after="160" w:line="276" w:lineRule="auto"/>
        <w:ind w:left="173" w:right="115"/>
        <w:shd w:fill="F4F6F9"/>
        <w:pBdr>
          <w:left w:val="single" w:sz="18" w:space="8" w:color="2E74B5"/>
        </w:pBdr>
      </w:pPr>
      <w:r>
        <w:rPr>
          <w:rFonts w:ascii="Calibri" w:hAnsi="Calibri" w:eastAsia="Calibri"/>
          <w:b/>
          <w:i w:val="0"/>
          <w:color w:val="2E74B5"/>
          <w:sz w:val="21"/>
        </w:rPr>
        <w:t>Rescan Only prerequisite  Send PID only. The PID must already exist as an eligible Scan Out Only result. Cleber.MES reads Part No. and Work Order from the existing LOT, never derives Part No. from PID text, and never calls CreateLot. A missing or ineligible PID must return NG.</w:t>
      </w:r>
    </w:p>
    <w:p>
      <w:pPr>
        <w:spacing w:before="80" w:after="160" w:line="276" w:lineRule="auto"/>
        <w:ind w:left="173" w:right="115"/>
        <w:shd w:fill="F4F6F9"/>
        <w:pBdr>
          <w:left w:val="single" w:sz="18" w:space="8" w:color="2E74B5"/>
        </w:pBdr>
      </w:pPr>
      <w:r>
        <w:t>Mixed-production test  First create the B PID with SCAN_OUT_ONLY. Then send A1(SCAN_OUT_RESCAN) → B1(RESCAN_ONLY) → A2(SCAN_OUT_RESCAN). Confirm separate compatible A/B Trays and A2 reuse while the first A Tray is OPEN and not full. SCAN_OUT_ONLY must not create or change a Tray.</w:t>
      </w:r>
    </w:p>
    <w:p>
      <w:pPr>
        <w:sectPr>
          <w:headerReference w:type="default" r:id="rId44"/>
          <w:footerReference w:type="default" r:id="rId45"/>
          <w:headerReference w:type="even" r:id="rId46"/>
          <w:footerReference w:type="even" r:id="rId47"/>
          <w:headerReference w:type="first" r:id="rId48"/>
          <w:footerReference w:type="first" r:id="rId49"/>
          <w:pgSz w:w="12240" w:h="15840"/>
          <w:pgMar w:top="1440" w:right="1440" w:bottom="1440" w:left="1440" w:header="708" w:footer="708" w:gutter="0"/>
          <w:cols w:space="720"/>
          <w:docGrid w:linePitch="360"/>
        </w:sectPr>
      </w:pPr>
    </w:p>
    <w:p>
      <w:pPr>
        <w:pStyle w:val="Heading1"/>
      </w:pPr>
      <w:r>
        <w:rPr>
          <w:rFonts w:ascii="Calibri" w:hAnsi="Calibri" w:eastAsia="Calibri"/>
          <w:b/>
          <w:i w:val="0"/>
          <w:color w:val="2E74B5"/>
          <w:sz w:val="32"/>
        </w:rPr>
        <w:t>9. Troubleshooting</w:t>
      </w:r>
    </w:p>
    <w:tbl>
      <w:tblPr>
        <w:tblW w:type="dxa" w:w="9360"/>
        <w:tblLayout w:type="fixed"/>
        <w:tblLook w:firstColumn="1" w:firstRow="1" w:lastColumn="0" w:lastRow="0" w:noHBand="0" w:noVBand="1" w:val="04A0"/>
        <w:tblInd w:w="12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Pr>
      <w:tblGrid>
        <w:gridCol w:w="2500"/>
        <w:gridCol w:w="3150"/>
        <w:gridCol w:w="3710"/>
      </w:tblGrid>
      <w:tr>
        <w:trPr>
          <w:tblHeader w:val="true"/>
        </w:trPr>
        <w:tc>
          <w:tcPr>
            <w:tcW w:type="dxa" w:w="2500"/>
            <w:tcMar>
              <w:top w:w="80" w:type="dxa"/>
              <w:bottom w:w="80" w:type="dxa"/>
              <w:start w:w="120" w:type="dxa"/>
              <w:end w:w="120" w:type="dxa"/>
            </w:tcMar>
            <w:vAlign w:val="center"/>
            <w:shd w:fill="E8EEF5"/>
          </w:tcPr>
          <w:p>
            <w:pPr>
              <w:spacing w:after="0" w:line="240" w:lineRule="auto"/>
              <w:jc w:val="center"/>
            </w:pPr>
            <w:r>
              <w:rPr>
                <w:rFonts w:ascii="Calibri" w:hAnsi="Calibri" w:eastAsia="Calibri"/>
                <w:b/>
                <w:i w:val="0"/>
                <w:color w:val="1F4D78"/>
                <w:sz w:val="18"/>
              </w:rPr>
              <w:t>Symptom</w:t>
            </w:r>
          </w:p>
        </w:tc>
        <w:tc>
          <w:tcPr>
            <w:tcW w:type="dxa" w:w="3150"/>
            <w:tcMar>
              <w:top w:w="80" w:type="dxa"/>
              <w:bottom w:w="80" w:type="dxa"/>
              <w:start w:w="120" w:type="dxa"/>
              <w:end w:w="120" w:type="dxa"/>
            </w:tcMar>
            <w:vAlign w:val="center"/>
            <w:shd w:fill="E8EEF5"/>
          </w:tcPr>
          <w:p>
            <w:pPr>
              <w:spacing w:after="0" w:line="240" w:lineRule="auto"/>
              <w:jc w:val="center"/>
            </w:pPr>
            <w:r>
              <w:rPr>
                <w:rFonts w:ascii="Calibri" w:hAnsi="Calibri" w:eastAsia="Calibri"/>
                <w:b/>
                <w:i w:val="0"/>
                <w:color w:val="1F4D78"/>
                <w:sz w:val="18"/>
              </w:rPr>
              <w:t>Check</w:t>
            </w:r>
          </w:p>
        </w:tc>
        <w:tc>
          <w:tcPr>
            <w:tcW w:type="dxa" w:w="3710"/>
            <w:tcMar>
              <w:top w:w="80" w:type="dxa"/>
              <w:bottom w:w="80" w:type="dxa"/>
              <w:start w:w="120" w:type="dxa"/>
              <w:end w:w="120" w:type="dxa"/>
            </w:tcMar>
            <w:vAlign w:val="center"/>
            <w:shd w:fill="E8EEF5"/>
          </w:tcPr>
          <w:p>
            <w:pPr>
              <w:spacing w:after="0" w:line="240" w:lineRule="auto"/>
              <w:jc w:val="center"/>
            </w:pPr>
            <w:r>
              <w:rPr>
                <w:rFonts w:ascii="Calibri" w:hAnsi="Calibri" w:eastAsia="Calibri"/>
                <w:b/>
                <w:i w:val="0"/>
                <w:color w:val="1F4D78"/>
                <w:sz w:val="18"/>
              </w:rPr>
              <w:t>Action</w:t>
            </w:r>
          </w:p>
        </w:tc>
      </w:tr>
      <w:tr>
        <w:tc>
          <w:tcPr>
            <w:tcW w:type="dxa" w:w="2500"/>
          </w:tcPr>
          <w:p>
            <w:pPr>
              <w:spacing w:after="0" w:line="259" w:lineRule="auto"/>
              <w:jc w:val="left"/>
            </w:pPr>
            <w:r>
              <w:rPr>
                <w:rFonts w:ascii="Calibri" w:hAnsi="Calibri" w:eastAsia="Calibri"/>
                <w:b w:val="0"/>
                <w:i w:val="0"/>
                <w:color w:val="0B2545"/>
                <w:sz w:val="15"/>
              </w:rPr>
              <w:t>Pipe not found / connection timeout</w:t>
            </w:r>
          </w:p>
        </w:tc>
        <w:tc>
          <w:tcPr>
            <w:tcW w:type="dxa" w:w="3150"/>
          </w:tcPr>
          <w:p>
            <w:pPr>
              <w:spacing w:after="0" w:line="259" w:lineRule="auto"/>
              <w:jc w:val="left"/>
            </w:pPr>
            <w:r>
              <w:rPr>
                <w:rFonts w:ascii="Calibri" w:hAnsi="Calibri" w:eastAsia="Calibri"/>
                <w:b w:val="0"/>
                <w:i w:val="0"/>
                <w:color w:val="0B2545"/>
                <w:sz w:val="15"/>
              </w:rPr>
              <w:t>Screen closed or Client under another Windows user</w:t>
            </w:r>
          </w:p>
        </w:tc>
        <w:tc>
          <w:tcPr>
            <w:tcW w:type="dxa" w:w="3710"/>
          </w:tcPr>
          <w:p>
            <w:pPr>
              <w:spacing w:after="0" w:line="259" w:lineRule="auto"/>
              <w:jc w:val="left"/>
            </w:pPr>
            <w:r>
              <w:rPr>
                <w:rFonts w:ascii="Calibri" w:hAnsi="Calibri" w:eastAsia="Calibri"/>
                <w:b w:val="0"/>
                <w:i w:val="0"/>
                <w:color w:val="0B2545"/>
                <w:sz w:val="15"/>
              </w:rPr>
              <w:t>Open IVI Scan Out under the same Windows login and retry STATUS</w:t>
            </w:r>
          </w:p>
        </w:tc>
      </w:tr>
      <w:tr>
        <w:tc>
          <w:tcPr>
            <w:tcW w:type="dxa" w:w="2500"/>
          </w:tcPr>
          <w:p>
            <w:pPr>
              <w:spacing w:after="0" w:line="259" w:lineRule="auto"/>
              <w:jc w:val="left"/>
            </w:pPr>
            <w:r>
              <w:rPr>
                <w:rFonts w:ascii="Calibri" w:hAnsi="Calibri" w:eastAsia="Calibri"/>
                <w:b w:val="0"/>
                <w:i w:val="0"/>
                <w:color w:val="0B2545"/>
                <w:sz w:val="15"/>
              </w:rPr>
              <w:t>ready=false / NOT_READY</w:t>
            </w:r>
          </w:p>
        </w:tc>
        <w:tc>
          <w:tcPr>
            <w:tcW w:type="dxa" w:w="3150"/>
          </w:tcPr>
          <w:p>
            <w:pPr>
              <w:spacing w:after="0" w:line="259" w:lineRule="auto"/>
              <w:jc w:val="left"/>
            </w:pPr>
            <w:r>
              <w:rPr>
                <w:rFonts w:ascii="Calibri" w:hAnsi="Calibri" w:eastAsia="Calibri"/>
                <w:b w:val="0"/>
                <w:i w:val="0"/>
                <w:color w:val="0B2545"/>
                <w:sz w:val="15"/>
              </w:rPr>
              <w:t>Line, Operation, Lane, popup, or busy state</w:t>
            </w:r>
          </w:p>
        </w:tc>
        <w:tc>
          <w:tcPr>
            <w:tcW w:type="dxa" w:w="3710"/>
          </w:tcPr>
          <w:p>
            <w:pPr>
              <w:spacing w:after="0" w:line="259" w:lineRule="auto"/>
              <w:jc w:val="left"/>
            </w:pPr>
            <w:r>
              <w:rPr>
                <w:rFonts w:ascii="Calibri" w:hAnsi="Calibri" w:eastAsia="Calibri"/>
                <w:b w:val="0"/>
                <w:i w:val="0"/>
                <w:color w:val="0B2545"/>
                <w:sz w:val="15"/>
              </w:rPr>
              <w:t>Set required values, close the popup, and retry STATUS</w:t>
            </w:r>
          </w:p>
        </w:tc>
      </w:tr>
      <w:tr>
        <w:tc>
          <w:tcPr>
            <w:tcW w:type="dxa" w:w="2500"/>
          </w:tcPr>
          <w:p>
            <w:pPr>
              <w:spacing w:after="0" w:line="259" w:lineRule="auto"/>
              <w:jc w:val="left"/>
            </w:pPr>
            <w:r>
              <w:rPr>
                <w:rFonts w:ascii="Calibri" w:hAnsi="Calibri" w:eastAsia="Calibri"/>
                <w:b w:val="0"/>
                <w:i w:val="0"/>
                <w:color w:val="0B2545"/>
                <w:sz w:val="15"/>
              </w:rPr>
              <w:t>Login fails</w:t>
            </w:r>
          </w:p>
        </w:tc>
        <w:tc>
          <w:tcPr>
            <w:tcW w:type="dxa" w:w="3150"/>
          </w:tcPr>
          <w:p>
            <w:pPr>
              <w:spacing w:after="0" w:line="259" w:lineRule="auto"/>
              <w:jc w:val="left"/>
            </w:pPr>
            <w:r>
              <w:rPr>
                <w:rFonts w:ascii="Calibri" w:hAnsi="Calibri" w:eastAsia="Calibri"/>
                <w:b w:val="0"/>
                <w:i w:val="0"/>
                <w:color w:val="0B2545"/>
                <w:sz w:val="15"/>
              </w:rPr>
              <w:t>Site ID, server address, Plant, test account</w:t>
            </w:r>
          </w:p>
        </w:tc>
        <w:tc>
          <w:tcPr>
            <w:tcW w:type="dxa" w:w="3710"/>
          </w:tcPr>
          <w:p>
            <w:pPr>
              <w:spacing w:after="0" w:line="259" w:lineRule="auto"/>
              <w:jc w:val="left"/>
            </w:pPr>
            <w:r>
              <w:rPr>
                <w:rFonts w:ascii="Calibri" w:hAnsi="Calibri" w:eastAsia="Calibri"/>
                <w:b w:val="0"/>
                <w:i w:val="0"/>
                <w:color w:val="0B2545"/>
                <w:sz w:val="15"/>
              </w:rPr>
              <w:t>Verify DEV / 10.7.20.122 / VI1 / IVI_TEST / 1</w:t>
            </w:r>
          </w:p>
        </w:tc>
      </w:tr>
      <w:tr>
        <w:tc>
          <w:tcPr>
            <w:tcW w:type="dxa" w:w="2500"/>
          </w:tcPr>
          <w:p>
            <w:pPr>
              <w:spacing w:after="0" w:line="259" w:lineRule="auto"/>
              <w:jc w:val="left"/>
            </w:pPr>
            <w:r>
              <w:rPr>
                <w:rFonts w:ascii="Calibri" w:hAnsi="Calibri" w:eastAsia="Calibri"/>
                <w:b w:val="0"/>
                <w:i w:val="0"/>
                <w:color w:val="0B2545"/>
                <w:sz w:val="15"/>
              </w:rPr>
              <w:t>IVI Scan Out is not visible</w:t>
            </w:r>
          </w:p>
        </w:tc>
        <w:tc>
          <w:tcPr>
            <w:tcW w:type="dxa" w:w="3150"/>
          </w:tcPr>
          <w:p>
            <w:pPr>
              <w:spacing w:after="0" w:line="259" w:lineRule="auto"/>
              <w:jc w:val="left"/>
            </w:pPr>
            <w:r>
              <w:rPr>
                <w:rFonts w:ascii="Calibri" w:hAnsi="Calibri" w:eastAsia="Calibri"/>
                <w:b w:val="0"/>
                <w:i w:val="0"/>
                <w:color w:val="0B2545"/>
                <w:sz w:val="15"/>
              </w:rPr>
              <w:t>VI1 IVI_TEST_GROUP screen authorization</w:t>
            </w:r>
          </w:p>
        </w:tc>
        <w:tc>
          <w:tcPr>
            <w:tcW w:type="dxa" w:w="3710"/>
          </w:tcPr>
          <w:p>
            <w:pPr>
              <w:spacing w:after="0" w:line="259" w:lineRule="auto"/>
              <w:jc w:val="left"/>
            </w:pPr>
            <w:r>
              <w:rPr>
                <w:rFonts w:ascii="Calibri" w:hAnsi="Calibri" w:eastAsia="Calibri"/>
                <w:b w:val="0"/>
                <w:i w:val="0"/>
                <w:color w:val="0B2545"/>
                <w:sz w:val="15"/>
              </w:rPr>
              <w:t>Ask the customer PM or MES administrator to verify authorization</w:t>
            </w:r>
          </w:p>
        </w:tc>
      </w:tr>
      <w:tr>
        <w:tc>
          <w:tcPr>
            <w:tcW w:type="dxa" w:w="2500"/>
          </w:tcPr>
          <w:p>
            <w:pPr>
              <w:spacing w:after="0" w:line="259" w:lineRule="auto"/>
              <w:jc w:val="left"/>
            </w:pPr>
            <w:r>
              <w:rPr>
                <w:rFonts w:ascii="Calibri" w:hAnsi="Calibri" w:eastAsia="Calibri"/>
                <w:b w:val="0"/>
                <w:i w:val="0"/>
                <w:color w:val="0B2545"/>
                <w:sz w:val="15"/>
              </w:rPr>
              <w:t>MDI child opens as a window</w:t>
            </w:r>
          </w:p>
        </w:tc>
        <w:tc>
          <w:tcPr>
            <w:tcW w:type="dxa" w:w="3150"/>
          </w:tcPr>
          <w:p>
            <w:pPr>
              <w:spacing w:after="0" w:line="259" w:lineRule="auto"/>
              <w:jc w:val="left"/>
            </w:pPr>
            <w:r>
              <w:rPr>
                <w:rFonts w:ascii="Calibri" w:hAnsi="Calibri" w:eastAsia="Calibri"/>
                <w:b w:val="0"/>
                <w:i w:val="0"/>
                <w:color w:val="0B2545"/>
                <w:sz w:val="15"/>
              </w:rPr>
              <w:t>Window Layout / Max Size Form</w:t>
            </w:r>
          </w:p>
        </w:tc>
        <w:tc>
          <w:tcPr>
            <w:tcW w:type="dxa" w:w="3710"/>
          </w:tcPr>
          <w:p>
            <w:pPr>
              <w:spacing w:after="0" w:line="259" w:lineRule="auto"/>
              <w:jc w:val="left"/>
            </w:pPr>
            <w:r>
              <w:rPr>
                <w:rFonts w:ascii="Calibri" w:hAnsi="Calibri" w:eastAsia="Calibri"/>
                <w:b w:val="0"/>
                <w:i w:val="0"/>
                <w:color w:val="0B2545"/>
                <w:sz w:val="15"/>
              </w:rPr>
              <w:t>Apply Maximized / True and restart the Client</w:t>
            </w:r>
          </w:p>
        </w:tc>
      </w:tr>
      <w:tr>
        <w:tc>
          <w:tcPr>
            <w:tcW w:type="dxa" w:w="2500"/>
          </w:tcPr>
          <w:p>
            <w:pPr>
              <w:spacing w:after="0" w:line="259" w:lineRule="auto"/>
              <w:jc w:val="left"/>
            </w:pPr>
            <w:r>
              <w:rPr>
                <w:rFonts w:ascii="Calibri" w:hAnsi="Calibri" w:eastAsia="Calibri"/>
                <w:b w:val="0"/>
                <w:i w:val="0"/>
                <w:color w:val="0B2545"/>
                <w:sz w:val="15"/>
              </w:rPr>
              <w:t>GMES_NOT_OK</w:t>
            </w:r>
          </w:p>
        </w:tc>
        <w:tc>
          <w:tcPr>
            <w:tcW w:type="dxa" w:w="3150"/>
          </w:tcPr>
          <w:p>
            <w:pPr>
              <w:spacing w:after="0" w:line="259" w:lineRule="auto"/>
              <w:jc w:val="left"/>
            </w:pPr>
            <w:r>
              <w:rPr>
                <w:rFonts w:ascii="Calibri" w:hAnsi="Calibri" w:eastAsia="Calibri"/>
                <w:b w:val="0"/>
                <w:i w:val="0"/>
                <w:color w:val="0B2545"/>
                <w:sz w:val="15"/>
              </w:rPr>
              <w:t>SCAN_OUT_RESCAN sent without GMES OK</w:t>
            </w:r>
          </w:p>
        </w:tc>
        <w:tc>
          <w:tcPr>
            <w:tcW w:type="dxa" w:w="3710"/>
          </w:tcPr>
          <w:p>
            <w:pPr>
              <w:spacing w:after="0" w:line="259" w:lineRule="auto"/>
              <w:jc w:val="left"/>
            </w:pPr>
            <w:r>
              <w:rPr>
                <w:rFonts w:ascii="Calibri" w:hAnsi="Calibri" w:eastAsia="Calibri"/>
                <w:b w:val="0"/>
                <w:i w:val="0"/>
                <w:color w:val="0B2545"/>
                <w:sz w:val="15"/>
              </w:rPr>
              <w:t>Stop as NG; do not route it as RESCAN_ONLY</w:t>
            </w:r>
          </w:p>
        </w:tc>
      </w:tr>
      <w:tr>
        <w:tc>
          <w:tcPr>
            <w:tcW w:type="dxa" w:w="2500"/>
          </w:tcPr>
          <w:p>
            <w:pPr>
              <w:spacing w:after="0" w:line="259" w:lineRule="auto"/>
              <w:jc w:val="left"/>
            </w:pPr>
            <w:r>
              <w:rPr>
                <w:rFonts w:ascii="Calibri" w:hAnsi="Calibri" w:eastAsia="Calibri"/>
                <w:b w:val="0"/>
                <w:i w:val="0"/>
                <w:color w:val="0B2545"/>
                <w:sz w:val="15"/>
              </w:rPr>
              <w:t>PART_NO_REQUIRED / WORK_ORDER_REQUIRED</w:t>
            </w:r>
          </w:p>
        </w:tc>
        <w:tc>
          <w:tcPr>
            <w:tcW w:type="dxa" w:w="3150"/>
          </w:tcPr>
          <w:p>
            <w:pPr>
              <w:spacing w:after="0" w:line="259" w:lineRule="auto"/>
              <w:jc w:val="left"/>
            </w:pPr>
            <w:r>
              <w:rPr>
                <w:rFonts w:ascii="Calibri" w:hAnsi="Calibri" w:eastAsia="Calibri"/>
                <w:b w:val="0"/>
                <w:i w:val="0"/>
                <w:color w:val="0B2545"/>
                <w:sz w:val="15"/>
              </w:rPr>
              <w:t>SCAN_OUT_RESCAN or SCAN_OUT_ONLY missing Part No./Work Order</w:t>
            </w:r>
          </w:p>
        </w:tc>
        <w:tc>
          <w:tcPr>
            <w:tcW w:type="dxa" w:w="3710"/>
          </w:tcPr>
          <w:p>
            <w:pPr>
              <w:spacing w:after="0" w:line="259" w:lineRule="auto"/>
              <w:jc w:val="left"/>
            </w:pPr>
            <w:r>
              <w:rPr>
                <w:rFonts w:ascii="Calibri" w:hAnsi="Calibri" w:eastAsia="Calibri"/>
                <w:b w:val="0"/>
                <w:i w:val="0"/>
                <w:color w:val="0B2545"/>
                <w:sz w:val="15"/>
              </w:rPr>
              <w:t>Correct the mandatory request data</w:t>
            </w:r>
          </w:p>
        </w:tc>
      </w:tr>
      <w:tr>
        <w:tc>
          <w:tcPr>
            <w:tcW w:type="dxa" w:w="2500"/>
          </w:tcPr>
          <w:p>
            <w:pPr>
              <w:spacing w:after="0" w:line="259" w:lineRule="auto"/>
              <w:jc w:val="left"/>
            </w:pPr>
            <w:r>
              <w:rPr>
                <w:rFonts w:ascii="Calibri" w:hAnsi="Calibri" w:eastAsia="Calibri"/>
                <w:b w:val="0"/>
                <w:i w:val="0"/>
                <w:color w:val="0B2545"/>
                <w:sz w:val="15"/>
              </w:rPr>
              <w:t>Work Order validation fails</w:t>
            </w:r>
          </w:p>
        </w:tc>
        <w:tc>
          <w:tcPr>
            <w:tcW w:type="dxa" w:w="3150"/>
          </w:tcPr>
          <w:p>
            <w:pPr>
              <w:spacing w:after="0" w:line="259" w:lineRule="auto"/>
              <w:jc w:val="left"/>
            </w:pPr>
            <w:r>
              <w:rPr>
                <w:rFonts w:ascii="Calibri" w:hAnsi="Calibri" w:eastAsia="Calibri"/>
                <w:b w:val="0"/>
                <w:i w:val="0"/>
                <w:color w:val="0B2545"/>
                <w:sz w:val="15"/>
              </w:rPr>
              <w:t>SCAN_OUT_RESCAN or SCAN_OUT_ONLY Work Order does not match Part No./Line</w:t>
            </w:r>
          </w:p>
        </w:tc>
        <w:tc>
          <w:tcPr>
            <w:tcW w:type="dxa" w:w="3710"/>
          </w:tcPr>
          <w:p>
            <w:pPr>
              <w:spacing w:after="0" w:line="259" w:lineRule="auto"/>
              <w:jc w:val="left"/>
            </w:pPr>
            <w:r>
              <w:rPr>
                <w:rFonts w:ascii="Calibri" w:hAnsi="Calibri" w:eastAsia="Calibri"/>
                <w:b w:val="0"/>
                <w:i w:val="0"/>
                <w:color w:val="0B2545"/>
                <w:sz w:val="15"/>
              </w:rPr>
              <w:t>Send the correct Work Order; do not route it as RESCAN_ONLY</w:t>
            </w:r>
          </w:p>
        </w:tc>
      </w:tr>
      <w:tr>
        <w:tc>
          <w:tcPr>
            <w:tcW w:type="dxa" w:w="2500"/>
          </w:tcPr>
          <w:p>
            <w:pPr>
              <w:spacing w:after="0" w:line="259" w:lineRule="auto"/>
              <w:jc w:val="left"/>
            </w:pPr>
            <w:r>
              <w:rPr>
                <w:rFonts w:ascii="Calibri" w:hAnsi="Calibri" w:eastAsia="Calibri"/>
                <w:b w:val="0"/>
                <w:i w:val="0"/>
                <w:color w:val="0B2545"/>
                <w:sz w:val="15"/>
              </w:rPr>
              <w:t>RESCAN_ONLY PID rejected</w:t>
            </w:r>
          </w:p>
        </w:tc>
        <w:tc>
          <w:tcPr>
            <w:tcW w:type="dxa" w:w="3150"/>
          </w:tcPr>
          <w:p>
            <w:pPr>
              <w:spacing w:after="0" w:line="259" w:lineRule="auto"/>
              <w:jc w:val="left"/>
            </w:pPr>
            <w:r>
              <w:rPr>
                <w:rFonts w:ascii="Calibri" w:hAnsi="Calibri" w:eastAsia="Calibri"/>
                <w:b w:val="0"/>
                <w:i w:val="0"/>
                <w:color w:val="0B2545"/>
                <w:sz w:val="15"/>
              </w:rPr>
              <w:t>No eligible existing Scan Out Only result</w:t>
            </w:r>
          </w:p>
        </w:tc>
        <w:tc>
          <w:tcPr>
            <w:tcW w:type="dxa" w:w="3710"/>
          </w:tcPr>
          <w:p>
            <w:pPr>
              <w:spacing w:after="0" w:line="259" w:lineRule="auto"/>
              <w:jc w:val="left"/>
            </w:pPr>
            <w:r>
              <w:rPr>
                <w:rFonts w:ascii="Calibri" w:hAnsi="Calibri" w:eastAsia="Calibri"/>
                <w:b w:val="0"/>
                <w:i w:val="0"/>
                <w:color w:val="0B2545"/>
                <w:sz w:val="15"/>
              </w:rPr>
              <w:t>Show NG; do not retry with creation data and do not call CreateLot</w:t>
            </w:r>
          </w:p>
        </w:tc>
      </w:tr>
      <w:tr>
        <w:tc>
          <w:tcPr>
            <w:tcW w:type="dxa" w:w="2500"/>
          </w:tcPr>
          <w:p>
            <w:pPr>
              <w:spacing w:after="0" w:line="259" w:lineRule="auto"/>
              <w:jc w:val="left"/>
            </w:pPr>
            <w:r>
              <w:rPr>
                <w:rFonts w:ascii="Calibri" w:hAnsi="Calibri" w:eastAsia="Calibri"/>
                <w:b w:val="0"/>
                <w:i w:val="0"/>
                <w:color w:val="0B2545"/>
                <w:sz w:val="15"/>
              </w:rPr>
              <w:t>SCAN_OUT_ONLY created a Tray or label</w:t>
            </w:r>
          </w:p>
        </w:tc>
        <w:tc>
          <w:tcPr>
            <w:tcW w:type="dxa" w:w="3150"/>
          </w:tcPr>
          <w:p>
            <w:pPr>
              <w:spacing w:after="0" w:line="259" w:lineRule="auto"/>
              <w:jc w:val="left"/>
            </w:pPr>
            <w:r>
              <w:rPr>
                <w:rFonts w:ascii="Calibri" w:hAnsi="Calibri" w:eastAsia="Calibri"/>
                <w:b w:val="0"/>
                <w:i w:val="0"/>
                <w:color w:val="0B2545"/>
                <w:sz w:val="15"/>
              </w:rPr>
              <w:t>Incorrect mode routing</w:t>
            </w:r>
          </w:p>
        </w:tc>
        <w:tc>
          <w:tcPr>
            <w:tcW w:type="dxa" w:w="3710"/>
          </w:tcPr>
          <w:p>
            <w:pPr>
              <w:spacing w:after="0" w:line="259" w:lineRule="auto"/>
              <w:jc w:val="left"/>
            </w:pPr>
            <w:r>
              <w:rPr>
                <w:rFonts w:ascii="Calibri" w:hAnsi="Calibri" w:eastAsia="Calibri"/>
                <w:b w:val="0"/>
                <w:i w:val="0"/>
                <w:color w:val="0B2545"/>
                <w:sz w:val="15"/>
              </w:rPr>
              <w:t>Stop the test and report a defect; this mode must return OK/NG without Tray/label</w:t>
            </w:r>
          </w:p>
        </w:tc>
      </w:tr>
      <w:tr>
        <w:tc>
          <w:tcPr>
            <w:tcW w:type="dxa" w:w="2500"/>
          </w:tcPr>
          <w:p>
            <w:pPr>
              <w:spacing w:after="0" w:line="259" w:lineRule="auto"/>
              <w:jc w:val="left"/>
            </w:pPr>
            <w:r>
              <w:rPr>
                <w:rFonts w:ascii="Calibri" w:hAnsi="Calibri" w:eastAsia="Calibri"/>
                <w:b w:val="0"/>
                <w:i w:val="0"/>
                <w:color w:val="0B2545"/>
                <w:sz w:val="15"/>
              </w:rPr>
              <w:t>Label paper out or incomplete print (A/B only)</w:t>
            </w:r>
          </w:p>
        </w:tc>
        <w:tc>
          <w:tcPr>
            <w:tcW w:type="dxa" w:w="3150"/>
          </w:tcPr>
          <w:p>
            <w:pPr>
              <w:spacing w:after="0" w:line="259" w:lineRule="auto"/>
              <w:jc w:val="left"/>
            </w:pPr>
            <w:r>
              <w:rPr>
                <w:rFonts w:ascii="Calibri" w:hAnsi="Calibri" w:eastAsia="Calibri"/>
                <w:b w:val="0"/>
                <w:i w:val="0"/>
                <w:color w:val="0B2545"/>
                <w:sz w:val="15"/>
              </w:rPr>
              <w:t>Printer, paper, and IVI_MATERIAL_TAG_LABEL</w:t>
            </w:r>
          </w:p>
        </w:tc>
        <w:tc>
          <w:tcPr>
            <w:tcW w:type="dxa" w:w="3710"/>
          </w:tcPr>
          <w:p>
            <w:pPr>
              <w:spacing w:after="0" w:line="259" w:lineRule="auto"/>
              <w:jc w:val="left"/>
            </w:pPr>
            <w:r>
              <w:rPr>
                <w:rFonts w:ascii="Calibri" w:hAnsi="Calibri" w:eastAsia="Calibri"/>
                <w:b w:val="0"/>
                <w:i w:val="0"/>
                <w:color w:val="0B2545"/>
                <w:sz w:val="15"/>
              </w:rPr>
              <w:t>Restore the printer, select the completed Tray, and use Re Print</w:t>
            </w:r>
          </w:p>
        </w:tc>
      </w:tr>
    </w:tbl>
    <w:p>
      <w:pPr>
        <w:spacing w:after="0"/>
      </w:pPr>
    </w:p>
    <w:p>
      <w:pPr>
        <w:pStyle w:val="Heading1"/>
      </w:pPr>
      <w:r>
        <w:rPr>
          <w:rFonts w:ascii="Calibri" w:hAnsi="Calibri" w:eastAsia="Calibri"/>
          <w:b/>
          <w:i w:val="0"/>
          <w:color w:val="2E74B5"/>
          <w:sz w:val="32"/>
        </w:rPr>
        <w:t>10. Completion Checklist</w:t>
      </w:r>
    </w:p>
    <w:p>
      <w:pPr>
        <w:spacing w:after="80" w:line="300" w:lineRule="auto"/>
        <w:numPr>
          <w:ilvl w:val="0"/>
          <w:numId w:val="10"/>
        </w:numPr>
      </w:pPr>
      <w:r>
        <w:rPr>
          <w:rFonts w:ascii="Calibri" w:hAnsi="Calibri" w:eastAsia="Calibri"/>
          <w:b w:val="0"/>
          <w:i w:val="0"/>
          <w:color w:val="0B2545"/>
          <w:sz w:val="21"/>
        </w:rPr>
        <w:t>Cleber.MES Client is installed on the IVI Scan Out machine.</w:t>
      </w:r>
    </w:p>
    <w:p>
      <w:pPr>
        <w:spacing w:after="80" w:line="300" w:lineRule="auto"/>
        <w:numPr>
          <w:ilvl w:val="0"/>
          <w:numId w:val="10"/>
        </w:numPr>
      </w:pPr>
      <w:r>
        <w:rPr>
          <w:rFonts w:ascii="Calibri" w:hAnsi="Calibri" w:eastAsia="Calibri"/>
          <w:b w:val="0"/>
          <w:i w:val="0"/>
          <w:color w:val="0B2545"/>
          <w:sz w:val="21"/>
        </w:rPr>
        <w:t>Cleber.MES Client upgrade has been completed before the test.</w:t>
      </w:r>
    </w:p>
    <w:p>
      <w:pPr>
        <w:spacing w:after="80" w:line="300" w:lineRule="auto"/>
        <w:numPr>
          <w:ilvl w:val="0"/>
          <w:numId w:val="10"/>
        </w:numPr>
      </w:pPr>
      <w:r>
        <w:rPr>
          <w:rFonts w:ascii="Calibri" w:hAnsi="Calibri" w:eastAsia="Calibri"/>
          <w:b w:val="0"/>
          <w:i w:val="0"/>
          <w:color w:val="0B2545"/>
          <w:sz w:val="21"/>
        </w:rPr>
        <w:t>DEV / 10.7.20.122 / VI1 development connection is configured.</w:t>
      </w:r>
    </w:p>
    <w:p>
      <w:pPr>
        <w:spacing w:after="80" w:line="300" w:lineRule="auto"/>
        <w:numPr>
          <w:ilvl w:val="0"/>
          <w:numId w:val="10"/>
        </w:numPr>
      </w:pPr>
      <w:r>
        <w:rPr>
          <w:rFonts w:ascii="Calibri" w:hAnsi="Calibri" w:eastAsia="Calibri"/>
          <w:b w:val="0"/>
          <w:i w:val="0"/>
          <w:color w:val="0B2545"/>
          <w:sz w:val="21"/>
        </w:rPr>
        <w:t>IVI_TEST can log in to VI1 and open IVI Scan Out.</w:t>
      </w:r>
    </w:p>
    <w:p>
      <w:pPr>
        <w:spacing w:after="80" w:line="300" w:lineRule="auto"/>
        <w:numPr>
          <w:ilvl w:val="0"/>
          <w:numId w:val="10"/>
        </w:numPr>
      </w:pPr>
      <w:r>
        <w:rPr>
          <w:rFonts w:ascii="Calibri" w:hAnsi="Calibri" w:eastAsia="Calibri"/>
          <w:b w:val="0"/>
          <w:i w:val="0"/>
          <w:color w:val="0B2545"/>
          <w:sz w:val="21"/>
        </w:rPr>
        <w:t>Shop IVI_TEST, Line IVI_TEST, Operation SCAN_OUT, and Lane 1 are configured.</w:t>
      </w:r>
    </w:p>
    <w:p>
      <w:pPr>
        <w:spacing w:after="80" w:line="300" w:lineRule="auto"/>
        <w:numPr>
          <w:ilvl w:val="0"/>
          <w:numId w:val="10"/>
        </w:numPr>
      </w:pPr>
      <w:r>
        <w:t>Window Layout=Maximized and Max Size Form=True are applied, and both the parent and MDI child are maximized.</w:t>
      </w:r>
    </w:p>
    <w:p>
      <w:pPr>
        <w:spacing w:after="80" w:line="300" w:lineRule="auto"/>
        <w:numPr>
          <w:ilvl w:val="0"/>
          <w:numId w:val="10"/>
        </w:numPr>
      </w:pPr>
      <w:r>
        <w:rPr>
          <w:rFonts w:ascii="Calibri" w:hAnsi="Calibri" w:eastAsia="Calibri"/>
          <w:b w:val="0"/>
          <w:i w:val="0"/>
          <w:color w:val="0B2545"/>
          <w:sz w:val="21"/>
        </w:rPr>
        <w:t>STATUS returns success=true and ready=true.</w:t>
      </w:r>
    </w:p>
    <w:p>
      <w:pPr>
        <w:spacing w:after="80" w:line="300" w:lineRule="auto"/>
        <w:numPr>
          <w:ilvl w:val="0"/>
          <w:numId w:val="10"/>
        </w:numPr>
      </w:pPr>
      <w:r>
        <w:rPr>
          <w:rFonts w:ascii="Calibri" w:hAnsi="Calibri" w:eastAsia="Calibri"/>
          <w:b w:val="0"/>
          <w:i w:val="0"/>
          <w:color w:val="0B2545"/>
          <w:sz w:val="21"/>
        </w:rPr>
        <w:t>IVI Scan Out Tool and Cleber.MES Client run under the same Windows user.</w:t>
      </w:r>
    </w:p>
    <w:p>
      <w:pPr>
        <w:spacing w:after="80" w:line="300" w:lineRule="auto"/>
        <w:numPr>
          <w:ilvl w:val="0"/>
          <w:numId w:val="10"/>
        </w:numPr>
      </w:pPr>
      <w:r>
        <w:rPr>
          <w:rFonts w:ascii="Calibri" w:hAnsi="Calibri" w:eastAsia="Calibri"/>
          <w:b w:val="0"/>
          <w:i w:val="0"/>
          <w:color w:val="0B2545"/>
          <w:sz w:val="21"/>
        </w:rPr>
        <w:t>All new IVI Scan Out Tool user-facing messages and logs are implemented in English.</w:t>
      </w:r>
    </w:p>
    <w:p>
      <w:pPr>
        <w:spacing w:after="80" w:line="300" w:lineRule="auto"/>
        <w:numPr>
          <w:ilvl w:val="0"/>
          <w:numId w:val="10"/>
        </w:numPr>
      </w:pPr>
      <w:r>
        <w:t>The A(SCAN_OUT_RESCAN) → B(RESCAN_ONLY) → A(SCAN_OUT_RESCAN) mixed-production sequence succeeds with Part-No-specific Tray separation or reuse. The preparatory SCAN_OUT_ONLY request creates no Tray.</w:t>
      </w:r>
    </w:p>
    <w:p>
      <w:pPr>
        <w:spacing w:after="80" w:line="300" w:lineRule="auto"/>
        <w:numPr>
          <w:ilvl w:val="0"/>
          <w:numId w:val="10"/>
        </w:numPr>
      </w:pPr>
      <w:r>
        <w:t>Mode-specific fields and results are verified. A/C require PID, Work Order, and Part No. B uses only an eligible existing C PID; a missing or ineligible PID returns NG without creating a LOT. C returns OK/NG without a Tray ID, quantity change, label history, or physical label.</w:t>
      </w:r>
    </w:p>
    <w:p>
      <w:pPr>
        <w:sectPr>
          <w:headerReference w:type="default" r:id="rId50"/>
          <w:footerReference w:type="default" r:id="rId51"/>
          <w:headerReference w:type="even" r:id="rId52"/>
          <w:footerReference w:type="even" r:id="rId53"/>
          <w:headerReference w:type="first" r:id="rId54"/>
          <w:footerReference w:type="first" r:id="rId55"/>
          <w:pgSz w:w="12240" w:h="15840"/>
          <w:pgMar w:top="1440" w:right="1440" w:bottom="1440" w:left="1440" w:header="708" w:footer="708" w:gutter="0"/>
          <w:cols w:space="720"/>
          <w:docGrid w:linePitch="360"/>
        </w:sectPr>
      </w:pPr>
    </w:p>
    <w:p>
      <w:pPr>
        <w:pStyle w:val="Heading1"/>
      </w:pPr>
      <w:r>
        <w:rPr>
          <w:rFonts w:ascii="Calibri" w:hAnsi="Calibri" w:eastAsia="Calibri"/>
          <w:b/>
          <w:i w:val="0"/>
          <w:color w:val="2E74B5"/>
          <w:sz w:val="32"/>
        </w:rPr>
        <w:t>11. Label Reissue</w:t>
      </w:r>
    </w:p>
    <w:p>
      <w:pPr/>
      <w:r>
        <w:rPr>
          <w:rFonts w:ascii="Calibri" w:hAnsi="Calibri" w:eastAsia="Calibri"/>
          <w:b w:val="0"/>
          <w:i w:val="0"/>
          <w:color w:val="0B2545"/>
          <w:sz w:val="22"/>
        </w:rPr>
        <w:t>Automatic Tray completion, IVI_MATERIAL_TAG_LABEL printing, and Re Print apply only to SCAN_OUT_RESCAN and RESCAN_ONLY. SCAN_OUT_ONLY never creates, loads, or completes a Tray and never prints a label. If an A/B completion label is not fully printed, restore the printer, select the completed Tray in current-day history, and click Re Print.</w:t>
      </w:r>
    </w:p>
    <w:p>
      <w:pPr>
        <w:spacing w:before="80" w:after="60"/>
        <w:jc w:val="center"/>
      </w:pPr>
      <w:r>
        <w:drawing>
          <wp:inline xmlns:a="http://schemas.openxmlformats.org/drawingml/2006/main" xmlns:pic="http://schemas.openxmlformats.org/drawingml/2006/picture">
            <wp:extent cx="5897880" cy="3168689"/>
            <wp:docPr id="6" name="Picture 6"/>
            <wp:cNvGraphicFramePr>
              <a:graphicFrameLocks noChangeAspect="1"/>
            </wp:cNvGraphicFramePr>
            <a:graphic>
              <a:graphicData uri="http://schemas.openxmlformats.org/drawingml/2006/picture">
                <pic:pic>
                  <pic:nvPicPr>
                    <pic:cNvPr id="0" name="04_reprint_select_tray_actual.png"/>
                    <pic:cNvPicPr/>
                  </pic:nvPicPr>
                  <pic:blipFill>
                    <a:blip r:embed="rId62"/>
                    <a:stretch>
                      <a:fillRect/>
                    </a:stretch>
                  </pic:blipFill>
                  <pic:spPr>
                    <a:xfrm>
                      <a:off x="0" y="0"/>
                      <a:ext cx="5897880" cy="3168689"/>
                    </a:xfrm>
                    <a:prstGeom prst="rect"/>
                  </pic:spPr>
                </pic:pic>
              </a:graphicData>
            </a:graphic>
          </wp:inline>
        </w:drawing>
      </w:r>
    </w:p>
    <w:p>
      <w:pPr>
        <w:spacing w:before="40" w:after="160"/>
        <w:jc w:val="center"/>
      </w:pPr>
      <w:r>
        <w:rPr>
          <w:rFonts w:ascii="Calibri" w:hAnsi="Calibri" w:eastAsia="Calibri"/>
          <w:b/>
          <w:i w:val="0"/>
          <w:color w:val="2E74B5"/>
          <w:sz w:val="18"/>
        </w:rPr>
        <w:t>Figure 6. Label reprint confirmation popup shown after clicking Re Print</w:t>
      </w:r>
    </w:p>
    <w:sectPr w:rsidR="00FC693F" w:rsidRPr="0006063C" w:rsidSect="00034616">
      <w:headerReference w:type="default" r:id="rId56"/>
      <w:footerReference w:type="default" r:id="rId57"/>
      <w:headerReference w:type="even" r:id="rId58"/>
      <w:footerReference w:type="even" r:id="rId59"/>
      <w:headerReference w:type="first" r:id="rId60"/>
      <w:footerReference w:type="first" r:id="rId6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b w:val="0"/>
        <w:i w:val="0"/>
        <w:color w:val="5F6B76"/>
        <w:sz w:val="17"/>
      </w:rPr>
      <w:t xml:space="preserve">Page </w:t>
    </w:r>
    <w:r>
      <w:rPr>
        <w:rFonts w:ascii="Calibri" w:hAnsi="Calibri" w:eastAsia="Calibri"/>
        <w:b w:val="0"/>
        <w:i w:val="0"/>
        <w:color w:val="5F6B76"/>
        <w:sz w:val="17"/>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b w:val="0"/>
        <w:i w:val="0"/>
        <w:color w:val="5F6B76"/>
        <w:sz w:val="17"/>
      </w:rPr>
      <w:t xml:space="preserve">Page </w:t>
    </w:r>
    <w:r>
      <w:rPr>
        <w:rFonts w:ascii="Calibri" w:hAnsi="Calibri" w:eastAsia="Calibri"/>
        <w:b w:val="0"/>
        <w:i w:val="0"/>
        <w:color w:val="5F6B76"/>
        <w:sz w:val="17"/>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b w:val="0"/>
        <w:i w:val="0"/>
        <w:color w:val="5F6B76"/>
        <w:sz w:val="17"/>
      </w:rPr>
      <w:t xml:space="preserve">Page </w:t>
    </w:r>
    <w:r>
      <w:rPr>
        <w:rFonts w:ascii="Calibri" w:hAnsi="Calibri" w:eastAsia="Calibri"/>
        <w:b w:val="0"/>
        <w:i w:val="0"/>
        <w:color w:val="5F6B76"/>
        <w:sz w:val="17"/>
      </w:rPr>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b w:val="0"/>
        <w:i w:val="0"/>
        <w:color w:val="5F6B76"/>
        <w:sz w:val="17"/>
      </w:rPr>
      <w:t xml:space="preserve">Page </w:t>
    </w:r>
    <w:r>
      <w:rPr>
        <w:rFonts w:ascii="Calibri" w:hAnsi="Calibri" w:eastAsia="Calibri"/>
        <w:b w:val="0"/>
        <w:i w:val="0"/>
        <w:color w:val="5F6B76"/>
        <w:sz w:val="17"/>
      </w:rPr>
      <w:fldChar w:fldCharType="begin"/>
      <w:instrText xml:space="preserve"> PAGE </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b w:val="0"/>
        <w:i w:val="0"/>
        <w:color w:val="5F6B76"/>
        <w:sz w:val="17"/>
      </w:rPr>
      <w:t xml:space="preserve">Page </w:t>
    </w:r>
    <w:r>
      <w:rPr>
        <w:rFonts w:ascii="Calibri" w:hAnsi="Calibri" w:eastAsia="Calibri"/>
        <w:b w:val="0"/>
        <w:i w:val="0"/>
        <w:color w:val="5F6B76"/>
        <w:sz w:val="17"/>
      </w:rPr>
      <w:fldChar w:fldCharType="begin"/>
      <w:instrText xml:space="preserve"> PAGE </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b w:val="0"/>
        <w:i w:val="0"/>
        <w:color w:val="5F6B76"/>
        <w:sz w:val="17"/>
      </w:rPr>
      <w:t xml:space="preserve">Page </w:t>
    </w:r>
    <w:r>
      <w:rPr>
        <w:rFonts w:ascii="Calibri" w:hAnsi="Calibri" w:eastAsia="Calibri"/>
        <w:b w:val="0"/>
        <w:i w:val="0"/>
        <w:color w:val="5F6B76"/>
        <w:sz w:val="17"/>
      </w:rPr>
      <w:fldChar w:fldCharType="begin"/>
      <w:instrText xml:space="preserve"> PAGE </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b w:val="0"/>
        <w:i w:val="0"/>
        <w:color w:val="5F6B76"/>
        <w:sz w:val="17"/>
      </w:rPr>
      <w:t xml:space="preserve">Page </w:t>
    </w:r>
    <w:r>
      <w:rPr>
        <w:rFonts w:ascii="Calibri" w:hAnsi="Calibri" w:eastAsia="Calibri"/>
        <w:b w:val="0"/>
        <w:i w:val="0"/>
        <w:color w:val="5F6B76"/>
        <w:sz w:val="17"/>
      </w:rPr>
      <w:fldChar w:fldCharType="begin"/>
      <w:instrText xml:space="preserve"> PAGE </w:instrText>
      <w:fldChar w:fldCharType="separate"/>
      <w:t>1</w: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b w:val="0"/>
        <w:i w:val="0"/>
        <w:color w:val="5F6B76"/>
        <w:sz w:val="17"/>
      </w:rPr>
      <w:t xml:space="preserve">Page </w:t>
    </w:r>
    <w:r>
      <w:rPr>
        <w:rFonts w:ascii="Calibri" w:hAnsi="Calibri" w:eastAsia="Calibri"/>
        <w:b w:val="0"/>
        <w:i w:val="0"/>
        <w:color w:val="5F6B76"/>
        <w:sz w:val="17"/>
      </w:rPr>
      <w:fldChar w:fldCharType="begin"/>
      <w:instrText xml:space="preserve"> PAGE </w:instrText>
      <w:fldChar w:fldCharType="separate"/>
      <w:t>1</w: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b w:val="0"/>
        <w:i w:val="0"/>
        <w:color w:val="5F6B76"/>
        <w:sz w:val="17"/>
      </w:rPr>
      <w:t xml:space="preserve">Page </w:t>
    </w:r>
    <w:r>
      <w:rPr>
        <w:rFonts w:ascii="Calibri" w:hAnsi="Calibri" w:eastAsia="Calibri"/>
        <w:b w:val="0"/>
        <w:i w:val="0"/>
        <w:color w:val="5F6B76"/>
        <w:sz w:val="17"/>
      </w:rPr>
      <w:fldChar w:fldCharType="begin"/>
      <w:instrText xml:space="preserve"> PAGE </w:instrText>
      <w:fldChar w:fldCharType="separate"/>
      <w:t>1</w: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b w:val="0"/>
        <w:i w:val="0"/>
        <w:color w:val="5F6B76"/>
        <w:sz w:val="17"/>
      </w:rPr>
      <w:t xml:space="preserve">Page </w:t>
    </w:r>
    <w:r>
      <w:rPr>
        <w:rFonts w:ascii="Calibri" w:hAnsi="Calibri" w:eastAsia="Calibri"/>
        <w:b w:val="0"/>
        <w:i w:val="0"/>
        <w:color w:val="5F6B76"/>
        <w:sz w:val="17"/>
      </w:rPr>
      <w:fldChar w:fldCharType="begin"/>
      <w:instrText xml:space="preserve"> PAGE </w:instrText>
      <w:fldChar w:fldCharType="separate"/>
      <w:t>1</w: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b w:val="0"/>
        <w:i w:val="0"/>
        <w:color w:val="5F6B76"/>
        <w:sz w:val="17"/>
      </w:rPr>
      <w:t xml:space="preserve">Page </w:t>
    </w:r>
    <w:r>
      <w:rPr>
        <w:rFonts w:ascii="Calibri" w:hAnsi="Calibri" w:eastAsia="Calibri"/>
        <w:b w:val="0"/>
        <w:i w:val="0"/>
        <w:color w:val="5F6B76"/>
        <w:sz w:val="17"/>
      </w:rPr>
      <w:fldChar w:fldCharType="begin"/>
      <w:instrText xml:space="preserve"> PAGE </w:instrText>
      <w:fldChar w:fldCharType="separate"/>
      <w:t>1</w: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b w:val="0"/>
        <w:i w:val="0"/>
        <w:color w:val="5F6B76"/>
        <w:sz w:val="17"/>
      </w:rPr>
      <w:t xml:space="preserve">Page </w:t>
    </w:r>
    <w:r>
      <w:rPr>
        <w:rFonts w:ascii="Calibri" w:hAnsi="Calibri" w:eastAsia="Calibri"/>
        <w:b w:val="0"/>
        <w:i w:val="0"/>
        <w:color w:val="5F6B76"/>
        <w:sz w:val="17"/>
      </w:rPr>
      <w:fldChar w:fldCharType="begin"/>
      <w:instrText xml:space="preserve"> PAGE </w:instrText>
      <w:fldChar w:fldCharType="separate"/>
      <w:t>1</w: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b w:val="0"/>
        <w:i w:val="0"/>
        <w:color w:val="5F6B76"/>
        <w:sz w:val="17"/>
      </w:rPr>
      <w:t xml:space="preserve">Page </w:t>
    </w:r>
    <w:r>
      <w:rPr>
        <w:rFonts w:ascii="Calibri" w:hAnsi="Calibri" w:eastAsia="Calibri"/>
        <w:b w:val="0"/>
        <w:i w:val="0"/>
        <w:color w:val="5F6B76"/>
        <w:sz w:val="17"/>
      </w:rPr>
      <w:fldChar w:fldCharType="begin"/>
      <w:instrText xml:space="preserve"> PAGE </w:instrText>
      <w:fldChar w:fldCharType="separate"/>
      <w:t>1</w:t>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b w:val="0"/>
        <w:i w:val="0"/>
        <w:color w:val="5F6B76"/>
        <w:sz w:val="17"/>
      </w:rPr>
      <w:t xml:space="preserve">Page </w:t>
    </w:r>
    <w:r>
      <w:rPr>
        <w:rFonts w:ascii="Calibri" w:hAnsi="Calibri" w:eastAsia="Calibri"/>
        <w:b w:val="0"/>
        <w:i w:val="0"/>
        <w:color w:val="5F6B76"/>
        <w:sz w:val="17"/>
      </w:rPr>
      <w:fldChar w:fldCharType="begin"/>
      <w:instrText xml:space="preserve"> PAGE </w:instrText>
      <w:fldChar w:fldCharType="separate"/>
      <w:t>1</w:t>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b w:val="0"/>
        <w:i w:val="0"/>
        <w:color w:val="5F6B76"/>
        <w:sz w:val="17"/>
      </w:rPr>
      <w:t xml:space="preserve">Page </w:t>
    </w:r>
    <w:r>
      <w:rPr>
        <w:rFonts w:ascii="Calibri" w:hAnsi="Calibri" w:eastAsia="Calibri"/>
        <w:b w:val="0"/>
        <w:i w:val="0"/>
        <w:color w:val="5F6B76"/>
        <w:sz w:val="17"/>
      </w:rPr>
      <w:fldChar w:fldCharType="begin"/>
      <w:instrText xml:space="preserve"> PAGE </w:instrText>
      <w:fldChar w:fldCharType="separate"/>
      <w:t>1</w:t>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b w:val="0"/>
        <w:i w:val="0"/>
        <w:color w:val="5F6B76"/>
        <w:sz w:val="17"/>
      </w:rPr>
      <w:t xml:space="preserve">Page </w:t>
    </w:r>
    <w:r>
      <w:rPr>
        <w:rFonts w:ascii="Calibri" w:hAnsi="Calibri" w:eastAsia="Calibri"/>
        <w:b w:val="0"/>
        <w:i w:val="0"/>
        <w:color w:val="5F6B76"/>
        <w:sz w:val="17"/>
      </w:rPr>
      <w:fldChar w:fldCharType="begin"/>
      <w:instrText xml:space="preserve"> PAGE </w:instrText>
      <w:fldChar w:fldCharType="separate"/>
      <w:t>1</w:t>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b w:val="0"/>
        <w:i w:val="0"/>
        <w:color w:val="5F6B76"/>
        <w:sz w:val="17"/>
      </w:rPr>
      <w:t xml:space="preserve">Page </w:t>
    </w:r>
    <w:r>
      <w:rPr>
        <w:rFonts w:ascii="Calibri" w:hAnsi="Calibri" w:eastAsia="Calibri"/>
        <w:b w:val="0"/>
        <w:i w:val="0"/>
        <w:color w:val="5F6B76"/>
        <w:sz w:val="17"/>
      </w:rPr>
      <w:fldChar w:fldCharType="begin"/>
      <w:instrText xml:space="preserve"> PAGE </w:instrText>
      <w:fldChar w:fldCharType="separate"/>
      <w:t>1</w:t>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b w:val="0"/>
        <w:i w:val="0"/>
        <w:color w:val="5F6B76"/>
        <w:sz w:val="17"/>
      </w:rPr>
      <w:t xml:space="preserve">Page </w:t>
    </w:r>
    <w:r>
      <w:rPr>
        <w:rFonts w:ascii="Calibri" w:hAnsi="Calibri" w:eastAsia="Calibri"/>
        <w:b w:val="0"/>
        <w:i w:val="0"/>
        <w:color w:val="5F6B76"/>
        <w:sz w:val="17"/>
      </w:rPr>
      <w:fldChar w:fldCharType="begin"/>
      <w:instrText xml:space="preserve"> PAGE </w:instrText>
      <w:fldChar w:fldCharType="separate"/>
      <w:t>1</w:t>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b w:val="0"/>
        <w:i w:val="0"/>
        <w:color w:val="5F6B76"/>
        <w:sz w:val="17"/>
      </w:rPr>
      <w:t xml:space="preserve">Page </w:t>
    </w:r>
    <w:r>
      <w:rPr>
        <w:rFonts w:ascii="Calibri" w:hAnsi="Calibri" w:eastAsia="Calibri"/>
        <w:b w:val="0"/>
        <w:i w:val="0"/>
        <w:color w:val="5F6B76"/>
        <w:sz w:val="17"/>
      </w:rPr>
      <w:fldChar w:fldCharType="begin"/>
      <w:instrText xml:space="preserve"> PAGE </w:instrText>
      <w:fldChar w:fldCharType="separate"/>
      <w:t>1</w:t>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b w:val="0"/>
        <w:i w:val="0"/>
        <w:color w:val="5F6B76"/>
        <w:sz w:val="17"/>
      </w:rPr>
      <w:t xml:space="preserve">Page </w:t>
    </w:r>
    <w:r>
      <w:rPr>
        <w:rFonts w:ascii="Calibri" w:hAnsi="Calibri" w:eastAsia="Calibri"/>
        <w:b w:val="0"/>
        <w:i w:val="0"/>
        <w:color w:val="5F6B76"/>
        <w:sz w:val="17"/>
      </w:rPr>
      <w:fldChar w:fldCharType="begin"/>
      <w:instrText xml:space="preserve"> PAGE </w:instrText>
      <w:fldChar w:fldCharType="separate"/>
      <w:t>1</w:t>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b w:val="0"/>
        <w:i w:val="0"/>
        <w:color w:val="5F6B76"/>
        <w:sz w:val="17"/>
      </w:rPr>
      <w:t xml:space="preserve">Page </w:t>
    </w:r>
    <w:r>
      <w:rPr>
        <w:rFonts w:ascii="Calibri" w:hAnsi="Calibri" w:eastAsia="Calibri"/>
        <w:b w:val="0"/>
        <w:i w:val="0"/>
        <w:color w:val="5F6B76"/>
        <w:sz w:val="17"/>
      </w:rPr>
      <w:fldChar w:fldCharType="begin"/>
      <w:instrText xml:space="preserve"> PAGE </w:instrText>
      <w:fldChar w:fldCharType="separate"/>
      <w:t>1</w:t>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b w:val="0"/>
        <w:i w:val="0"/>
        <w:color w:val="5F6B76"/>
        <w:sz w:val="17"/>
      </w:rPr>
      <w:t xml:space="preserve">Page </w:t>
    </w:r>
    <w:r>
      <w:rPr>
        <w:rFonts w:ascii="Calibri" w:hAnsi="Calibri" w:eastAsia="Calibri"/>
        <w:b w:val="0"/>
        <w:i w:val="0"/>
        <w:color w:val="5F6B76"/>
        <w:sz w:val="17"/>
      </w:rPr>
      <w:fldChar w:fldCharType="begin"/>
      <w:instrText xml:space="preserve"> PAGE </w:instrText>
      <w:fldChar w:fldCharType="separate"/>
      <w:t>1</w:t>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b w:val="0"/>
        <w:i w:val="0"/>
        <w:color w:val="5F6B76"/>
        <w:sz w:val="17"/>
      </w:rPr>
      <w:t xml:space="preserve">Page </w:t>
    </w:r>
    <w:r>
      <w:rPr>
        <w:rFonts w:ascii="Calibri" w:hAnsi="Calibri" w:eastAsia="Calibri"/>
        <w:b w:val="0"/>
        <w:i w:val="0"/>
        <w:color w:val="5F6B76"/>
        <w:sz w:val="17"/>
      </w:rPr>
      <w:fldChar w:fldCharType="begin"/>
      <w:instrText xml:space="preserve"> PAGE </w:instrText>
      <w:fldChar w:fldCharType="separate"/>
      <w:t>1</w:t>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b w:val="0"/>
        <w:i w:val="0"/>
        <w:color w:val="5F6B76"/>
        <w:sz w:val="17"/>
      </w:rPr>
      <w:t xml:space="preserve">Page </w:t>
    </w:r>
    <w:r>
      <w:rPr>
        <w:rFonts w:ascii="Calibri" w:hAnsi="Calibri" w:eastAsia="Calibri"/>
        <w:b w:val="0"/>
        <w:i w:val="0"/>
        <w:color w:val="5F6B76"/>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i w:val="0"/>
        <w:color w:val="5F6B76"/>
        <w:sz w:val="17"/>
      </w:rPr>
      <w:t>Cleber.MES Client Setup &amp; Named Pipe Test Guide  |  V1.2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i w:val="0"/>
        <w:color w:val="5F6B76"/>
        <w:sz w:val="17"/>
      </w:rPr>
      <w:t>Cleber.MES Client Setup &amp; Named Pipe Test Guide  |  V1.2</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i w:val="0"/>
        <w:color w:val="5F6B76"/>
        <w:sz w:val="17"/>
      </w:rPr>
      <w:t>Cleber.MES Client Setup &amp; Named Pipe Test Guide  |  V1.2</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i w:val="0"/>
        <w:color w:val="5F6B76"/>
        <w:sz w:val="17"/>
      </w:rPr>
      <w:t>Cleber.MES Client Setup &amp; Named Pipe Test Guide  |  V1.2</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i w:val="0"/>
        <w:color w:val="5F6B76"/>
        <w:sz w:val="17"/>
      </w:rPr>
      <w:t>Cleber.MES Client Setup &amp; Named Pipe Test Guide  |  V1.2</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i w:val="0"/>
        <w:color w:val="5F6B76"/>
        <w:sz w:val="17"/>
      </w:rPr>
      <w:t>Cleber.MES Client Setup &amp; Named Pipe Test Guide  |  V1.2</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i w:val="0"/>
        <w:color w:val="5F6B76"/>
        <w:sz w:val="17"/>
      </w:rPr>
      <w:t>Cleber.MES Client Setup &amp; Named Pipe Test Guide  |  V1.2</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i w:val="0"/>
        <w:color w:val="5F6B76"/>
        <w:sz w:val="17"/>
      </w:rPr>
      <w:t>Cleber.MES Client Setup &amp; Named Pipe Test Guide  |  V1.2</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i w:val="0"/>
        <w:color w:val="5F6B76"/>
        <w:sz w:val="17"/>
      </w:rPr>
      <w:t>Cleber.MES Client Setup &amp; Named Pipe Test Guide  |  V1.2</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i w:val="0"/>
        <w:color w:val="5F6B76"/>
        <w:sz w:val="17"/>
      </w:rPr>
      <w:t>Cleber.MES Client Setup &amp; Named Pipe Test Guide  |  V1.2</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i w:val="0"/>
        <w:color w:val="5F6B76"/>
        <w:sz w:val="17"/>
      </w:rPr>
      <w:t>Cleber.MES Client Setup &amp; Named Pipe Test Guide  |  V1.2</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i w:val="0"/>
        <w:color w:val="5F6B76"/>
        <w:sz w:val="17"/>
      </w:rPr>
      <w:t>Cleber.MES Client Setup &amp; Named Pipe Test Guide  |  V1.2</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i w:val="0"/>
        <w:color w:val="5F6B76"/>
        <w:sz w:val="17"/>
      </w:rPr>
      <w:t>Cleber.MES Client Setup &amp; Named Pipe Test Guide  |  V1.2</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i w:val="0"/>
        <w:color w:val="5F6B76"/>
        <w:sz w:val="17"/>
      </w:rPr>
      <w:t>Cleber.MES Client Setup &amp; Named Pipe Test Guide  |  V1.2</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i w:val="0"/>
        <w:color w:val="5F6B76"/>
        <w:sz w:val="17"/>
      </w:rPr>
      <w:t>Cleber.MES Client Setup &amp; Named Pipe Test Guide  |  V1.2</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i w:val="0"/>
        <w:color w:val="5F6B76"/>
        <w:sz w:val="17"/>
      </w:rPr>
      <w:t>Cleber.MES Client Setup &amp; Named Pipe Test Guide  |  V1.2</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i w:val="0"/>
        <w:color w:val="5F6B76"/>
        <w:sz w:val="17"/>
      </w:rPr>
      <w:t>Cleber.MES Client Setup &amp; Named Pipe Test Guide  |  V1.2</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i w:val="0"/>
        <w:color w:val="5F6B76"/>
        <w:sz w:val="17"/>
      </w:rPr>
      <w:t>Cleber.MES Client Setup &amp; Named Pipe Test Guide  |  V1.2</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i w:val="0"/>
        <w:color w:val="5F6B76"/>
        <w:sz w:val="17"/>
      </w:rPr>
      <w:t>Cleber.MES Client Setup &amp; Named Pipe Test Guide  |  V1.2</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i w:val="0"/>
        <w:color w:val="5F6B76"/>
        <w:sz w:val="17"/>
      </w:rPr>
      <w:t>Cleber.MES Client Setup &amp; Named Pipe Test Guide  |  V1.2</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i w:val="0"/>
        <w:color w:val="5F6B76"/>
        <w:sz w:val="17"/>
      </w:rPr>
      <w:t>Cleber.MES Client Setup &amp; Named Pipe Test Guide  |  V1.2</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i w:val="0"/>
        <w:color w:val="5F6B76"/>
        <w:sz w:val="17"/>
      </w:rPr>
      <w:t>Cleber.MES Client Setup &amp; Named Pipe Test Guide  |  V1.2</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i w:val="0"/>
        <w:color w:val="5F6B76"/>
        <w:sz w:val="17"/>
      </w:rPr>
      <w:t>Cleber.MES Client Setup &amp; Named Pipe Test Guide  |  V1.2</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i w:val="0"/>
        <w:color w:val="5F6B76"/>
        <w:sz w:val="17"/>
      </w:rPr>
      <w:t>Cleber.MES Client Setup &amp; Named Pipe Test Guide  |  V1.2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1"/>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1"/>
      </w:pPr>
    </w:lvl>
  </w:abstractNum>
  <w:num w:numId="11">
    <w:abstractNumId w:val="10"/>
  </w:num>
  <w:abstractNum w:abstractNumId="11">
    <w:multiLevelType w:val="singleLevel"/>
    <w:lvl w:ilvl="0">
      <w:start w:val="1"/>
      <w:numFmt w:val="decimal"/>
      <w:lvlText w:val="%1."/>
      <w:lvlJc w:val="left"/>
      <w:pPr>
        <w:tabs>
          <w:tab w:val="num" w:pos="540"/>
        </w:tabs>
        <w:ind w:left="540" w:hanging="271"/>
      </w:pPr>
    </w:lvl>
  </w:abstractNum>
  <w:num w:numId="12">
    <w:abstractNumId w:val="11"/>
  </w:num>
  <w:abstractNum w:abstractNumId="12">
    <w:multiLevelType w:val="singleLevel"/>
    <w:lvl w:ilvl="0">
      <w:start w:val="1"/>
      <w:numFmt w:val="decimal"/>
      <w:lvlText w:val="%1."/>
      <w:lvlJc w:val="left"/>
      <w:pPr>
        <w:tabs>
          <w:tab w:val="num" w:pos="540"/>
        </w:tabs>
        <w:ind w:left="540" w:hanging="271"/>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image" Target="media/image1.png"/><Relationship Id="rId22" Type="http://schemas.openxmlformats.org/officeDocument/2006/relationships/header" Target="header7.xml"/><Relationship Id="rId23" Type="http://schemas.openxmlformats.org/officeDocument/2006/relationships/footer" Target="footer7.xml"/><Relationship Id="rId24" Type="http://schemas.openxmlformats.org/officeDocument/2006/relationships/header" Target="header8.xml"/><Relationship Id="rId25" Type="http://schemas.openxmlformats.org/officeDocument/2006/relationships/footer" Target="footer8.xml"/><Relationship Id="rId26" Type="http://schemas.openxmlformats.org/officeDocument/2006/relationships/header" Target="header9.xml"/><Relationship Id="rId27" Type="http://schemas.openxmlformats.org/officeDocument/2006/relationships/footer" Target="footer9.xml"/><Relationship Id="rId28" Type="http://schemas.openxmlformats.org/officeDocument/2006/relationships/image" Target="media/image2.png"/><Relationship Id="rId29" Type="http://schemas.openxmlformats.org/officeDocument/2006/relationships/header" Target="header10.xml"/><Relationship Id="rId30" Type="http://schemas.openxmlformats.org/officeDocument/2006/relationships/footer" Target="footer10.xml"/><Relationship Id="rId31" Type="http://schemas.openxmlformats.org/officeDocument/2006/relationships/header" Target="header11.xml"/><Relationship Id="rId32" Type="http://schemas.openxmlformats.org/officeDocument/2006/relationships/footer" Target="footer11.xml"/><Relationship Id="rId33" Type="http://schemas.openxmlformats.org/officeDocument/2006/relationships/header" Target="header12.xml"/><Relationship Id="rId34" Type="http://schemas.openxmlformats.org/officeDocument/2006/relationships/footer" Target="footer12.xml"/><Relationship Id="rId35" Type="http://schemas.openxmlformats.org/officeDocument/2006/relationships/image" Target="media/image3.png"/><Relationship Id="rId36" Type="http://schemas.openxmlformats.org/officeDocument/2006/relationships/image" Target="media/image4.png"/><Relationship Id="rId37" Type="http://schemas.openxmlformats.org/officeDocument/2006/relationships/header" Target="header13.xml"/><Relationship Id="rId38" Type="http://schemas.openxmlformats.org/officeDocument/2006/relationships/footer" Target="footer13.xml"/><Relationship Id="rId39" Type="http://schemas.openxmlformats.org/officeDocument/2006/relationships/header" Target="header14.xml"/><Relationship Id="rId40" Type="http://schemas.openxmlformats.org/officeDocument/2006/relationships/footer" Target="footer14.xml"/><Relationship Id="rId41" Type="http://schemas.openxmlformats.org/officeDocument/2006/relationships/header" Target="header15.xml"/><Relationship Id="rId42" Type="http://schemas.openxmlformats.org/officeDocument/2006/relationships/footer" Target="footer15.xml"/><Relationship Id="rId43" Type="http://schemas.openxmlformats.org/officeDocument/2006/relationships/image" Target="media/image5.png"/><Relationship Id="rId44" Type="http://schemas.openxmlformats.org/officeDocument/2006/relationships/header" Target="header16.xml"/><Relationship Id="rId45" Type="http://schemas.openxmlformats.org/officeDocument/2006/relationships/footer" Target="footer16.xml"/><Relationship Id="rId46" Type="http://schemas.openxmlformats.org/officeDocument/2006/relationships/header" Target="header17.xml"/><Relationship Id="rId47" Type="http://schemas.openxmlformats.org/officeDocument/2006/relationships/footer" Target="footer17.xml"/><Relationship Id="rId48" Type="http://schemas.openxmlformats.org/officeDocument/2006/relationships/header" Target="header18.xml"/><Relationship Id="rId49" Type="http://schemas.openxmlformats.org/officeDocument/2006/relationships/footer" Target="footer18.xml"/><Relationship Id="rId50" Type="http://schemas.openxmlformats.org/officeDocument/2006/relationships/header" Target="header19.xml"/><Relationship Id="rId51" Type="http://schemas.openxmlformats.org/officeDocument/2006/relationships/footer" Target="footer19.xml"/><Relationship Id="rId52" Type="http://schemas.openxmlformats.org/officeDocument/2006/relationships/header" Target="header20.xml"/><Relationship Id="rId53" Type="http://schemas.openxmlformats.org/officeDocument/2006/relationships/footer" Target="footer20.xml"/><Relationship Id="rId54" Type="http://schemas.openxmlformats.org/officeDocument/2006/relationships/header" Target="header21.xml"/><Relationship Id="rId55" Type="http://schemas.openxmlformats.org/officeDocument/2006/relationships/footer" Target="footer21.xml"/><Relationship Id="rId56" Type="http://schemas.openxmlformats.org/officeDocument/2006/relationships/header" Target="header22.xml"/><Relationship Id="rId57" Type="http://schemas.openxmlformats.org/officeDocument/2006/relationships/footer" Target="footer22.xml"/><Relationship Id="rId58" Type="http://schemas.openxmlformats.org/officeDocument/2006/relationships/header" Target="header23.xml"/><Relationship Id="rId59" Type="http://schemas.openxmlformats.org/officeDocument/2006/relationships/footer" Target="footer23.xml"/><Relationship Id="rId60" Type="http://schemas.openxmlformats.org/officeDocument/2006/relationships/header" Target="header24.xml"/><Relationship Id="rId61" Type="http://schemas.openxmlformats.org/officeDocument/2006/relationships/footer" Target="footer24.xml"/><Relationship Id="rId6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Cleber.MES Client Setup and Named Pipe Test Guide V1.1</dc:title>
  <dc:subject>VP1 IVI Scan Out Tool integration setup</dc:subject>
  <dc:creator>HAENGSUNG</dc:creator>
  <cp:keywords/>
  <dc:description>generated by python-docx</dc:description>
  <cp:lastModifiedBy/>
  <cp:revision>1</cp:revision>
  <dcterms:created xsi:type="dcterms:W3CDTF">2013-12-23T23:15:00Z</dcterms:created>
  <dcterms:modified xsi:type="dcterms:W3CDTF">2026-08-21T00:00:00Z</dcterms:modified>
  <cp:category/>
</cp:coreProperties>
</file>