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eastAsia="Arial"/>
          <w:b/>
          <w:color w:val="2E74B5"/>
          <w:sz w:val="18"/>
        </w:rPr>
        <w:t>TECHNICAL CHANGE SPECIFICATION</w:t>
      </w:r>
    </w:p>
    <w:p>
      <w:pPr>
        <w:pStyle w:val="Title"/>
        <w:spacing w:after="80"/>
      </w:pPr>
      <w:r>
        <w:rPr>
          <w:rFonts w:ascii="Arial" w:hAnsi="Arial" w:eastAsia="Arial"/>
          <w:b/>
          <w:color w:val="17365D"/>
          <w:sz w:val="50"/>
        </w:rPr>
        <w:t>IVI Scan Out Tool</w:t>
        <w:br/>
        <w:t>Cleber.MES Named Pipe Change Specification</w:t>
      </w:r>
    </w:p>
    <w:p>
      <w:pPr>
        <w:spacing w:after="280"/>
      </w:pPr>
      <w:r>
        <w:rPr>
          <w:rFonts w:ascii="Arial" w:hAnsi="Arial" w:eastAsia="Arial"/>
          <w:b/>
          <w:color w:val="F28C28"/>
          <w:sz w:val="23"/>
        </w:rPr>
        <w:t>Vietnam Development Package | V1.3 | 2026-08-27</w:t>
      </w:r>
    </w:p>
    <w:p>
      <w:pPr>
        <w:spacing w:before="80" w:after="160" w:line="276" w:lineRule="auto"/>
        <w:ind w:left="173" w:right="115"/>
        <w:shd w:fill="EAF3F8"/>
        <w:pBdr>
          <w:left w:val="single" w:sz="18" w:space="8" w:color="0B4EA2"/>
        </w:pBdr>
      </w:pPr>
      <w:r>
        <w:rPr>
          <w:rFonts w:ascii="Arial" w:hAnsi="Arial" w:eastAsia="Arial"/>
          <w:b/>
          <w:color w:val="0B4EA2"/>
          <w:sz w:val="21"/>
        </w:rPr>
        <w:t>Purpose  Define the IVI Scan Out Tool changes and Named Pipe contract required to replace the legacy HMES transfer/Web path and support mode-specific Cleber.MES processing for Scan Out + Rescan, Rescan Only, and Scan Out Only.</w:t>
      </w:r>
    </w:p>
    <w:p>
      <w:pPr>
        <w:pStyle w:val="Heading1"/>
      </w:pPr>
      <w:r>
        <w:t>1. Scope</w:t>
      </w:r>
    </w:p>
    <w:p>
      <w:pPr/>
      <w:r>
        <w:rPr>
          <w:rFonts w:ascii="Arial" w:hAnsi="Arial" w:eastAsia="Arial"/>
          <w:b/>
          <w:color w:val="0B2545"/>
          <w:sz w:val="22"/>
        </w:rPr>
        <w:t>Target application:</w:t>
      </w:r>
      <w:r>
        <w:rPr>
          <w:rFonts w:ascii="Arial" w:hAnsi="Arial" w:eastAsia="Arial"/>
          <w:color w:val="0B2545"/>
          <w:sz w:val="22"/>
        </w:rPr>
        <w:t xml:space="preserve"> IVI Scan Out Tool (.NET 8 WPF)</w:t>
      </w:r>
    </w:p>
    <w:p>
      <w:pPr/>
      <w:r>
        <w:rPr>
          <w:rFonts w:ascii="Arial" w:hAnsi="Arial" w:eastAsia="Arial"/>
          <w:b/>
          <w:color w:val="0B2545"/>
          <w:sz w:val="22"/>
        </w:rPr>
        <w:t>Integration target:</w:t>
      </w:r>
      <w:r>
        <w:rPr>
          <w:rFonts w:ascii="Arial" w:hAnsi="Arial" w:eastAsia="Arial"/>
          <w:color w:val="0B2545"/>
          <w:sz w:val="22"/>
        </w:rPr>
        <w:t xml:space="preserve"> Cleber.MES Client - IVI Scan Out screen</w:t>
      </w:r>
    </w:p>
    <w:p>
      <w:pPr/>
      <w:r>
        <w:rPr>
          <w:rFonts w:ascii="Arial" w:hAnsi="Arial" w:eastAsia="Arial"/>
          <w:b/>
          <w:color w:val="0B2545"/>
          <w:sz w:val="22"/>
        </w:rPr>
        <w:t>Transport:</w:t>
      </w:r>
      <w:r>
        <w:rPr>
          <w:rFonts w:ascii="Arial" w:hAnsi="Arial" w:eastAsia="Arial"/>
          <w:color w:val="0B2545"/>
          <w:sz w:val="22"/>
        </w:rPr>
        <w:t xml:space="preserve"> Named Pipe JSON on the same PC and Windows user account</w:t>
      </w:r>
    </w:p>
    <w:p>
      <w:pPr/>
      <w:r>
        <w:rPr>
          <w:rFonts w:ascii="Arial" w:hAnsi="Arial" w:eastAsia="Arial"/>
          <w:b/>
          <w:color w:val="0B2545"/>
          <w:sz w:val="22"/>
        </w:rPr>
        <w:t>Provided DLL:</w:t>
      </w:r>
      <w:r>
        <w:rPr>
          <w:rFonts w:ascii="Arial" w:hAnsi="Arial" w:eastAsia="Arial"/>
          <w:color w:val="0B2545"/>
          <w:sz w:val="22"/>
        </w:rPr>
        <w:t xml:space="preserve"> HSSMES.Cleber.MES.Client.IVIPipe.dll</w:t>
      </w:r>
    </w:p>
    <w:p>
      <w:pPr/>
      <w:r>
        <w:rPr>
          <w:rFonts w:ascii="Arial" w:hAnsi="Arial" w:eastAsia="Arial"/>
          <w:b/>
          <w:color w:val="0B2545"/>
          <w:sz w:val="22"/>
        </w:rPr>
        <w:t>JSON dependency:</w:t>
      </w:r>
      <w:r>
        <w:rPr>
          <w:rFonts w:ascii="Arial" w:hAnsi="Arial" w:eastAsia="Arial"/>
          <w:color w:val="0B2545"/>
          <w:sz w:val="22"/>
        </w:rPr>
        <w:t xml:space="preserve"> Retain the existing Newtonsoft.Json 13.0.3 PackageReference</w:t>
      </w:r>
    </w:p>
    <w:p>
      <w:pPr/>
      <w:r>
        <w:rPr>
          <w:rFonts w:ascii="Arial" w:hAnsi="Arial" w:eastAsia="Arial"/>
          <w:b/>
          <w:color w:val="0B2545"/>
          <w:sz w:val="22"/>
        </w:rPr>
        <w:t>Application method:</w:t>
      </w:r>
      <w:r>
        <w:rPr>
          <w:rFonts w:ascii="Arial" w:hAnsi="Arial" w:eastAsia="Arial"/>
          <w:color w:val="0B2545"/>
          <w:sz w:val="22"/>
        </w:rPr>
        <w:t xml:space="preserve"> Add IVIPipe.dll as an Assembly Reference</w:t>
      </w:r>
    </w:p>
    <w:p>
      <w:pPr>
        <w:sectPr>
          <w:headerReference w:type="default" r:id="rId156"/>
          <w:footerReference w:type="default" r:id="rId157"/>
          <w:headerReference w:type="even" r:id="rId158"/>
          <w:footerReference w:type="even" r:id="rId159"/>
          <w:headerReference w:type="first" r:id="rId160"/>
          <w:footerReference w:type="first" r:id="rId161"/>
          <w:pgSz w:w="12240" w:h="15840"/>
          <w:pgMar w:top="1440" w:right="1440" w:bottom="1440" w:left="1440" w:header="708" w:footer="708" w:gutter="0"/>
          <w:cols w:space="720"/>
          <w:docGrid w:linePitch="360"/>
        </w:sectPr>
      </w:pPr>
    </w:p>
    <w:p>
      <w:pPr>
        <w:pStyle w:val="Heading1"/>
      </w:pPr>
      <w:r>
        <w:t>2. Process Change</w:t>
      </w:r>
    </w:p>
    <w:p>
      <w:pPr/>
      <w:r>
        <w:rPr>
          <w:rFonts w:ascii="Arial" w:hAnsi="Arial" w:eastAsia="Arial"/>
          <w:color w:val="0B2545"/>
          <w:sz w:val="22"/>
        </w:rPr>
        <w:t>Keep the existing running-mode selection and the GMES flow required by SCAN_OUT_RESCAN. Send a Named Pipe SCAN request in all three modes. Cleber.MES performs the mode-specific PID LOT, Tray, and label processing defined below.</w:t>
      </w:r>
    </w:p>
    <w:p>
      <w:pPr>
        <w:spacing w:before="80" w:after="120" w:line="288" w:lineRule="auto"/>
        <w:ind w:left="72" w:right="72"/>
        <w:shd w:fill="FDECEC"/>
        <w:pBdr>
          <w:left w:val="single" w:sz="18" w:space="8" w:color="2E74B5"/>
        </w:pBdr>
      </w:pPr>
      <w:r>
        <w:rPr>
          <w:rFonts w:ascii="Arial" w:hAnsi="Arial" w:eastAsia="Arial"/>
          <w:b/>
          <w:color w:val="2E74B5"/>
          <w:sz w:val="21"/>
        </w:rPr>
        <w:t>Current flow</w:t>
        <w:br/>
      </w:r>
      <w:r>
        <w:rPr>
          <w:rFonts w:ascii="Arial" w:hAnsi="Arial" w:eastAsia="Arial"/>
          <w:b/>
          <w:color w:val="0B2545"/>
          <w:sz w:val="21"/>
        </w:rPr>
        <w:t>Serial Scanner → Scan Queue → Virtual COM → GMES ShopFloor → UIAutoLib result → HMES Oracle/Web → Chrome result → Final display</w:t>
      </w:r>
    </w:p>
    <w:p>
      <w:pPr>
        <w:spacing w:before="80" w:after="120" w:line="288" w:lineRule="auto"/>
        <w:ind w:left="72" w:right="72"/>
        <w:shd w:fill="EAF3F8"/>
        <w:pBdr>
          <w:left w:val="single" w:sz="18" w:space="8" w:color="2E74B5"/>
        </w:pBdr>
      </w:pPr>
      <w:r>
        <w:rPr>
          <w:rFonts w:ascii="Arial" w:hAnsi="Arial" w:eastAsia="Arial"/>
          <w:b/>
          <w:color w:val="2E74B5"/>
          <w:sz w:val="21"/>
        </w:rPr>
        <w:t>New flow</w:t>
        <w:br/>
        <w:t>Serial Scanner → Scan Queue → Running-mode branch → Named Pipe SCAN → A: create/validate PID LOT + Tray/label → B: verify an existing Scan Out Only PID + Tray/label → C: create/validate PID LOT only → Final display</w:t>
      </w:r>
    </w:p>
    <w:p>
      <w:pPr>
        <w:spacing w:before="160" w:after="60"/>
        <w:jc w:val="center"/>
      </w:pPr>
      <w:r>
        <w:drawing>
          <wp:inline xmlns:a="http://schemas.openxmlformats.org/drawingml/2006/main" xmlns:pic="http://schemas.openxmlformats.org/drawingml/2006/picture">
            <wp:extent cx="5897880" cy="3357036"/>
            <wp:docPr id="1" name="Picture 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897880" cy="3357036"/>
                    </a:xfrm>
                    <a:prstGeom prst="rect"/>
                  </pic:spPr>
                </pic:pic>
              </a:graphicData>
            </a:graphic>
          </wp:inline>
        </w:drawing>
      </w:r>
    </w:p>
    <w:p>
      <w:pPr>
        <w:spacing w:after="200"/>
        <w:jc w:val="center"/>
      </w:pPr>
      <w:r>
        <w:rPr>
          <w:rFonts w:ascii="Arial" w:hAnsi="Arial" w:eastAsia="Arial"/>
          <w:b/>
          <w:color w:val="2E74B5"/>
          <w:sz w:val="18"/>
        </w:rPr>
        <w:t>Figure 1. Revised scan process by running mode</w:t>
      </w:r>
    </w:p>
    <w:p>
      <w:pPr>
        <w:sectPr>
          <w:headerReference w:type="default" r:id="rId162"/>
          <w:footerReference w:type="default" r:id="rId163"/>
          <w:headerReference w:type="even" r:id="rId164"/>
          <w:footerReference w:type="even" r:id="rId165"/>
          <w:headerReference w:type="first" r:id="rId166"/>
          <w:footerReference w:type="first" r:id="rId167"/>
          <w:pgSz w:w="12240" w:h="15840"/>
          <w:pgMar w:top="1440" w:right="1440" w:bottom="1440" w:left="1440" w:header="708" w:footer="708" w:gutter="0"/>
          <w:cols w:space="720"/>
          <w:docGrid w:linePitch="360"/>
        </w:sectPr>
      </w:pPr>
    </w:p>
    <w:p>
      <w:pPr>
        <w:pStyle w:val="Heading2"/>
      </w:pPr>
      <w:r>
        <w:t>2.1 Cleber.MES Client Screen Behavior</w:t>
      </w:r>
    </w:p>
    <w:p>
      <w:pPr>
        <w:pStyle w:val="ListBullet"/>
        <w:spacing w:after="60"/>
      </w:pPr>
      <w:r>
        <w:rPr>
          <w:rFonts w:ascii="Arial" w:hAnsi="Arial" w:eastAsia="Arial"/>
          <w:color w:val="0B2545"/>
          <w:sz w:val="21"/>
        </w:rPr>
        <w:t>The IVI Scan Out screen must remain open, but neither application needs keyboard focus during Named Pipe processing. A request may be temporarily rejected while the screen is closing, a blocking popup is open, or another Pipe request is being processed.</w:t>
      </w:r>
    </w:p>
    <w:p>
      <w:pPr>
        <w:pStyle w:val="ListBullet"/>
        <w:spacing w:after="60"/>
      </w:pPr>
      <w:r>
        <w:rPr>
          <w:rFonts w:ascii="Arial" w:hAnsi="Arial" w:eastAsia="Arial"/>
          <w:color w:val="0B2545"/>
          <w:sz w:val="21"/>
        </w:rPr>
        <w:t>Line and Operation remain selectable from the screen dropdowns. Cleber.MES uses the values selected when the request is received; Lane is read from the Client option. Closing and reopening the screen initializes Line and Operation from the Option defaults.</w:t>
      </w:r>
    </w:p>
    <w:p>
      <w:pPr>
        <w:pStyle w:val="ListBullet"/>
        <w:spacing w:after="60"/>
      </w:pPr>
      <w:r>
        <w:t>Screen layout  Set Window Layout to Maximized and Max Size Form to True. The MDI parent then starts maximized and the IVI Scan Out child fills the Client work area.</w:t>
      </w:r>
    </w:p>
    <w:p>
      <w:pPr>
        <w:pStyle w:val="ListBullet"/>
        <w:spacing w:after="60"/>
      </w:pPr>
      <w:r>
        <w:rPr>
          <w:rFonts w:ascii="Arial" w:hAnsi="Arial" w:eastAsia="Arial"/>
          <w:color w:val="0B2545"/>
          <w:sz w:val="21"/>
        </w:rPr>
        <w:t>Product is not required before STATUS. For SCAN_OUT_RESCAN and SCAN_OUT_ONLY, Cleber.MES uses request.partNo. For RESCAN_ONLY, IVI Scan Out Tool sends PID only; after confirming that the PID has an eligible existing Scan Out Only result, Cleber.MES reads Part No. and Work Order from the existing LOT. A different Part No. is accepted. Tray selection and display are changed only for SCAN_OUT_RESCAN and RESCAN_ONLY; SCAN_OUT_ONLY does not select or load a Tray.</w:t>
      </w:r>
    </w:p>
    <w:p>
      <w:pPr>
        <w:pStyle w:val="ListBullet"/>
        <w:spacing w:after="60"/>
      </w:pPr>
      <w:r>
        <w:t>Mixed-production rule  The multi-Tray screen allows consecutive Part No. changes and separates or reuses compatible Trays. The single-Tray screen allows only one OPEN Tray for the selected Line and Operation. If SCAN_OUT_RESCAN receives another Part No. while that Tray is OPEN, Cleber.MES creates and commits the PID LOT using SCAN_OUT_ONLY semantics, but does not create or load another Tray. The existing OPEN Tray remains unchanged, and the response is success=false, partChanged=true, resultCode=PART_NO_CHANGED.</w:t>
      </w:r>
    </w:p>
    <w:p>
      <w:pPr>
        <w:pStyle w:val="ListBullet"/>
        <w:spacing w:after="60"/>
      </w:pPr>
      <w:r>
        <w:rPr>
          <w:rFonts w:ascii="Arial" w:hAnsi="Arial" w:eastAsia="Arial"/>
          <w:color w:val="0B2545"/>
          <w:sz w:val="21"/>
        </w:rPr>
        <w:t>The incoming PID is displayed in LOT SCAN. For SCAN_OUT_RESCAN and RESCAN_ONLY, refresh the current Tray, Tray quantity, PID Scan Count, and selected Tray LOT list after processing. For SCAN_OUT_ONLY, display only the OK/NG processing result and do not change the current Tray or Tray lists. Open and completed Tray history is limited to the current day, and the scanned-LOT list is limited to 500 rows.</w:t>
      </w:r>
    </w:p>
    <w:p>
      <w:pPr>
        <w:pStyle w:val="ListBullet"/>
        <w:spacing w:after="60"/>
      </w:pPr>
      <w:r>
        <w:rPr>
          <w:rFonts w:ascii="Arial" w:hAnsi="Arial" w:eastAsia="Arial"/>
          <w:color w:val="0B2545"/>
          <w:sz w:val="21"/>
        </w:rPr>
        <w:t>TRAY +1/-1 adjusts the Tray loading capacity. TRAY Scan is a separate manual input for selecting or scanning a Tray ID.</w:t>
      </w:r>
    </w:p>
    <w:p>
      <w:pPr>
        <w:pStyle w:val="ListBullet"/>
        <w:spacing w:after="60"/>
      </w:pPr>
      <w:r>
        <w:rPr>
          <w:rFonts w:ascii="Arial" w:hAnsi="Arial" w:eastAsia="Arial"/>
          <w:color w:val="0B2545"/>
          <w:sz w:val="21"/>
        </w:rPr>
        <w:t>Tray completion and IVI_MATERIAL_TAG_LABEL printing apply only to SCAN_OUT_RESCAN and RESCAN_ONLY. When a Tray reaches capacity or the operator uses TRAY Complete, Cleber.MES completes the Tray and prints the label. SCAN_OUT_ONLY never loads or completes a Tray and never prints a label. An unfinished Tray may be resumed from Open TRAY List or TRAY Scan.</w:t>
      </w:r>
    </w:p>
    <w:p>
      <w:pPr>
        <w:pStyle w:val="ListBullet"/>
        <w:spacing w:after="60"/>
      </w:pPr>
      <w:r>
        <w:t>Label-history rule  For Tray-producing modes only, history is saved once after the physical label prints successfully. If history saving fails, Cleber.MES logs and skips that failure without retries or a local recovery file; it does not roll back the completed production result or the physical print. A later Re Print may produce another physical label.</w:t>
      </w:r>
    </w:p>
    <w:p>
      <w:pPr>
        <w:pageBreakBefore/>
        <w:spacing w:before="160" w:after="60"/>
        <w:jc w:val="center"/>
      </w:pPr>
      <w:r>
        <w:drawing>
          <wp:inline xmlns:a="http://schemas.openxmlformats.org/drawingml/2006/main" xmlns:pic="http://schemas.openxmlformats.org/drawingml/2006/picture">
            <wp:extent cx="5897880" cy="3173416"/>
            <wp:docPr id="2" name="Picture 2"/>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897880" cy="3173416"/>
                    </a:xfrm>
                    <a:prstGeom prst="rect"/>
                  </pic:spPr>
                </pic:pic>
              </a:graphicData>
            </a:graphic>
          </wp:inline>
        </w:drawing>
      </w:r>
    </w:p>
    <w:p>
      <w:pPr>
        <w:spacing w:after="200"/>
        <w:jc w:val="center"/>
      </w:pPr>
      <w:r>
        <w:rPr>
          <w:rFonts w:ascii="Arial" w:hAnsi="Arial" w:eastAsia="Arial"/>
          <w:b/>
          <w:color w:val="2E74B5"/>
          <w:sz w:val="18"/>
        </w:rPr>
        <w:t>Figure 2. IVI Scan Out screen ready for a Named Pipe request</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5"/>
        </w:rPr>
        <w:t>Expected STATUS result (VI1 development test environment)</w:t>
        <w:br/>
        <w:t>success       : True</w:t>
        <w:br/>
        <w:t>ready         : True</w:t>
        <w:br/>
        <w:t>resultCode    : READY</w:t>
        <w:br/>
        <w:t>plantCode     : VI1</w:t>
        <w:br/>
        <w:t>lineCode      : IVI_TEST</w:t>
        <w:br/>
        <w:t>operationCode : SCAN_OUT</w:t>
        <w:br/>
        <w:t>laneCode      : 1</w:t>
      </w:r>
    </w:p>
    <w:p>
      <w:pPr>
        <w:spacing w:before="160" w:after="60"/>
        <w:jc w:val="center"/>
      </w:pPr>
      <w:r>
        <w:drawing>
          <wp:inline xmlns:a="http://schemas.openxmlformats.org/drawingml/2006/main" xmlns:pic="http://schemas.openxmlformats.org/drawingml/2006/picture">
            <wp:extent cx="5897880" cy="3168689"/>
            <wp:docPr id="3" name="Picture 3"/>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897880" cy="3168689"/>
                    </a:xfrm>
                    <a:prstGeom prst="rect"/>
                  </pic:spPr>
                </pic:pic>
              </a:graphicData>
            </a:graphic>
          </wp:inline>
        </w:drawing>
      </w:r>
    </w:p>
    <w:p>
      <w:pPr>
        <w:spacing w:after="200"/>
        <w:jc w:val="center"/>
      </w:pPr>
      <w:r>
        <w:rPr>
          <w:rFonts w:ascii="Arial" w:hAnsi="Arial" w:eastAsia="Arial"/>
          <w:b/>
          <w:color w:val="2E74B5"/>
          <w:sz w:val="18"/>
        </w:rPr>
        <w:t>Figure 3. Label reprint confirmation popup shown after clicking Re Print</w:t>
      </w:r>
    </w:p>
    <w:p>
      <w:pPr>
        <w:spacing w:before="80" w:after="160" w:line="276" w:lineRule="auto"/>
        <w:ind w:left="173" w:right="115"/>
        <w:shd w:fill="EAF3F8"/>
        <w:pBdr>
          <w:left w:val="single" w:sz="18" w:space="8" w:color="F28C28"/>
        </w:pBdr>
      </w:pPr>
      <w:r>
        <w:rPr>
          <w:rFonts w:ascii="Arial" w:hAnsi="Arial" w:eastAsia="Arial"/>
          <w:b/>
          <w:color w:val="F28C28"/>
          <w:sz w:val="21"/>
        </w:rPr>
        <w:t>Label reissue (SCAN_OUT_RESCAN and RESCAN_ONLY only)  If paper runs out or not all labels are printed, restore the printer condition, select the completed Tray in current-day history, and click Re Print. A reissue can create a physical duplicate, so verify the Tray ID. SCAN_OUT_ONLY has no completed Tray or label.</w:t>
      </w:r>
    </w:p>
    <w:p>
      <w:pPr>
        <w:sectPr>
          <w:headerReference w:type="default" r:id="rId168"/>
          <w:footerReference w:type="default" r:id="rId169"/>
          <w:headerReference w:type="even" r:id="rId170"/>
          <w:footerReference w:type="even" r:id="rId171"/>
          <w:headerReference w:type="first" r:id="rId172"/>
          <w:footerReference w:type="first" r:id="rId173"/>
          <w:pgSz w:w="12240" w:h="15840"/>
          <w:pgMar w:top="1440" w:right="1440" w:bottom="1440" w:left="1440" w:header="708" w:footer="708" w:gutter="0"/>
          <w:cols w:space="720"/>
          <w:docGrid w:linePitch="360"/>
        </w:sectPr>
      </w:pPr>
    </w:p>
    <w:p>
      <w:pPr>
        <w:pStyle w:val="Heading2"/>
      </w:pPr>
      <w:r>
        <w:t>2.2 Startup and Scan Flow</w:t>
      </w:r>
    </w:p>
    <w:p>
      <w:pPr>
        <w:pStyle w:val="ListNumber"/>
        <w:spacing w:after="80"/>
      </w:pPr>
      <w:r>
        <w:rPr>
          <w:rFonts w:ascii="Arial" w:hAnsi="Arial" w:eastAsia="Arial"/>
          <w:color w:val="0B2545"/>
          <w:sz w:val="21"/>
        </w:rPr>
        <w:t>Check that GMES ShopFloor is ready only when SCAN_OUT_RESCAN is selected. RESCAN_ONLY and SCAN_OUT_ONLY do not require a GMES result.</w:t>
      </w:r>
    </w:p>
    <w:p>
      <w:pPr>
        <w:pStyle w:val="ListNumber"/>
        <w:spacing w:after="80"/>
      </w:pPr>
      <w:r>
        <w:rPr>
          <w:rFonts w:ascii="Arial" w:hAnsi="Arial" w:eastAsia="Arial"/>
          <w:color w:val="0B2545"/>
          <w:sz w:val="21"/>
        </w:rPr>
        <w:t>Send STATUS to Cleber.MES Client and confirm ready=true.</w:t>
      </w:r>
    </w:p>
    <w:p>
      <w:pPr>
        <w:pStyle w:val="ListNumber"/>
        <w:spacing w:after="80"/>
      </w:pPr>
      <w:r>
        <w:rPr>
          <w:rFonts w:ascii="Arial" w:hAnsi="Arial" w:eastAsia="Arial"/>
          <w:color w:val="0B2545"/>
          <w:sz w:val="21"/>
        </w:rPr>
        <w:t>Read the selected running mode and map it to SCAN_OUT_RESCAN, RESCAN_ONLY, or SCAN_OUT_ONLY.</w:t>
      </w:r>
    </w:p>
    <w:p>
      <w:pPr>
        <w:pStyle w:val="ListNumber"/>
        <w:spacing w:after="80"/>
      </w:pPr>
      <w:r>
        <w:rPr>
          <w:rFonts w:ascii="Arial" w:hAnsi="Arial" w:eastAsia="Arial"/>
          <w:color w:val="0B2545"/>
          <w:sz w:val="21"/>
        </w:rPr>
        <w:t>For SCAN_OUT_RESCAN, send PID to GMES and read PID, Work Order, and Part No. Send SCAN only after GMES returns OK. In multi-Tray mode, Cleber.MES creates or validates the PID LOT and loads it into a compatible Tray. In single-Tray mode, a Part No. different from the current OPEN Tray is created as a PID LOT but is not loaded into a Tray; PART_NO_CHANGED is returned as a business NG.</w:t>
      </w:r>
    </w:p>
    <w:p>
      <w:pPr>
        <w:pStyle w:val="ListNumber"/>
        <w:spacing w:after="80"/>
      </w:pPr>
      <w:r>
        <w:rPr>
          <w:rFonts w:ascii="Arial" w:hAnsi="Arial" w:eastAsia="Arial"/>
          <w:color w:val="0B2545"/>
          <w:sz w:val="21"/>
        </w:rPr>
        <w:t>For RESCAN_ONLY, send PID only without a GMES result, Work Order, or Part No. Cleber.MES must confirm that the PID already exists as an eligible Scan Out Only result. If it does not exist or is not eligible, return NG. Never call CreateLot in RESCAN_ONLY.</w:t>
      </w:r>
    </w:p>
    <w:p>
      <w:pPr>
        <w:pStyle w:val="ListNumber"/>
        <w:spacing w:after="80"/>
      </w:pPr>
      <w:r>
        <w:rPr>
          <w:rFonts w:ascii="Arial" w:hAnsi="Arial" w:eastAsia="Arial"/>
          <w:color w:val="0B2545"/>
          <w:sz w:val="21"/>
        </w:rPr>
        <w:t>For SCAN_OUT_ONLY, send PID, Work Order, and Part No. through the Named Pipe. Cleber.MES creates or validates the PID LOT and returns OK or NG. It does not select, load, or complete a Tray and does not save or print a label.</w:t>
      </w:r>
    </w:p>
    <w:p>
      <w:pPr>
        <w:pStyle w:val="ListNumber"/>
        <w:spacing w:after="80"/>
      </w:pPr>
      <w:r>
        <w:rPr>
          <w:rFonts w:ascii="Arial" w:hAnsi="Arial" w:eastAsia="Arial"/>
          <w:color w:val="0B2545"/>
          <w:sz w:val="21"/>
        </w:rPr>
        <w:t>For RESCAN_ONLY, Cleber.MES obtains Part No. and Work Order only from the existing PID LOT. Do not derive Part No. from PID characters and do not use request values to create a LOT.</w:t>
      </w:r>
    </w:p>
    <w:p>
      <w:pPr>
        <w:pStyle w:val="ListNumber"/>
        <w:spacing w:after="80"/>
      </w:pPr>
      <w:r>
        <w:rPr>
          <w:rFonts w:ascii="Arial" w:hAnsi="Arial" w:eastAsia="Arial"/>
          <w:color w:val="0B2545"/>
          <w:sz w:val="21"/>
        </w:rPr>
        <w:t>PID is required in every mode. Work Order and Part No. are required for SCAN_OUT_RESCAN and SCAN_OUT_ONLY and must match the applicable Line/flow. RESCAN_ONLY accepts PID only and uses the existing LOT's Work Order and Part No.</w:t>
      </w:r>
    </w:p>
    <w:p>
      <w:pPr>
        <w:pStyle w:val="ListNumber"/>
        <w:spacing w:after="80"/>
      </w:pPr>
      <w:r>
        <w:rPr>
          <w:rFonts w:ascii="Arial" w:hAnsi="Arial" w:eastAsia="Arial"/>
          <w:color w:val="0B2545"/>
          <w:sz w:val="21"/>
        </w:rPr>
        <w:t>Update the final UI and log from success, completed, partChanged, resultCode, and message. PART_NO_CHANGED is a business NG after successful PID LOT creation; SCAN_FAILED is reserved for an actual MES service failure.</w:t>
      </w:r>
    </w:p>
    <w:p>
      <w:pPr>
        <w:spacing w:before="80" w:after="160" w:line="276" w:lineRule="auto"/>
        <w:ind w:left="173" w:right="115"/>
        <w:shd w:fill="EAF3F8"/>
        <w:pBdr>
          <w:left w:val="single" w:sz="18" w:space="8" w:color="F28C28"/>
        </w:pBdr>
      </w:pPr>
      <w:r>
        <w:rPr>
          <w:rFonts w:ascii="Arial" w:hAnsi="Arial" w:eastAsia="Arial"/>
          <w:b/>
          <w:color w:val="F28C28"/>
          <w:sz w:val="21"/>
        </w:rPr>
        <w:t>Integration boundary  SCAN_OUT_RESCAN keeps the existing Virtual COM and GMES/UIAutoLib flow and calls Named Pipe after GMES OK. RESCAN_ONLY calls Named Pipe with PID only and can process only an eligible existing Scan Out Only PID; it never creates a LOT. SCAN_OUT_ONLY calls Named Pipe with PID, Work Order, and Part No. and creates or validates the LOT only. Tray completion and label processing apply only to SCAN_OUT_RESCAN and RESCAN_ONLY. In the single-Tray service, a SCAN_OUT_RESCAN Part No. change creates the PID LOT but skips Tray creation/loading and returns PART_NO_CHANGED.</w:t>
      </w:r>
    </w:p>
    <w:p>
      <w:pPr>
        <w:sectPr>
          <w:headerReference w:type="default" r:id="rId174"/>
          <w:footerReference w:type="default" r:id="rId175"/>
          <w:headerReference w:type="even" r:id="rId176"/>
          <w:footerReference w:type="even" r:id="rId177"/>
          <w:headerReference w:type="first" r:id="rId178"/>
          <w:footerReference w:type="first" r:id="rId179"/>
          <w:pgSz w:w="12240" w:h="15840"/>
          <w:pgMar w:top="1440" w:right="1440" w:bottom="1440" w:left="1440" w:header="708" w:footer="708" w:gutter="0"/>
          <w:cols w:space="720"/>
          <w:docGrid w:linePitch="360"/>
        </w:sectPr>
      </w:pPr>
    </w:p>
    <w:p>
      <w:pPr>
        <w:pStyle w:val="Heading1"/>
      </w:pPr>
      <w:r>
        <w:t>3. Required IVI Scan Out Tool Changes</w:t>
      </w:r>
    </w:p>
    <w:tbl>
      <w:tblPr>
        <w:tblStyle w:val="TableGrid"/>
        <w:tblW w:type="dxa" w:w="9360"/>
        <w:tblLayout w:type="fixed"/>
        <w:tblLook w:firstColumn="1" w:firstRow="1" w:lastColumn="0" w:lastRow="0" w:noHBand="0" w:noVBand="1" w:val="04A0"/>
        <w:tblInd w:w="0" w:type="dxa"/>
      </w:tblPr>
      <w:tblGrid>
        <w:gridCol w:w="1050"/>
        <w:gridCol w:w="2150"/>
        <w:gridCol w:w="3260"/>
        <w:gridCol w:w="2900"/>
      </w:tblGrid>
      <w:tr>
        <w:trPr>
          <w:tblHeader w:val="true"/>
        </w:trPr>
        <w:tc>
          <w:tcPr>
            <w:tcW w:type="dxa" w:w="105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Action</w:t>
            </w:r>
          </w:p>
        </w:tc>
        <w:tc>
          <w:tcPr>
            <w:tcW w:type="dxa" w:w="215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Component</w:t>
            </w:r>
          </w:p>
        </w:tc>
        <w:tc>
          <w:tcPr>
            <w:tcW w:type="dxa" w:w="326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Scope</w:t>
            </w:r>
          </w:p>
        </w:tc>
        <w:tc>
          <w:tcPr>
            <w:tcW w:type="dxa" w:w="290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Developer task</w:t>
            </w:r>
          </w:p>
        </w:tc>
      </w:tr>
      <w:tr>
        <w:tc>
          <w:tcPr>
            <w:tcW w:type="dxa" w:w="1050"/>
          </w:tcPr>
          <w:p>
            <w:pPr>
              <w:spacing w:after="0" w:line="259" w:lineRule="auto"/>
              <w:jc w:val="center"/>
            </w:pPr>
            <w:r>
              <w:rPr>
                <w:rFonts w:ascii="Arial" w:hAnsi="Arial" w:eastAsia="Arial"/>
                <w:color w:val="0B2545"/>
                <w:sz w:val="15"/>
              </w:rPr>
              <w:t>Keep</w:t>
            </w:r>
          </w:p>
        </w:tc>
        <w:tc>
          <w:tcPr>
            <w:tcW w:type="dxa" w:w="2150"/>
          </w:tcPr>
          <w:p>
            <w:pPr>
              <w:spacing w:after="0" w:line="259" w:lineRule="auto"/>
              <w:jc w:val="left"/>
            </w:pPr>
            <w:r>
              <w:rPr>
                <w:rFonts w:ascii="Arial" w:hAnsi="Arial" w:eastAsia="Arial"/>
                <w:color w:val="0B2545"/>
                <w:sz w:val="15"/>
              </w:rPr>
              <w:t>Serial Scanner / Scan Queue</w:t>
            </w:r>
          </w:p>
        </w:tc>
        <w:tc>
          <w:tcPr>
            <w:tcW w:type="dxa" w:w="3260"/>
          </w:tcPr>
          <w:p>
            <w:pPr>
              <w:spacing w:after="0" w:line="259" w:lineRule="auto"/>
              <w:jc w:val="left"/>
            </w:pPr>
            <w:r>
              <w:rPr>
                <w:rFonts w:ascii="Arial" w:hAnsi="Arial" w:eastAsia="Arial"/>
                <w:color w:val="0B2545"/>
                <w:sz w:val="15"/>
              </w:rPr>
              <w:t>PID input, duplicate prevention, sequential processing</w:t>
            </w:r>
          </w:p>
        </w:tc>
        <w:tc>
          <w:tcPr>
            <w:tcW w:type="dxa" w:w="2900"/>
          </w:tcPr>
          <w:p>
            <w:pPr>
              <w:spacing w:after="0" w:line="259" w:lineRule="auto"/>
              <w:jc w:val="left"/>
            </w:pPr>
            <w:r>
              <w:rPr>
                <w:rFonts w:ascii="Arial" w:hAnsi="Arial" w:eastAsia="Arial"/>
                <w:color w:val="0B2545"/>
                <w:sz w:val="15"/>
              </w:rPr>
              <w:t>Keep current behavior</w:t>
            </w:r>
          </w:p>
        </w:tc>
      </w:tr>
      <w:tr>
        <w:tc>
          <w:tcPr>
            <w:tcW w:type="dxa" w:w="1050"/>
            <w:shd w:fill="F5F9FC"/>
          </w:tcPr>
          <w:p>
            <w:pPr>
              <w:spacing w:after="0" w:line="259" w:lineRule="auto"/>
              <w:jc w:val="center"/>
            </w:pPr>
            <w:r>
              <w:rPr>
                <w:rFonts w:ascii="Arial" w:hAnsi="Arial" w:eastAsia="Arial"/>
                <w:color w:val="0B2545"/>
                <w:sz w:val="15"/>
              </w:rPr>
              <w:t>Keep</w:t>
            </w:r>
          </w:p>
        </w:tc>
        <w:tc>
          <w:tcPr>
            <w:tcW w:type="dxa" w:w="2150"/>
            <w:shd w:fill="F5F9FC"/>
          </w:tcPr>
          <w:p>
            <w:pPr>
              <w:spacing w:after="0" w:line="259" w:lineRule="auto"/>
              <w:jc w:val="left"/>
            </w:pPr>
            <w:r>
              <w:rPr>
                <w:rFonts w:ascii="Arial" w:hAnsi="Arial" w:eastAsia="Arial"/>
                <w:color w:val="0B2545"/>
                <w:sz w:val="15"/>
              </w:rPr>
              <w:t>Virtual Serial / SerialPortProxy</w:t>
            </w:r>
          </w:p>
        </w:tc>
        <w:tc>
          <w:tcPr>
            <w:tcW w:type="dxa" w:w="3260"/>
            <w:shd w:fill="F5F9FC"/>
          </w:tcPr>
          <w:p>
            <w:pPr>
              <w:spacing w:after="0" w:line="259" w:lineRule="auto"/>
              <w:jc w:val="left"/>
            </w:pPr>
            <w:r>
              <w:rPr>
                <w:rFonts w:ascii="Arial" w:hAnsi="Arial" w:eastAsia="Arial"/>
                <w:color w:val="0B2545"/>
                <w:sz w:val="15"/>
              </w:rPr>
              <w:t>Send PID to GMES ShopFloor</w:t>
            </w:r>
          </w:p>
        </w:tc>
        <w:tc>
          <w:tcPr>
            <w:tcW w:type="dxa" w:w="2900"/>
            <w:shd w:fill="F5F9FC"/>
          </w:tcPr>
          <w:p>
            <w:pPr>
              <w:spacing w:after="0" w:line="259" w:lineRule="auto"/>
              <w:jc w:val="left"/>
            </w:pPr>
            <w:r>
              <w:rPr>
                <w:rFonts w:ascii="Arial" w:hAnsi="Arial" w:eastAsia="Arial"/>
                <w:color w:val="0B2545"/>
                <w:sz w:val="15"/>
              </w:rPr>
              <w:t>Keep current behavior for SCAN_OUT_RESCAN</w:t>
            </w:r>
          </w:p>
        </w:tc>
      </w:tr>
      <w:tr>
        <w:tc>
          <w:tcPr>
            <w:tcW w:type="dxa" w:w="1050"/>
          </w:tcPr>
          <w:p>
            <w:pPr>
              <w:spacing w:after="0" w:line="259" w:lineRule="auto"/>
              <w:jc w:val="center"/>
            </w:pPr>
            <w:r>
              <w:rPr>
                <w:rFonts w:ascii="Arial" w:hAnsi="Arial" w:eastAsia="Arial"/>
                <w:color w:val="0B2545"/>
                <w:sz w:val="15"/>
              </w:rPr>
              <w:t>Keep</w:t>
            </w:r>
          </w:p>
        </w:tc>
        <w:tc>
          <w:tcPr>
            <w:tcW w:type="dxa" w:w="2150"/>
          </w:tcPr>
          <w:p>
            <w:pPr>
              <w:spacing w:after="0" w:line="259" w:lineRule="auto"/>
              <w:jc w:val="left"/>
            </w:pPr>
            <w:r>
              <w:rPr>
                <w:rFonts w:ascii="Arial" w:hAnsi="Arial" w:eastAsia="Arial"/>
                <w:color w:val="0B2545"/>
                <w:sz w:val="15"/>
              </w:rPr>
              <w:t>UIAutoLib / IShopFloorService</w:t>
            </w:r>
          </w:p>
        </w:tc>
        <w:tc>
          <w:tcPr>
            <w:tcW w:type="dxa" w:w="3260"/>
          </w:tcPr>
          <w:p>
            <w:pPr>
              <w:spacing w:after="0" w:line="259" w:lineRule="auto"/>
              <w:jc w:val="left"/>
            </w:pPr>
            <w:r>
              <w:rPr>
                <w:rFonts w:ascii="Arial" w:hAnsi="Arial" w:eastAsia="Arial"/>
                <w:color w:val="0B2545"/>
                <w:sz w:val="15"/>
              </w:rPr>
              <w:t>A: read GMES result, PID, WO, and Part No.; B: PID only; C: obtain PID, WO, and Part No.</w:t>
            </w:r>
          </w:p>
        </w:tc>
        <w:tc>
          <w:tcPr>
            <w:tcW w:type="dxa" w:w="2900"/>
          </w:tcPr>
          <w:p>
            <w:pPr>
              <w:spacing w:after="0" w:line="259" w:lineRule="auto"/>
              <w:jc w:val="left"/>
            </w:pPr>
            <w:r>
              <w:rPr>
                <w:rFonts w:ascii="Arial" w:hAnsi="Arial" w:eastAsia="Arial"/>
                <w:color w:val="0B2545"/>
                <w:sz w:val="15"/>
              </w:rPr>
              <w:t>Use mode-specific source data</w:t>
            </w:r>
          </w:p>
        </w:tc>
      </w:tr>
      <w:tr>
        <w:tc>
          <w:tcPr>
            <w:tcW w:type="dxa" w:w="1050"/>
            <w:shd w:fill="F5F9FC"/>
          </w:tcPr>
          <w:p>
            <w:pPr>
              <w:spacing w:after="0" w:line="259" w:lineRule="auto"/>
              <w:jc w:val="center"/>
            </w:pPr>
            <w:r>
              <w:rPr>
                <w:rFonts w:ascii="Arial" w:hAnsi="Arial" w:eastAsia="Arial"/>
                <w:color w:val="0B2545"/>
                <w:sz w:val="15"/>
              </w:rPr>
              <w:t>Keep</w:t>
            </w:r>
          </w:p>
        </w:tc>
        <w:tc>
          <w:tcPr>
            <w:tcW w:type="dxa" w:w="2150"/>
            <w:shd w:fill="F5F9FC"/>
          </w:tcPr>
          <w:p>
            <w:pPr>
              <w:spacing w:after="0" w:line="259" w:lineRule="auto"/>
              <w:jc w:val="left"/>
            </w:pPr>
            <w:r>
              <w:rPr>
                <w:rFonts w:ascii="Arial" w:hAnsi="Arial" w:eastAsia="Arial"/>
                <w:color w:val="0B2545"/>
                <w:sz w:val="15"/>
              </w:rPr>
              <w:t>RF Block validation</w:t>
            </w:r>
          </w:p>
        </w:tc>
        <w:tc>
          <w:tcPr>
            <w:tcW w:type="dxa" w:w="3260"/>
            <w:shd w:fill="F5F9FC"/>
          </w:tcPr>
          <w:p>
            <w:pPr>
              <w:spacing w:after="0" w:line="259" w:lineRule="auto"/>
              <w:jc w:val="left"/>
            </w:pPr>
            <w:r>
              <w:rPr>
                <w:rFonts w:ascii="Arial" w:hAnsi="Arial" w:eastAsia="Arial"/>
                <w:color w:val="0B2545"/>
                <w:sz w:val="15"/>
              </w:rPr>
              <w:t>Block before sending to GMES</w:t>
            </w:r>
          </w:p>
        </w:tc>
        <w:tc>
          <w:tcPr>
            <w:tcW w:type="dxa" w:w="2900"/>
            <w:shd w:fill="F5F9FC"/>
          </w:tcPr>
          <w:p>
            <w:pPr>
              <w:spacing w:after="0" w:line="259" w:lineRule="auto"/>
              <w:jc w:val="left"/>
            </w:pPr>
            <w:r>
              <w:rPr>
                <w:rFonts w:ascii="Arial" w:hAnsi="Arial" w:eastAsia="Arial"/>
                <w:color w:val="0B2545"/>
                <w:sz w:val="15"/>
              </w:rPr>
              <w:t>Keep current policy</w:t>
            </w:r>
          </w:p>
        </w:tc>
      </w:tr>
      <w:tr>
        <w:tc>
          <w:tcPr>
            <w:tcW w:type="dxa" w:w="1050"/>
          </w:tcPr>
          <w:p>
            <w:pPr>
              <w:spacing w:after="0" w:line="259" w:lineRule="auto"/>
              <w:jc w:val="center"/>
            </w:pPr>
            <w:r>
              <w:rPr>
                <w:rFonts w:ascii="Arial" w:hAnsi="Arial" w:eastAsia="Arial"/>
                <w:color w:val="0B2545"/>
                <w:sz w:val="15"/>
              </w:rPr>
              <w:t>Keep</w:t>
            </w:r>
          </w:p>
        </w:tc>
        <w:tc>
          <w:tcPr>
            <w:tcW w:type="dxa" w:w="2150"/>
          </w:tcPr>
          <w:p>
            <w:pPr>
              <w:spacing w:after="0" w:line="259" w:lineRule="auto"/>
              <w:jc w:val="left"/>
            </w:pPr>
            <w:r>
              <w:rPr>
                <w:rFonts w:ascii="Arial" w:hAnsi="Arial" w:eastAsia="Arial"/>
                <w:color w:val="0B2545"/>
                <w:sz w:val="15"/>
              </w:rPr>
              <w:t>Running Mode</w:t>
            </w:r>
          </w:p>
        </w:tc>
        <w:tc>
          <w:tcPr>
            <w:tcW w:type="dxa" w:w="3260"/>
          </w:tcPr>
          <w:p>
            <w:pPr>
              <w:spacing w:after="0" w:line="259" w:lineRule="auto"/>
              <w:jc w:val="left"/>
            </w:pPr>
            <w:r>
              <w:rPr>
                <w:rFonts w:ascii="Arial" w:hAnsi="Arial" w:eastAsia="Arial"/>
                <w:color w:val="0B2545"/>
                <w:sz w:val="15"/>
              </w:rPr>
              <w:t>Scan Out + Rescan / Rescan Only / Scan Out Only</w:t>
            </w:r>
          </w:p>
        </w:tc>
        <w:tc>
          <w:tcPr>
            <w:tcW w:type="dxa" w:w="2900"/>
          </w:tcPr>
          <w:p>
            <w:pPr>
              <w:spacing w:after="0" w:line="259" w:lineRule="auto"/>
              <w:jc w:val="left"/>
            </w:pPr>
            <w:r>
              <w:rPr>
                <w:rFonts w:ascii="Arial" w:hAnsi="Arial" w:eastAsia="Arial"/>
                <w:color w:val="0B2545"/>
                <w:sz w:val="15"/>
              </w:rPr>
              <w:t>Map each mode to the runMode contract</w:t>
            </w:r>
          </w:p>
        </w:tc>
      </w:tr>
      <w:tr>
        <w:tc>
          <w:tcPr>
            <w:tcW w:type="dxa" w:w="1050"/>
            <w:shd w:fill="F5F9FC"/>
          </w:tcPr>
          <w:p>
            <w:pPr>
              <w:spacing w:after="0" w:line="259" w:lineRule="auto"/>
              <w:jc w:val="center"/>
            </w:pPr>
            <w:r>
              <w:rPr>
                <w:rFonts w:ascii="Arial" w:hAnsi="Arial" w:eastAsia="Arial"/>
                <w:color w:val="0B2545"/>
                <w:sz w:val="15"/>
              </w:rPr>
              <w:t>Remove</w:t>
            </w:r>
          </w:p>
        </w:tc>
        <w:tc>
          <w:tcPr>
            <w:tcW w:type="dxa" w:w="2150"/>
            <w:shd w:fill="F5F9FC"/>
          </w:tcPr>
          <w:p>
            <w:pPr>
              <w:spacing w:after="0" w:line="259" w:lineRule="auto"/>
              <w:jc w:val="left"/>
            </w:pPr>
            <w:r>
              <w:rPr>
                <w:rFonts w:ascii="Arial" w:hAnsi="Arial" w:eastAsia="Arial"/>
                <w:color w:val="0B2545"/>
                <w:sz w:val="15"/>
              </w:rPr>
              <w:t>HMES Oracle processing</w:t>
            </w:r>
          </w:p>
        </w:tc>
        <w:tc>
          <w:tcPr>
            <w:tcW w:type="dxa" w:w="3260"/>
            <w:shd w:fill="F5F9FC"/>
          </w:tcPr>
          <w:p>
            <w:pPr>
              <w:spacing w:after="0" w:line="259" w:lineRule="auto"/>
              <w:jc w:val="left"/>
            </w:pPr>
            <w:r>
              <w:rPr>
                <w:rFonts w:ascii="Arial" w:hAnsi="Arial" w:eastAsia="Arial"/>
                <w:color w:val="0B2545"/>
                <w:sz w:val="15"/>
              </w:rPr>
              <w:t>IScanDataService and DataExecuter DB transfer</w:t>
            </w:r>
          </w:p>
        </w:tc>
        <w:tc>
          <w:tcPr>
            <w:tcW w:type="dxa" w:w="2900"/>
            <w:shd w:fill="F5F9FC"/>
          </w:tcPr>
          <w:p>
            <w:pPr>
              <w:spacing w:after="0" w:line="259" w:lineRule="auto"/>
              <w:jc w:val="left"/>
            </w:pPr>
            <w:r>
              <w:rPr>
                <w:rFonts w:ascii="Arial" w:hAnsi="Arial" w:eastAsia="Arial"/>
                <w:color w:val="0B2545"/>
                <w:sz w:val="15"/>
              </w:rPr>
              <w:t>Remove calls, registration, and references</w:t>
            </w:r>
          </w:p>
        </w:tc>
      </w:tr>
      <w:tr>
        <w:tc>
          <w:tcPr>
            <w:tcW w:type="dxa" w:w="1050"/>
          </w:tcPr>
          <w:p>
            <w:pPr>
              <w:spacing w:after="0" w:line="259" w:lineRule="auto"/>
              <w:jc w:val="center"/>
            </w:pPr>
            <w:r>
              <w:rPr>
                <w:rFonts w:ascii="Arial" w:hAnsi="Arial" w:eastAsia="Arial"/>
                <w:color w:val="0B2545"/>
                <w:sz w:val="15"/>
              </w:rPr>
              <w:t>Remove</w:t>
            </w:r>
          </w:p>
        </w:tc>
        <w:tc>
          <w:tcPr>
            <w:tcW w:type="dxa" w:w="2150"/>
          </w:tcPr>
          <w:p>
            <w:pPr>
              <w:spacing w:after="0" w:line="259" w:lineRule="auto"/>
              <w:jc w:val="left"/>
            </w:pPr>
            <w:r>
              <w:rPr>
                <w:rFonts w:ascii="Arial" w:hAnsi="Arial" w:eastAsia="Arial"/>
                <w:color w:val="0B2545"/>
                <w:sz w:val="15"/>
              </w:rPr>
              <w:t>HMES Web / Chrome</w:t>
            </w:r>
          </w:p>
        </w:tc>
        <w:tc>
          <w:tcPr>
            <w:tcW w:type="dxa" w:w="3260"/>
          </w:tcPr>
          <w:p>
            <w:pPr>
              <w:spacing w:after="0" w:line="259" w:lineRule="auto"/>
              <w:jc w:val="left"/>
            </w:pPr>
            <w:r>
              <w:rPr>
                <w:rFonts w:ascii="Arial" w:hAnsi="Arial" w:eastAsia="Arial"/>
                <w:color w:val="0B2545"/>
                <w:sz w:val="15"/>
              </w:rPr>
              <w:t>WebElement transfer, Chrome result check, refresh timer</w:t>
            </w:r>
          </w:p>
        </w:tc>
        <w:tc>
          <w:tcPr>
            <w:tcW w:type="dxa" w:w="2900"/>
          </w:tcPr>
          <w:p>
            <w:pPr>
              <w:spacing w:after="0" w:line="259" w:lineRule="auto"/>
              <w:jc w:val="left"/>
            </w:pPr>
            <w:r>
              <w:rPr>
                <w:rFonts w:ascii="Arial" w:hAnsi="Arial" w:eastAsia="Arial"/>
                <w:color w:val="0B2545"/>
                <w:sz w:val="15"/>
              </w:rPr>
              <w:t>Remove related UI and services</w:t>
            </w:r>
          </w:p>
        </w:tc>
      </w:tr>
      <w:tr>
        <w:tc>
          <w:tcPr>
            <w:tcW w:type="dxa" w:w="1050"/>
            <w:shd w:fill="F5F9FC"/>
          </w:tcPr>
          <w:p>
            <w:pPr>
              <w:spacing w:after="0" w:line="259" w:lineRule="auto"/>
              <w:jc w:val="center"/>
            </w:pPr>
            <w:r>
              <w:rPr>
                <w:rFonts w:ascii="Arial" w:hAnsi="Arial" w:eastAsia="Arial"/>
                <w:color w:val="0B2545"/>
                <w:sz w:val="15"/>
              </w:rPr>
              <w:t>Remove</w:t>
            </w:r>
          </w:p>
        </w:tc>
        <w:tc>
          <w:tcPr>
            <w:tcW w:type="dxa" w:w="2150"/>
            <w:shd w:fill="F5F9FC"/>
          </w:tcPr>
          <w:p>
            <w:pPr>
              <w:spacing w:after="0" w:line="259" w:lineRule="auto"/>
              <w:jc w:val="left"/>
            </w:pPr>
            <w:r>
              <w:rPr>
                <w:rFonts w:ascii="Arial" w:hAnsi="Arial" w:eastAsia="Arial"/>
                <w:color w:val="0B2545"/>
                <w:sz w:val="15"/>
              </w:rPr>
              <w:t>HMES Magazine controls</w:t>
            </w:r>
          </w:p>
        </w:tc>
        <w:tc>
          <w:tcPr>
            <w:tcW w:type="dxa" w:w="3260"/>
            <w:shd w:fill="F5F9FC"/>
          </w:tcPr>
          <w:p>
            <w:pPr>
              <w:spacing w:after="0" w:line="259" w:lineRule="auto"/>
              <w:jc w:val="left"/>
            </w:pPr>
            <w:r>
              <w:rPr>
                <w:rFonts w:ascii="Arial" w:hAnsi="Arial" w:eastAsia="Arial"/>
                <w:color w:val="0B2545"/>
                <w:sz w:val="15"/>
              </w:rPr>
              <w:t>Manual Magazine, HMES Save Label, and HMES Print</w:t>
            </w:r>
          </w:p>
        </w:tc>
        <w:tc>
          <w:tcPr>
            <w:tcW w:type="dxa" w:w="2900"/>
            <w:shd w:fill="F5F9FC"/>
          </w:tcPr>
          <w:p>
            <w:pPr>
              <w:spacing w:after="0" w:line="259" w:lineRule="auto"/>
              <w:jc w:val="left"/>
            </w:pPr>
            <w:r>
              <w:rPr>
                <w:rFonts w:ascii="Arial" w:hAnsi="Arial" w:eastAsia="Arial"/>
                <w:color w:val="0B2545"/>
                <w:sz w:val="15"/>
              </w:rPr>
              <w:t>Remove related UI, commands, and states</w:t>
            </w:r>
          </w:p>
        </w:tc>
      </w:tr>
      <w:tr>
        <w:tc>
          <w:tcPr>
            <w:tcW w:type="dxa" w:w="1050"/>
          </w:tcPr>
          <w:p>
            <w:pPr>
              <w:spacing w:after="0" w:line="259" w:lineRule="auto"/>
              <w:jc w:val="center"/>
            </w:pPr>
            <w:r>
              <w:rPr>
                <w:rFonts w:ascii="Arial" w:hAnsi="Arial" w:eastAsia="Arial"/>
                <w:color w:val="0B2545"/>
                <w:sz w:val="15"/>
              </w:rPr>
              <w:t>Remove</w:t>
            </w:r>
          </w:p>
        </w:tc>
        <w:tc>
          <w:tcPr>
            <w:tcW w:type="dxa" w:w="2150"/>
          </w:tcPr>
          <w:p>
            <w:pPr>
              <w:spacing w:after="0" w:line="259" w:lineRule="auto"/>
              <w:jc w:val="left"/>
            </w:pPr>
            <w:r>
              <w:rPr>
                <w:rFonts w:ascii="Arial" w:hAnsi="Arial" w:eastAsia="Arial"/>
                <w:color w:val="0B2545"/>
                <w:sz w:val="15"/>
              </w:rPr>
              <w:t>HMES Block branch</w:t>
            </w:r>
          </w:p>
        </w:tc>
        <w:tc>
          <w:tcPr>
            <w:tcW w:type="dxa" w:w="3260"/>
          </w:tcPr>
          <w:p>
            <w:pPr>
              <w:spacing w:after="0" w:line="259" w:lineRule="auto"/>
              <w:jc w:val="left"/>
            </w:pPr>
            <w:r>
              <w:rPr>
                <w:rFonts w:ascii="Arial" w:hAnsi="Arial" w:eastAsia="Arial"/>
                <w:color w:val="0B2545"/>
                <w:sz w:val="15"/>
              </w:rPr>
              <w:t>HmesBlockAction, CheckHmesBlock, Skip Web</w:t>
            </w:r>
          </w:p>
        </w:tc>
        <w:tc>
          <w:tcPr>
            <w:tcW w:type="dxa" w:w="2900"/>
          </w:tcPr>
          <w:p>
            <w:pPr>
              <w:spacing w:after="0" w:line="259" w:lineRule="auto"/>
              <w:jc w:val="left"/>
            </w:pPr>
            <w:r>
              <w:rPr>
                <w:rFonts w:ascii="Arial" w:hAnsi="Arial" w:eastAsia="Arial"/>
                <w:color w:val="0B2545"/>
                <w:sz w:val="15"/>
              </w:rPr>
              <w:t>Remove after-GMES HMES branches</w:t>
            </w:r>
          </w:p>
        </w:tc>
      </w:tr>
      <w:tr>
        <w:tc>
          <w:tcPr>
            <w:tcW w:type="dxa" w:w="1050"/>
            <w:shd w:fill="F5F9FC"/>
          </w:tcPr>
          <w:p>
            <w:pPr>
              <w:spacing w:after="0" w:line="259" w:lineRule="auto"/>
              <w:jc w:val="center"/>
            </w:pPr>
            <w:r>
              <w:rPr>
                <w:rFonts w:ascii="Arial" w:hAnsi="Arial" w:eastAsia="Arial"/>
                <w:color w:val="0B2545"/>
                <w:sz w:val="15"/>
              </w:rPr>
              <w:t>Change</w:t>
            </w:r>
          </w:p>
        </w:tc>
        <w:tc>
          <w:tcPr>
            <w:tcW w:type="dxa" w:w="2150"/>
            <w:shd w:fill="F5F9FC"/>
          </w:tcPr>
          <w:p>
            <w:pPr>
              <w:spacing w:after="0" w:line="259" w:lineRule="auto"/>
              <w:jc w:val="left"/>
            </w:pPr>
            <w:r>
              <w:rPr>
                <w:rFonts w:ascii="Arial" w:hAnsi="Arial" w:eastAsia="Arial"/>
                <w:color w:val="0B2545"/>
                <w:sz w:val="15"/>
              </w:rPr>
              <w:t>Session Part No. validation</w:t>
            </w:r>
          </w:p>
        </w:tc>
        <w:tc>
          <w:tcPr>
            <w:tcW w:type="dxa" w:w="3260"/>
            <w:shd w:fill="F5F9FC"/>
          </w:tcPr>
          <w:p>
            <w:pPr>
              <w:spacing w:after="0" w:line="259" w:lineRule="auto"/>
              <w:jc w:val="left"/>
            </w:pPr>
            <w:r>
              <w:rPr>
                <w:rFonts w:ascii="Arial" w:hAnsi="Arial" w:eastAsia="Arial"/>
                <w:color w:val="0B2545"/>
                <w:sz w:val="15"/>
              </w:rPr>
              <w:t>Multi-Tray: allow consecutive Part No. changes / Single-Tray: create the LOT, then return PART_NO_CHANGED when the current OPEN Tray has another Part No.</w:t>
            </w:r>
          </w:p>
        </w:tc>
        <w:tc>
          <w:tcPr>
            <w:tcW w:type="dxa" w:w="2900"/>
            <w:shd w:fill="F5F9FC"/>
          </w:tcPr>
          <w:p>
            <w:pPr>
              <w:spacing w:after="0" w:line="259" w:lineRule="auto"/>
              <w:jc w:val="left"/>
            </w:pPr>
            <w:r>
              <w:rPr>
                <w:rFonts w:ascii="Arial" w:hAnsi="Arial" w:eastAsia="Arial"/>
                <w:color w:val="0B2545"/>
                <w:sz w:val="15"/>
              </w:rPr>
              <w:t>Branch by response fields; do not classify it as SCAN_FAILED</w:t>
            </w:r>
          </w:p>
        </w:tc>
      </w:tr>
      <w:tr>
        <w:tc>
          <w:tcPr>
            <w:tcW w:type="dxa" w:w="1050"/>
          </w:tcPr>
          <w:p>
            <w:pPr>
              <w:spacing w:after="0" w:line="259" w:lineRule="auto"/>
              <w:jc w:val="center"/>
            </w:pPr>
            <w:r>
              <w:rPr>
                <w:rFonts w:ascii="Arial" w:hAnsi="Arial" w:eastAsia="Arial"/>
                <w:color w:val="0B2545"/>
                <w:sz w:val="15"/>
              </w:rPr>
              <w:t>Add</w:t>
            </w:r>
          </w:p>
        </w:tc>
        <w:tc>
          <w:tcPr>
            <w:tcW w:type="dxa" w:w="2150"/>
          </w:tcPr>
          <w:p>
            <w:pPr>
              <w:spacing w:after="0" w:line="259" w:lineRule="auto"/>
              <w:jc w:val="left"/>
            </w:pPr>
            <w:r>
              <w:rPr>
                <w:rFonts w:ascii="Arial" w:hAnsi="Arial" w:eastAsia="Arial"/>
                <w:color w:val="0B2545"/>
                <w:sz w:val="15"/>
              </w:rPr>
              <w:t>IVIPipe DLL</w:t>
            </w:r>
          </w:p>
        </w:tc>
        <w:tc>
          <w:tcPr>
            <w:tcW w:type="dxa" w:w="3260"/>
          </w:tcPr>
          <w:p>
            <w:pPr>
              <w:spacing w:after="0" w:line="259" w:lineRule="auto"/>
              <w:jc w:val="left"/>
            </w:pPr>
            <w:r>
              <w:rPr>
                <w:rFonts w:ascii="Arial" w:hAnsi="Arial" w:eastAsia="Arial"/>
                <w:color w:val="0B2545"/>
                <w:sz w:val="15"/>
              </w:rPr>
              <w:t>STATUS/SCAN JSON communication for all three modes</w:t>
            </w:r>
          </w:p>
        </w:tc>
        <w:tc>
          <w:tcPr>
            <w:tcW w:type="dxa" w:w="2900"/>
          </w:tcPr>
          <w:p>
            <w:pPr>
              <w:spacing w:after="0" w:line="259" w:lineRule="auto"/>
              <w:jc w:val="left"/>
            </w:pPr>
            <w:r>
              <w:rPr>
                <w:rFonts w:ascii="Arial" w:hAnsi="Arial" w:eastAsia="Arial"/>
                <w:color w:val="0B2545"/>
                <w:sz w:val="15"/>
              </w:rPr>
              <w:t>Reference IVIPipe and retain Newtonsoft.Json 13.0.3</w:t>
            </w:r>
          </w:p>
        </w:tc>
      </w:tr>
      <w:tr>
        <w:tc>
          <w:tcPr>
            <w:tcW w:type="dxa" w:w="1050"/>
            <w:shd w:fill="F5F9FC"/>
          </w:tcPr>
          <w:p>
            <w:pPr>
              <w:spacing w:after="0" w:line="259" w:lineRule="auto"/>
              <w:jc w:val="center"/>
            </w:pPr>
            <w:r>
              <w:rPr>
                <w:rFonts w:ascii="Arial" w:hAnsi="Arial" w:eastAsia="Arial"/>
                <w:color w:val="0B2545"/>
                <w:sz w:val="15"/>
              </w:rPr>
              <w:t>Add</w:t>
            </w:r>
          </w:p>
        </w:tc>
        <w:tc>
          <w:tcPr>
            <w:tcW w:type="dxa" w:w="2150"/>
            <w:shd w:fill="F5F9FC"/>
          </w:tcPr>
          <w:p>
            <w:pPr>
              <w:spacing w:after="0" w:line="259" w:lineRule="auto"/>
              <w:jc w:val="left"/>
            </w:pPr>
            <w:r>
              <w:rPr>
                <w:rFonts w:ascii="Arial" w:hAnsi="Arial" w:eastAsia="Arial"/>
                <w:color w:val="0B2545"/>
                <w:sz w:val="15"/>
              </w:rPr>
              <w:t>Response handling</w:t>
            </w:r>
          </w:p>
        </w:tc>
        <w:tc>
          <w:tcPr>
            <w:tcW w:type="dxa" w:w="3260"/>
            <w:shd w:fill="F5F9FC"/>
          </w:tcPr>
          <w:p>
            <w:pPr>
              <w:spacing w:after="0" w:line="259" w:lineRule="auto"/>
              <w:jc w:val="left"/>
            </w:pPr>
            <w:r>
              <w:rPr>
                <w:rFonts w:ascii="Arial" w:hAnsi="Arial" w:eastAsia="Arial"/>
                <w:color w:val="0B2545"/>
                <w:sz w:val="15"/>
              </w:rPr>
              <w:t>A/B: Tray quantity/completion; C: OK/NG; Single-Tray Part No. change: LOT created without Tray loading</w:t>
            </w:r>
          </w:p>
        </w:tc>
        <w:tc>
          <w:tcPr>
            <w:tcW w:type="dxa" w:w="2900"/>
            <w:shd w:fill="F5F9FC"/>
          </w:tcPr>
          <w:p>
            <w:pPr>
              <w:spacing w:after="0" w:line="259" w:lineRule="auto"/>
              <w:jc w:val="left"/>
            </w:pPr>
            <w:r>
              <w:rPr>
                <w:rFonts w:ascii="Arial" w:hAnsi="Arial" w:eastAsia="Arial"/>
                <w:color w:val="0B2545"/>
                <w:sz w:val="15"/>
              </w:rPr>
              <w:t>Interpret success/completed/partChanged/resultCode/message</w:t>
            </w:r>
          </w:p>
        </w:tc>
      </w:tr>
      <w:tr>
        <w:tc>
          <w:tcPr>
            <w:tcW w:type="dxa" w:w="1050"/>
            <w:shd w:fill="F5F9FC"/>
          </w:tcPr>
          <w:p>
            <w:pPr>
              <w:spacing w:after="0" w:line="259" w:lineRule="auto"/>
              <w:jc w:val="center"/>
            </w:pPr>
            <w:r>
              <w:rPr>
                <w:rFonts w:ascii="Arial" w:hAnsi="Arial" w:eastAsia="Arial"/>
                <w:color w:val="0B2545"/>
                <w:sz w:val="15"/>
              </w:rPr>
              <w:t>Add</w:t>
            </w:r>
          </w:p>
        </w:tc>
        <w:tc>
          <w:tcPr>
            <w:tcW w:type="dxa" w:w="2150"/>
            <w:shd w:fill="F5F9FC"/>
          </w:tcPr>
          <w:p>
            <w:pPr>
              <w:spacing w:after="0" w:line="259" w:lineRule="auto"/>
              <w:jc w:val="left"/>
            </w:pPr>
            <w:r>
              <w:rPr>
                <w:rFonts w:ascii="Arial" w:hAnsi="Arial" w:eastAsia="Arial"/>
                <w:color w:val="0B2545"/>
                <w:sz w:val="15"/>
              </w:rPr>
              <w:t>Retry control</w:t>
            </w:r>
          </w:p>
        </w:tc>
        <w:tc>
          <w:tcPr>
            <w:tcW w:type="dxa" w:w="3260"/>
            <w:shd w:fill="F5F9FC"/>
          </w:tcPr>
          <w:p>
            <w:pPr>
              <w:spacing w:after="0" w:line="259" w:lineRule="auto"/>
              <w:jc w:val="left"/>
            </w:pPr>
            <w:r>
              <w:rPr>
                <w:rFonts w:ascii="Arial" w:hAnsi="Arial" w:eastAsia="Arial"/>
                <w:color w:val="0B2545"/>
                <w:sz w:val="15"/>
              </w:rPr>
              <w:t>One retry with the same messageId on communication failure</w:t>
            </w:r>
          </w:p>
        </w:tc>
        <w:tc>
          <w:tcPr>
            <w:tcW w:type="dxa" w:w="2900"/>
            <w:shd w:fill="F5F9FC"/>
          </w:tcPr>
          <w:p>
            <w:pPr>
              <w:spacing w:after="0" w:line="259" w:lineRule="auto"/>
              <w:jc w:val="left"/>
            </w:pPr>
            <w:r>
              <w:rPr>
                <w:rFonts w:ascii="Arial" w:hAnsi="Arial" w:eastAsia="Arial"/>
                <w:color w:val="0B2545"/>
                <w:sz w:val="15"/>
              </w:rPr>
              <w:t>Do not generate a new ID</w:t>
            </w:r>
          </w:p>
        </w:tc>
      </w:tr>
    </w:tbl>
    <w:p>
      <w:pPr>
        <w:spacing w:after="0"/>
      </w:pPr>
    </w:p>
    <w:p>
      <w:pPr>
        <w:sectPr>
          <w:headerReference w:type="default" r:id="rId180"/>
          <w:footerReference w:type="default" r:id="rId181"/>
          <w:headerReference w:type="even" r:id="rId182"/>
          <w:footerReference w:type="even" r:id="rId183"/>
          <w:headerReference w:type="first" r:id="rId184"/>
          <w:footerReference w:type="first" r:id="rId185"/>
          <w:pgSz w:w="12240" w:h="15840"/>
          <w:pgMar w:top="1440" w:right="1440" w:bottom="1440" w:left="1440" w:header="708" w:footer="708" w:gutter="0"/>
          <w:cols w:space="720"/>
          <w:docGrid w:linePitch="360"/>
        </w:sectPr>
      </w:pPr>
    </w:p>
    <w:p>
      <w:pPr>
        <w:pStyle w:val="Heading2"/>
      </w:pPr>
      <w:r>
        <w:t>3.1 Recommended File-Level Changes</w:t>
      </w:r>
    </w:p>
    <w:p>
      <w:pPr>
        <w:pStyle w:val="ListBullet"/>
        <w:spacing w:after="60"/>
      </w:pPr>
      <w:r>
        <w:rPr>
          <w:rFonts w:ascii="Arial" w:hAnsi="Arial" w:eastAsia="Arial"/>
          <w:color w:val="0B2545"/>
          <w:sz w:val="21"/>
        </w:rPr>
        <w:t>ScanOutTool.csproj: add an Assembly Reference to HSSMES.Cleber.MES.Client.IVIPipe.dll and retain the existing Newtonsoft.Json 13.0.3 PackageReference.</w:t>
      </w:r>
    </w:p>
    <w:p>
      <w:pPr>
        <w:pStyle w:val="ListBullet"/>
        <w:spacing w:after="60"/>
      </w:pPr>
      <w:r>
        <w:rPr>
          <w:rFonts w:ascii="Arial" w:hAnsi="Arial" w:eastAsia="Arial"/>
          <w:color w:val="0B2545"/>
          <w:sz w:val="21"/>
        </w:rPr>
        <w:t>DashboardViewModel.cs: preserve the running-mode branch and replace the applicable HMES calls with Named Pipe SCAN calls.</w:t>
      </w:r>
    </w:p>
    <w:p>
      <w:pPr>
        <w:pStyle w:val="ListBullet"/>
        <w:spacing w:after="60"/>
      </w:pPr>
      <w:r>
        <w:rPr>
          <w:rFonts w:ascii="Arial" w:hAnsi="Arial" w:eastAsia="Arial"/>
          <w:color w:val="0B2545"/>
          <w:sz w:val="21"/>
        </w:rPr>
        <w:t>DashboardPage.xaml: keep the running-mode selection, but remove HMES Magazine, Web, and related state sections.</w:t>
      </w:r>
    </w:p>
    <w:p>
      <w:pPr>
        <w:pStyle w:val="ListBullet"/>
        <w:spacing w:after="60"/>
      </w:pPr>
      <w:r>
        <w:rPr>
          <w:rFonts w:ascii="Arial" w:hAnsi="Arial" w:eastAsia="Arial"/>
          <w:color w:val="0B2545"/>
          <w:sz w:val="21"/>
        </w:rPr>
        <w:t>ScanOutTool.csproj: remove the old DataExecuter ProjectReference only after no code uses it.</w:t>
      </w:r>
    </w:p>
    <w:p>
      <w:pPr>
        <w:spacing w:before="80" w:after="160" w:line="276" w:lineRule="auto"/>
        <w:ind w:left="173" w:right="115"/>
        <w:shd w:fill="EAF3F8"/>
        <w:pBdr>
          <w:left w:val="single" w:sz="18" w:space="8" w:color="0B4EA2"/>
        </w:pBdr>
      </w:pPr>
      <w:r>
        <w:rPr>
          <w:rFonts w:ascii="Arial" w:hAnsi="Arial" w:eastAsia="Arial"/>
          <w:b/>
          <w:color w:val="0B4EA2"/>
          <w:sz w:val="21"/>
        </w:rPr>
        <w:t xml:space="preserve">Safe removal order  </w:t>
      </w:r>
      <w:r>
        <w:rPr>
          <w:rFonts w:ascii="Arial" w:hAnsi="Arial" w:eastAsia="Arial"/>
          <w:color w:val="0B2545"/>
          <w:sz w:val="21"/>
        </w:rPr>
        <w:t>Implement and test the Named Pipe flow first. After a successful build and integration test, remove HMES classes, controls, and settings only when reference search returns zero results.</w:t>
      </w:r>
    </w:p>
    <w:p>
      <w:pPr>
        <w:sectPr>
          <w:headerReference w:type="default" r:id="rId186"/>
          <w:footerReference w:type="default" r:id="rId187"/>
          <w:headerReference w:type="even" r:id="rId188"/>
          <w:footerReference w:type="even" r:id="rId189"/>
          <w:headerReference w:type="first" r:id="rId190"/>
          <w:footerReference w:type="first" r:id="rId191"/>
          <w:pgSz w:w="12240" w:h="15840"/>
          <w:pgMar w:top="1440" w:right="1440" w:bottom="1440" w:left="1440" w:header="708" w:footer="708" w:gutter="0"/>
          <w:cols w:space="720"/>
          <w:docGrid w:linePitch="360"/>
        </w:sectPr>
      </w:pPr>
    </w:p>
    <w:p>
      <w:pPr>
        <w:pStyle w:val="Heading1"/>
      </w:pPr>
      <w:r>
        <w:t>4. Named Pipe Contract</w:t>
      </w:r>
    </w:p>
    <w:tbl>
      <w:tblPr>
        <w:tblStyle w:val="TableGrid"/>
        <w:tblW w:type="dxa" w:w="9360"/>
        <w:tblLayout w:type="fixed"/>
        <w:tblLook w:firstColumn="1" w:firstRow="1" w:lastColumn="0" w:lastRow="0" w:noHBand="0" w:noVBand="1" w:val="04A0"/>
        <w:tblInd w:w="0" w:type="dxa"/>
      </w:tblPr>
      <w:tblGrid>
        <w:gridCol w:w="1700"/>
        <w:gridCol w:w="3600"/>
        <w:gridCol w:w="4060"/>
      </w:tblGrid>
      <w:tr>
        <w:trPr>
          <w:tblHeader w:val="true"/>
        </w:trPr>
        <w:tc>
          <w:tcPr>
            <w:tcW w:type="dxa" w:w="170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Item</w:t>
            </w:r>
          </w:p>
        </w:tc>
        <w:tc>
          <w:tcPr>
            <w:tcW w:type="dxa" w:w="360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Value</w:t>
            </w:r>
          </w:p>
        </w:tc>
        <w:tc>
          <w:tcPr>
            <w:tcW w:type="dxa" w:w="406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Implementation rule</w:t>
            </w:r>
          </w:p>
        </w:tc>
      </w:tr>
      <w:tr>
        <w:tc>
          <w:tcPr>
            <w:tcW w:type="dxa" w:w="1700"/>
          </w:tcPr>
          <w:p>
            <w:pPr>
              <w:spacing w:after="0" w:line="259" w:lineRule="auto"/>
              <w:jc w:val="center"/>
            </w:pPr>
            <w:r>
              <w:rPr>
                <w:rFonts w:ascii="Arial" w:hAnsi="Arial" w:eastAsia="Arial"/>
                <w:color w:val="0B2545"/>
                <w:sz w:val="17"/>
              </w:rPr>
              <w:t>Pipe name</w:t>
            </w:r>
          </w:p>
        </w:tc>
        <w:tc>
          <w:tcPr>
            <w:tcW w:type="dxa" w:w="3600"/>
          </w:tcPr>
          <w:p>
            <w:pPr>
              <w:spacing w:after="0" w:line="259" w:lineRule="auto"/>
              <w:jc w:val="left"/>
            </w:pPr>
            <w:r>
              <w:rPr>
                <w:rFonts w:ascii="Arial" w:hAnsi="Arial" w:eastAsia="Arial"/>
                <w:color w:val="0B2545"/>
                <w:sz w:val="17"/>
              </w:rPr>
              <w:t>Cleber.MES.IVIScanOut</w:t>
            </w:r>
          </w:p>
        </w:tc>
        <w:tc>
          <w:tcPr>
            <w:tcW w:type="dxa" w:w="4060"/>
          </w:tcPr>
          <w:p>
            <w:pPr>
              <w:spacing w:after="0" w:line="259" w:lineRule="auto"/>
              <w:jc w:val="left"/>
            </w:pPr>
            <w:r>
              <w:rPr>
                <w:rFonts w:ascii="Arial" w:hAnsi="Arial" w:eastAsia="Arial"/>
                <w:color w:val="0B2545"/>
                <w:sz w:val="17"/>
              </w:rPr>
              <w:t>Use this name in C#</w:t>
            </w:r>
          </w:p>
        </w:tc>
      </w:tr>
      <w:tr>
        <w:tc>
          <w:tcPr>
            <w:tcW w:type="dxa" w:w="1700"/>
            <w:shd w:fill="F5F9FC"/>
          </w:tcPr>
          <w:p>
            <w:pPr>
              <w:spacing w:after="0" w:line="259" w:lineRule="auto"/>
              <w:jc w:val="center"/>
            </w:pPr>
            <w:r>
              <w:rPr>
                <w:rFonts w:ascii="Arial" w:hAnsi="Arial" w:eastAsia="Arial"/>
                <w:color w:val="0B2545"/>
                <w:sz w:val="17"/>
              </w:rPr>
              <w:t>Windows path</w:t>
            </w:r>
          </w:p>
        </w:tc>
        <w:tc>
          <w:tcPr>
            <w:tcW w:type="dxa" w:w="3600"/>
            <w:shd w:fill="F5F9FC"/>
          </w:tcPr>
          <w:p>
            <w:pPr>
              <w:spacing w:after="0" w:line="259" w:lineRule="auto"/>
              <w:jc w:val="left"/>
            </w:pPr>
            <w:r>
              <w:rPr>
                <w:rFonts w:ascii="Arial" w:hAnsi="Arial" w:eastAsia="Arial"/>
                <w:color w:val="0B2545"/>
                <w:sz w:val="17"/>
              </w:rPr>
              <w:t>\\.\pipe\Cleber.MES.IVIScanOut</w:t>
            </w:r>
          </w:p>
        </w:tc>
        <w:tc>
          <w:tcPr>
            <w:tcW w:type="dxa" w:w="4060"/>
            <w:shd w:fill="F5F9FC"/>
          </w:tcPr>
          <w:p>
            <w:pPr>
              <w:spacing w:after="0" w:line="259" w:lineRule="auto"/>
              <w:jc w:val="left"/>
            </w:pPr>
            <w:r>
              <w:rPr>
                <w:rFonts w:ascii="Arial" w:hAnsi="Arial" w:eastAsia="Arial"/>
                <w:color w:val="0B2545"/>
                <w:sz w:val="17"/>
              </w:rPr>
              <w:t>For diagnostics and documentation</w:t>
            </w:r>
          </w:p>
        </w:tc>
      </w:tr>
      <w:tr>
        <w:tc>
          <w:tcPr>
            <w:tcW w:type="dxa" w:w="1700"/>
          </w:tcPr>
          <w:p>
            <w:pPr>
              <w:spacing w:after="0" w:line="259" w:lineRule="auto"/>
              <w:jc w:val="center"/>
            </w:pPr>
            <w:r>
              <w:rPr>
                <w:rFonts w:ascii="Arial" w:hAnsi="Arial" w:eastAsia="Arial"/>
                <w:color w:val="0B2545"/>
                <w:sz w:val="17"/>
              </w:rPr>
              <w:t>Execution</w:t>
            </w:r>
          </w:p>
        </w:tc>
        <w:tc>
          <w:tcPr>
            <w:tcW w:type="dxa" w:w="3600"/>
          </w:tcPr>
          <w:p>
            <w:pPr>
              <w:spacing w:after="0" w:line="259" w:lineRule="auto"/>
              <w:jc w:val="left"/>
            </w:pPr>
            <w:r>
              <w:rPr>
                <w:rFonts w:ascii="Arial" w:hAnsi="Arial" w:eastAsia="Arial"/>
                <w:color w:val="0B2545"/>
                <w:sz w:val="17"/>
              </w:rPr>
              <w:t>Same PC / same Windows user</w:t>
            </w:r>
          </w:p>
        </w:tc>
        <w:tc>
          <w:tcPr>
            <w:tcW w:type="dxa" w:w="4060"/>
          </w:tcPr>
          <w:p>
            <w:pPr>
              <w:spacing w:after="0" w:line="259" w:lineRule="auto"/>
              <w:jc w:val="left"/>
            </w:pPr>
            <w:r>
              <w:rPr>
                <w:rFonts w:ascii="Arial" w:hAnsi="Arial" w:eastAsia="Arial"/>
                <w:color w:val="0B2545"/>
                <w:sz w:val="17"/>
              </w:rPr>
              <w:t>Run the Tool and Client under the same account</w:t>
            </w:r>
          </w:p>
        </w:tc>
      </w:tr>
      <w:tr>
        <w:tc>
          <w:tcPr>
            <w:tcW w:type="dxa" w:w="1700"/>
            <w:shd w:fill="F5F9FC"/>
          </w:tcPr>
          <w:p>
            <w:pPr>
              <w:spacing w:after="0" w:line="259" w:lineRule="auto"/>
              <w:jc w:val="center"/>
            </w:pPr>
            <w:r>
              <w:rPr>
                <w:rFonts w:ascii="Arial" w:hAnsi="Arial" w:eastAsia="Arial"/>
                <w:color w:val="0B2545"/>
                <w:sz w:val="17"/>
              </w:rPr>
              <w:t>Access control</w:t>
            </w:r>
          </w:p>
        </w:tc>
        <w:tc>
          <w:tcPr>
            <w:tcW w:type="dxa" w:w="3600"/>
            <w:shd w:fill="F5F9FC"/>
          </w:tcPr>
          <w:p>
            <w:pPr>
              <w:spacing w:after="0" w:line="259" w:lineRule="auto"/>
              <w:jc w:val="left"/>
            </w:pPr>
            <w:r>
              <w:rPr>
                <w:rFonts w:ascii="Arial" w:hAnsi="Arial" w:eastAsia="Arial"/>
                <w:color w:val="0B2545"/>
                <w:sz w:val="17"/>
              </w:rPr>
              <w:t>Current user and local administrators allowed / Network denied</w:t>
            </w:r>
          </w:p>
        </w:tc>
        <w:tc>
          <w:tcPr>
            <w:tcW w:type="dxa" w:w="4060"/>
            <w:shd w:fill="F5F9FC"/>
          </w:tcPr>
          <w:p>
            <w:pPr>
              <w:spacing w:after="0" w:line="259" w:lineRule="auto"/>
              <w:jc w:val="left"/>
            </w:pPr>
            <w:r>
              <w:rPr>
                <w:rFonts w:ascii="Arial" w:hAnsi="Arial" w:eastAsia="Arial"/>
                <w:color w:val="0B2545"/>
                <w:sz w:val="17"/>
              </w:rPr>
              <w:t>Remote network access is blocked</w:t>
            </w:r>
          </w:p>
        </w:tc>
      </w:tr>
      <w:tr>
        <w:tc>
          <w:tcPr>
            <w:tcW w:type="dxa" w:w="1700"/>
          </w:tcPr>
          <w:p>
            <w:pPr>
              <w:spacing w:after="0" w:line="259" w:lineRule="auto"/>
              <w:jc w:val="center"/>
            </w:pPr>
            <w:r>
              <w:rPr>
                <w:rFonts w:ascii="Arial" w:hAnsi="Arial" w:eastAsia="Arial"/>
                <w:color w:val="0B2545"/>
                <w:sz w:val="17"/>
              </w:rPr>
              <w:t>Encoding</w:t>
            </w:r>
          </w:p>
        </w:tc>
        <w:tc>
          <w:tcPr>
            <w:tcW w:type="dxa" w:w="3600"/>
          </w:tcPr>
          <w:p>
            <w:pPr>
              <w:spacing w:after="0" w:line="259" w:lineRule="auto"/>
              <w:jc w:val="left"/>
            </w:pPr>
            <w:r>
              <w:rPr>
                <w:rFonts w:ascii="Arial" w:hAnsi="Arial" w:eastAsia="Arial"/>
                <w:color w:val="0B2545"/>
                <w:sz w:val="17"/>
              </w:rPr>
              <w:t>UTF-8 without BOM</w:t>
            </w:r>
          </w:p>
        </w:tc>
        <w:tc>
          <w:tcPr>
            <w:tcW w:type="dxa" w:w="4060"/>
          </w:tcPr>
          <w:p>
            <w:pPr>
              <w:spacing w:after="0" w:line="259" w:lineRule="auto"/>
              <w:jc w:val="left"/>
            </w:pPr>
            <w:r>
              <w:rPr>
                <w:rFonts w:ascii="Arial" w:hAnsi="Arial" w:eastAsia="Arial"/>
                <w:color w:val="0B2545"/>
                <w:sz w:val="17"/>
              </w:rPr>
              <w:t>Same for request and response</w:t>
            </w:r>
          </w:p>
        </w:tc>
      </w:tr>
      <w:tr>
        <w:tc>
          <w:tcPr>
            <w:tcW w:type="dxa" w:w="1700"/>
            <w:shd w:fill="F5F9FC"/>
          </w:tcPr>
          <w:p>
            <w:pPr>
              <w:spacing w:after="0" w:line="259" w:lineRule="auto"/>
              <w:jc w:val="center"/>
            </w:pPr>
            <w:r>
              <w:rPr>
                <w:rFonts w:ascii="Arial" w:hAnsi="Arial" w:eastAsia="Arial"/>
                <w:color w:val="0B2545"/>
                <w:sz w:val="17"/>
              </w:rPr>
              <w:t>Framing</w:t>
            </w:r>
          </w:p>
        </w:tc>
        <w:tc>
          <w:tcPr>
            <w:tcW w:type="dxa" w:w="3600"/>
            <w:shd w:fill="F5F9FC"/>
          </w:tcPr>
          <w:p>
            <w:pPr>
              <w:spacing w:after="0" w:line="259" w:lineRule="auto"/>
              <w:jc w:val="left"/>
            </w:pPr>
            <w:r>
              <w:rPr>
                <w:rFonts w:ascii="Arial" w:hAnsi="Arial" w:eastAsia="Arial"/>
                <w:color w:val="0B2545"/>
                <w:sz w:val="17"/>
              </w:rPr>
              <w:t>One-line JSON + newline</w:t>
            </w:r>
          </w:p>
        </w:tc>
        <w:tc>
          <w:tcPr>
            <w:tcW w:type="dxa" w:w="4060"/>
            <w:shd w:fill="F5F9FC"/>
          </w:tcPr>
          <w:p>
            <w:pPr>
              <w:spacing w:after="0" w:line="259" w:lineRule="auto"/>
              <w:jc w:val="left"/>
            </w:pPr>
            <w:r>
              <w:rPr>
                <w:rFonts w:ascii="Arial" w:hAnsi="Arial" w:eastAsia="Arial"/>
                <w:color w:val="0B2545"/>
                <w:sz w:val="17"/>
              </w:rPr>
              <w:t>Use WriteLine / ReadLine</w:t>
            </w:r>
          </w:p>
        </w:tc>
      </w:tr>
      <w:tr>
        <w:tc>
          <w:tcPr>
            <w:tcW w:type="dxa" w:w="1700"/>
          </w:tcPr>
          <w:p>
            <w:pPr>
              <w:spacing w:after="0" w:line="259" w:lineRule="auto"/>
              <w:jc w:val="center"/>
            </w:pPr>
            <w:r>
              <w:rPr>
                <w:rFonts w:ascii="Arial" w:hAnsi="Arial" w:eastAsia="Arial"/>
                <w:color w:val="0B2545"/>
                <w:sz w:val="17"/>
              </w:rPr>
              <w:t>Connection</w:t>
            </w:r>
          </w:p>
        </w:tc>
        <w:tc>
          <w:tcPr>
            <w:tcW w:type="dxa" w:w="3600"/>
          </w:tcPr>
          <w:p>
            <w:pPr>
              <w:spacing w:after="0" w:line="259" w:lineRule="auto"/>
              <w:jc w:val="left"/>
            </w:pPr>
            <w:r>
              <w:rPr>
                <w:rFonts w:ascii="Arial" w:hAnsi="Arial" w:eastAsia="Arial"/>
                <w:color w:val="0B2545"/>
                <w:sz w:val="17"/>
              </w:rPr>
              <w:t>One request per connection</w:t>
            </w:r>
          </w:p>
        </w:tc>
        <w:tc>
          <w:tcPr>
            <w:tcW w:type="dxa" w:w="4060"/>
          </w:tcPr>
          <w:p>
            <w:pPr>
              <w:spacing w:after="0" w:line="259" w:lineRule="auto"/>
              <w:jc w:val="left"/>
            </w:pPr>
            <w:r>
              <w:rPr>
                <w:rFonts w:ascii="Arial" w:hAnsi="Arial" w:eastAsia="Arial"/>
                <w:color w:val="0B2545"/>
                <w:sz w:val="17"/>
              </w:rPr>
              <w:t>Close after reading one response</w:t>
            </w:r>
          </w:p>
        </w:tc>
      </w:tr>
      <w:tr>
        <w:tc>
          <w:tcPr>
            <w:tcW w:type="dxa" w:w="1700"/>
            <w:shd w:fill="F5F9FC"/>
          </w:tcPr>
          <w:p>
            <w:pPr>
              <w:spacing w:after="0" w:line="259" w:lineRule="auto"/>
              <w:jc w:val="center"/>
            </w:pPr>
            <w:r>
              <w:rPr>
                <w:rFonts w:ascii="Arial" w:hAnsi="Arial" w:eastAsia="Arial"/>
                <w:color w:val="0B2545"/>
                <w:sz w:val="17"/>
              </w:rPr>
              <w:t>Timeout</w:t>
            </w:r>
          </w:p>
        </w:tc>
        <w:tc>
          <w:tcPr>
            <w:tcW w:type="dxa" w:w="3600"/>
            <w:shd w:fill="F5F9FC"/>
          </w:tcPr>
          <w:p>
            <w:pPr>
              <w:spacing w:after="0" w:line="259" w:lineRule="auto"/>
              <w:jc w:val="left"/>
            </w:pPr>
            <w:r>
              <w:rPr>
                <w:rFonts w:ascii="Arial" w:hAnsi="Arial" w:eastAsia="Arial"/>
                <w:color w:val="0B2545"/>
                <w:sz w:val="17"/>
              </w:rPr>
              <w:t>Connect 3 sec / SCAN total 60 sec</w:t>
            </w:r>
          </w:p>
        </w:tc>
        <w:tc>
          <w:tcPr>
            <w:tcW w:type="dxa" w:w="4060"/>
            <w:shd w:fill="F5F9FC"/>
          </w:tcPr>
          <w:p>
            <w:pPr>
              <w:spacing w:after="0" w:line="259" w:lineRule="auto"/>
              <w:jc w:val="left"/>
            </w:pPr>
            <w:r>
              <w:rPr>
                <w:rFonts w:ascii="Arial" w:hAnsi="Arial" w:eastAsia="Arial"/>
                <w:color w:val="0B2545"/>
                <w:sz w:val="17"/>
              </w:rPr>
              <w:t>Allow for UI and label processing</w:t>
            </w:r>
          </w:p>
        </w:tc>
      </w:tr>
      <w:tr>
        <w:tc>
          <w:tcPr>
            <w:tcW w:type="dxa" w:w="1700"/>
            <w:shd w:fill="F5F9FC"/>
          </w:tcPr>
          <w:p>
            <w:pPr>
              <w:spacing w:after="0" w:line="259" w:lineRule="auto"/>
              <w:jc w:val="center"/>
            </w:pPr>
            <w:r>
              <w:rPr>
                <w:rFonts w:ascii="Arial" w:hAnsi="Arial" w:eastAsia="Arial"/>
                <w:color w:val="0B2545"/>
                <w:sz w:val="17"/>
              </w:rPr>
              <w:t>Focus</w:t>
            </w:r>
          </w:p>
        </w:tc>
        <w:tc>
          <w:tcPr>
            <w:tcW w:type="dxa" w:w="3600"/>
            <w:shd w:fill="F5F9FC"/>
          </w:tcPr>
          <w:p>
            <w:pPr>
              <w:spacing w:after="0" w:line="259" w:lineRule="auto"/>
              <w:jc w:val="left"/>
            </w:pPr>
            <w:r>
              <w:rPr>
                <w:rFonts w:ascii="Arial" w:hAnsi="Arial" w:eastAsia="Arial"/>
                <w:color w:val="0B2545"/>
                <w:sz w:val="17"/>
              </w:rPr>
              <w:t>Not required</w:t>
            </w:r>
          </w:p>
        </w:tc>
        <w:tc>
          <w:tcPr>
            <w:tcW w:type="dxa" w:w="4060"/>
            <w:shd w:fill="F5F9FC"/>
          </w:tcPr>
          <w:p>
            <w:pPr>
              <w:spacing w:after="0" w:line="259" w:lineRule="auto"/>
              <w:jc w:val="left"/>
            </w:pPr>
            <w:r>
              <w:rPr>
                <w:rFonts w:ascii="Arial" w:hAnsi="Arial" w:eastAsia="Arial"/>
                <w:color w:val="0B2545"/>
                <w:sz w:val="17"/>
              </w:rPr>
              <w:t>Background processing is supported while the screen is open</w:t>
            </w:r>
          </w:p>
        </w:tc>
      </w:tr>
    </w:tbl>
    <w:p>
      <w:pPr>
        <w:spacing w:after="0"/>
      </w:pPr>
    </w:p>
    <w:p>
      <w:pPr>
        <w:spacing w:before="80" w:after="160" w:line="276" w:lineRule="auto"/>
        <w:ind w:left="173" w:right="115"/>
        <w:shd w:fill="EAF3F8"/>
        <w:pBdr>
          <w:left w:val="single" w:sz="18" w:space="8" w:color="F28C28"/>
        </w:pBdr>
      </w:pPr>
      <w:r>
        <w:rPr>
          <w:rFonts w:ascii="Arial" w:hAnsi="Arial" w:eastAsia="Arial"/>
          <w:b/>
          <w:color w:val="F28C28"/>
          <w:sz w:val="21"/>
        </w:rPr>
        <w:t>Cleber readiness  The Cleber.MES Client IVI Scan Out screen must be open, and Line, Operation, and Lane must be configured. Product is not a STATUS readiness condition. Do not send Line, Operation, Lane, or Equipment in the SCAN request.</w:t>
      </w:r>
    </w:p>
    <w:p>
      <w:pPr>
        <w:pStyle w:val="Heading2"/>
      </w:pPr>
      <w:r>
        <w:t>4.1 STATUS</w:t>
      </w:r>
    </w:p>
    <w:p>
      <w:pPr/>
      <w:r>
        <w:rPr>
          <w:rFonts w:ascii="Arial" w:hAnsi="Arial" w:eastAsia="Arial"/>
          <w:color w:val="0B2545"/>
          <w:sz w:val="22"/>
        </w:rPr>
        <w:t>Send STATUS at startup and after reconnection. Start PID processing only when ready=true. If ready=false, stop scanning and display the returned message.</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4"/>
        </w:rPr>
        <w:t>{"version":"1.0","type":"STATUS","messageId":"f91df9c3d72c4fa0a80f47ce7e164a20"}</w:t>
        <w:br/>
        <w:t>{"version":"1.0","type":"STATUS_RESULT",</w:t>
        <w:br/>
        <w:t xml:space="preserve"> "messageId":"f91df9c3d72c4fa0a80f47ce7e164a20",</w:t>
        <w:br/>
        <w:t xml:space="preserve"> "success":true,"ready":true,"completed":false,</w:t>
        <w:br/>
        <w:t xml:space="preserve"> "resultCode":"READY",</w:t>
        <w:br/>
        <w:t xml:space="preserve"> "message":"MES Client is ready to receive IVI ScanOut requests.",</w:t>
        <w:br/>
        <w:t xml:space="preserve"> "plantCode":"VI1","lineCode":"IVI_TEST",</w:t>
        <w:br/>
        <w:t xml:space="preserve"> "operationCode":"SCAN_OUT","laneCode":"1"}</w:t>
      </w:r>
    </w:p>
    <w:p>
      <w:pPr>
        <w:sectPr>
          <w:headerReference w:type="default" r:id="rId192"/>
          <w:footerReference w:type="default" r:id="rId193"/>
          <w:headerReference w:type="even" r:id="rId194"/>
          <w:footerReference w:type="even" r:id="rId195"/>
          <w:headerReference w:type="first" r:id="rId196"/>
          <w:footerReference w:type="first" r:id="rId197"/>
          <w:pgSz w:w="12240" w:h="15840"/>
          <w:pgMar w:top="1440" w:right="1440" w:bottom="1440" w:left="1440" w:header="708" w:footer="708" w:gutter="0"/>
          <w:cols w:space="720"/>
          <w:docGrid w:linePitch="360"/>
        </w:sectPr>
      </w:pPr>
    </w:p>
    <w:p>
      <w:pPr>
        <w:pStyle w:val="Heading1"/>
      </w:pPr>
      <w:r>
        <w:t>5. SCAN Request Data</w:t>
      </w:r>
    </w:p>
    <w:tbl>
      <w:tblPr>
        <w:tblStyle w:val="TableGrid"/>
        <w:tblW w:type="dxa" w:w="9360"/>
        <w:tblLayout w:type="fixed"/>
        <w:tblLook w:firstColumn="1" w:firstRow="1" w:lastColumn="0" w:lastRow="0" w:noHBand="0" w:noVBand="1" w:val="04A0"/>
        <w:tblInd w:w="0" w:type="dxa"/>
      </w:tblPr>
      <w:tblGrid>
        <w:gridCol w:w="1600"/>
        <w:gridCol w:w="800"/>
        <w:gridCol w:w="2750"/>
        <w:gridCol w:w="4210"/>
      </w:tblGrid>
      <w:tr>
        <w:trPr>
          <w:tblHeader w:val="true"/>
        </w:trPr>
        <w:tc>
          <w:tcPr>
            <w:tcW w:type="dxa" w:w="160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Field</w:t>
            </w:r>
          </w:p>
        </w:tc>
        <w:tc>
          <w:tcPr>
            <w:tcW w:type="dxa" w:w="80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Required</w:t>
            </w:r>
          </w:p>
        </w:tc>
        <w:tc>
          <w:tcPr>
            <w:tcW w:type="dxa" w:w="275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Format / example</w:t>
            </w:r>
          </w:p>
        </w:tc>
        <w:tc>
          <w:tcPr>
            <w:tcW w:type="dxa" w:w="421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Transmission rule</w:t>
            </w:r>
          </w:p>
        </w:tc>
      </w:tr>
      <w:tr>
        <w:tc>
          <w:tcPr>
            <w:tcW w:type="dxa" w:w="1600"/>
          </w:tcPr>
          <w:p>
            <w:pPr>
              <w:spacing w:after="0" w:line="259" w:lineRule="auto"/>
              <w:jc w:val="left"/>
            </w:pPr>
            <w:r>
              <w:rPr>
                <w:rFonts w:ascii="Arial" w:hAnsi="Arial" w:eastAsia="Arial"/>
                <w:color w:val="0B2545"/>
                <w:sz w:val="17"/>
              </w:rPr>
              <w:t>version</w:t>
            </w:r>
          </w:p>
        </w:tc>
        <w:tc>
          <w:tcPr>
            <w:tcW w:type="dxa" w:w="800"/>
          </w:tcPr>
          <w:p>
            <w:pPr>
              <w:spacing w:after="0" w:line="259" w:lineRule="auto"/>
              <w:jc w:val="center"/>
            </w:pPr>
            <w:r>
              <w:rPr>
                <w:rFonts w:ascii="Arial" w:hAnsi="Arial" w:eastAsia="Arial"/>
                <w:color w:val="0B2545"/>
                <w:sz w:val="17"/>
              </w:rPr>
              <w:t>Y</w:t>
            </w:r>
          </w:p>
        </w:tc>
        <w:tc>
          <w:tcPr>
            <w:tcW w:type="dxa" w:w="2750"/>
          </w:tcPr>
          <w:p>
            <w:pPr>
              <w:spacing w:after="0" w:line="259" w:lineRule="auto"/>
              <w:jc w:val="left"/>
            </w:pPr>
            <w:r>
              <w:rPr>
                <w:rFonts w:ascii="Arial" w:hAnsi="Arial" w:eastAsia="Arial"/>
                <w:color w:val="0B2545"/>
                <w:sz w:val="17"/>
              </w:rPr>
              <w:t>1.0</w:t>
            </w:r>
          </w:p>
        </w:tc>
        <w:tc>
          <w:tcPr>
            <w:tcW w:type="dxa" w:w="4210"/>
          </w:tcPr>
          <w:p>
            <w:pPr>
              <w:spacing w:after="0" w:line="259" w:lineRule="auto"/>
              <w:jc w:val="left"/>
            </w:pPr>
            <w:r>
              <w:rPr>
                <w:rFonts w:ascii="Arial" w:hAnsi="Arial" w:eastAsia="Arial"/>
                <w:color w:val="0B2545"/>
                <w:sz w:val="17"/>
              </w:rPr>
              <w:t>Fixed value</w:t>
            </w:r>
          </w:p>
        </w:tc>
      </w:tr>
      <w:tr>
        <w:tc>
          <w:tcPr>
            <w:tcW w:type="dxa" w:w="1600"/>
            <w:shd w:fill="F5F9FC"/>
          </w:tcPr>
          <w:p>
            <w:pPr>
              <w:spacing w:after="0" w:line="259" w:lineRule="auto"/>
              <w:jc w:val="left"/>
            </w:pPr>
            <w:r>
              <w:rPr>
                <w:rFonts w:ascii="Arial" w:hAnsi="Arial" w:eastAsia="Arial"/>
                <w:color w:val="0B2545"/>
                <w:sz w:val="17"/>
              </w:rPr>
              <w:t>type</w:t>
            </w:r>
          </w:p>
        </w:tc>
        <w:tc>
          <w:tcPr>
            <w:tcW w:type="dxa" w:w="800"/>
            <w:shd w:fill="F5F9FC"/>
          </w:tcPr>
          <w:p>
            <w:pPr>
              <w:spacing w:after="0" w:line="259" w:lineRule="auto"/>
              <w:jc w:val="center"/>
            </w:pPr>
            <w:r>
              <w:rPr>
                <w:rFonts w:ascii="Arial" w:hAnsi="Arial" w:eastAsia="Arial"/>
                <w:color w:val="0B2545"/>
                <w:sz w:val="17"/>
              </w:rPr>
              <w:t>Y</w:t>
            </w:r>
          </w:p>
        </w:tc>
        <w:tc>
          <w:tcPr>
            <w:tcW w:type="dxa" w:w="2750"/>
            <w:shd w:fill="F5F9FC"/>
          </w:tcPr>
          <w:p>
            <w:pPr>
              <w:spacing w:after="0" w:line="259" w:lineRule="auto"/>
              <w:jc w:val="left"/>
            </w:pPr>
            <w:r>
              <w:rPr>
                <w:rFonts w:ascii="Arial" w:hAnsi="Arial" w:eastAsia="Arial"/>
                <w:color w:val="0B2545"/>
                <w:sz w:val="17"/>
              </w:rPr>
              <w:t>SCAN</w:t>
            </w:r>
          </w:p>
        </w:tc>
        <w:tc>
          <w:tcPr>
            <w:tcW w:type="dxa" w:w="4210"/>
            <w:shd w:fill="F5F9FC"/>
          </w:tcPr>
          <w:p>
            <w:pPr>
              <w:spacing w:after="0" w:line="259" w:lineRule="auto"/>
              <w:jc w:val="left"/>
            </w:pPr>
            <w:r>
              <w:rPr>
                <w:rFonts w:ascii="Arial" w:hAnsi="Arial" w:eastAsia="Arial"/>
                <w:color w:val="0B2545"/>
                <w:sz w:val="17"/>
              </w:rPr>
              <w:t>Fixed value</w:t>
            </w:r>
          </w:p>
        </w:tc>
      </w:tr>
      <w:tr>
        <w:tc>
          <w:tcPr>
            <w:tcW w:type="dxa" w:w="1600"/>
          </w:tcPr>
          <w:p>
            <w:pPr>
              <w:spacing w:after="0" w:line="259" w:lineRule="auto"/>
              <w:jc w:val="left"/>
            </w:pPr>
            <w:r>
              <w:rPr>
                <w:rFonts w:ascii="Arial" w:hAnsi="Arial" w:eastAsia="Arial"/>
                <w:color w:val="0B2545"/>
                <w:sz w:val="17"/>
              </w:rPr>
              <w:t>runMode</w:t>
            </w:r>
          </w:p>
        </w:tc>
        <w:tc>
          <w:tcPr>
            <w:tcW w:type="dxa" w:w="800"/>
          </w:tcPr>
          <w:p>
            <w:pPr>
              <w:spacing w:after="0" w:line="259" w:lineRule="auto"/>
              <w:jc w:val="center"/>
            </w:pPr>
            <w:r>
              <w:rPr>
                <w:rFonts w:ascii="Arial" w:hAnsi="Arial" w:eastAsia="Arial"/>
                <w:color w:val="0B2545"/>
                <w:sz w:val="17"/>
              </w:rPr>
              <w:t>Y</w:t>
            </w:r>
          </w:p>
        </w:tc>
        <w:tc>
          <w:tcPr>
            <w:tcW w:type="dxa" w:w="2750"/>
          </w:tcPr>
          <w:p>
            <w:pPr>
              <w:spacing w:after="0" w:line="259" w:lineRule="auto"/>
              <w:jc w:val="left"/>
            </w:pPr>
            <w:r>
              <w:rPr>
                <w:rFonts w:ascii="Arial" w:hAnsi="Arial" w:eastAsia="Arial"/>
                <w:color w:val="0B2545"/>
                <w:sz w:val="17"/>
              </w:rPr>
              <w:t>SCAN_OUT_RESCAN / RESCAN_ONLY / SCAN_OUT_ONLY</w:t>
            </w:r>
          </w:p>
        </w:tc>
        <w:tc>
          <w:tcPr>
            <w:tcW w:type="dxa" w:w="4210"/>
          </w:tcPr>
          <w:p>
            <w:pPr>
              <w:spacing w:after="0" w:line="259" w:lineRule="auto"/>
              <w:jc w:val="left"/>
            </w:pPr>
            <w:r>
              <w:rPr>
                <w:rFonts w:ascii="Arial" w:hAnsi="Arial" w:eastAsia="Arial"/>
                <w:color w:val="0B2545"/>
                <w:sz w:val="17"/>
              </w:rPr>
              <w:t>Set from the Tool running mode</w:t>
            </w:r>
          </w:p>
        </w:tc>
      </w:tr>
      <w:tr>
        <w:tc>
          <w:tcPr>
            <w:tcW w:type="dxa" w:w="1600"/>
            <w:shd w:fill="F5F9FC"/>
          </w:tcPr>
          <w:p>
            <w:pPr>
              <w:spacing w:after="0" w:line="259" w:lineRule="auto"/>
              <w:jc w:val="left"/>
            </w:pPr>
            <w:r>
              <w:rPr>
                <w:rFonts w:ascii="Arial" w:hAnsi="Arial" w:eastAsia="Arial"/>
                <w:color w:val="0B2545"/>
                <w:sz w:val="17"/>
              </w:rPr>
              <w:t>messageId</w:t>
            </w:r>
          </w:p>
        </w:tc>
        <w:tc>
          <w:tcPr>
            <w:tcW w:type="dxa" w:w="800"/>
            <w:shd w:fill="F5F9FC"/>
          </w:tcPr>
          <w:p>
            <w:pPr>
              <w:spacing w:after="0" w:line="259" w:lineRule="auto"/>
              <w:jc w:val="center"/>
            </w:pPr>
            <w:r>
              <w:rPr>
                <w:rFonts w:ascii="Arial" w:hAnsi="Arial" w:eastAsia="Arial"/>
                <w:color w:val="0B2545"/>
                <w:sz w:val="17"/>
              </w:rPr>
              <w:t>Y</w:t>
            </w:r>
          </w:p>
        </w:tc>
        <w:tc>
          <w:tcPr>
            <w:tcW w:type="dxa" w:w="2750"/>
            <w:shd w:fill="F5F9FC"/>
          </w:tcPr>
          <w:p>
            <w:pPr>
              <w:spacing w:after="0" w:line="259" w:lineRule="auto"/>
              <w:jc w:val="left"/>
            </w:pPr>
            <w:r>
              <w:rPr>
                <w:rFonts w:ascii="Arial" w:hAnsi="Arial" w:eastAsia="Arial"/>
                <w:color w:val="0B2545"/>
                <w:sz w:val="17"/>
              </w:rPr>
              <w:t>GUID N format</w:t>
            </w:r>
          </w:p>
        </w:tc>
        <w:tc>
          <w:tcPr>
            <w:tcW w:type="dxa" w:w="4210"/>
            <w:shd w:fill="F5F9FC"/>
          </w:tcPr>
          <w:p>
            <w:pPr>
              <w:spacing w:after="0" w:line="259" w:lineRule="auto"/>
              <w:jc w:val="left"/>
            </w:pPr>
            <w:r>
              <w:rPr>
                <w:rFonts w:ascii="Arial" w:hAnsi="Arial" w:eastAsia="Arial"/>
                <w:color w:val="0B2545"/>
                <w:sz w:val="17"/>
              </w:rPr>
              <w:t>Generate once for each PID</w:t>
            </w:r>
          </w:p>
        </w:tc>
      </w:tr>
      <w:tr>
        <w:tc>
          <w:tcPr>
            <w:tcW w:type="dxa" w:w="1600"/>
          </w:tcPr>
          <w:p>
            <w:pPr>
              <w:spacing w:after="0" w:line="259" w:lineRule="auto"/>
              <w:jc w:val="left"/>
            </w:pPr>
            <w:r>
              <w:rPr>
                <w:rFonts w:ascii="Arial" w:hAnsi="Arial" w:eastAsia="Arial"/>
                <w:color w:val="0B2545"/>
                <w:sz w:val="17"/>
              </w:rPr>
              <w:t>pid</w:t>
            </w:r>
          </w:p>
        </w:tc>
        <w:tc>
          <w:tcPr>
            <w:tcW w:type="dxa" w:w="800"/>
          </w:tcPr>
          <w:p>
            <w:pPr>
              <w:spacing w:after="0" w:line="259" w:lineRule="auto"/>
              <w:jc w:val="center"/>
            </w:pPr>
            <w:r>
              <w:rPr>
                <w:rFonts w:ascii="Arial" w:hAnsi="Arial" w:eastAsia="Arial"/>
                <w:color w:val="0B2545"/>
                <w:sz w:val="17"/>
              </w:rPr>
              <w:t>Y</w:t>
            </w:r>
          </w:p>
        </w:tc>
        <w:tc>
          <w:tcPr>
            <w:tcW w:type="dxa" w:w="2750"/>
          </w:tcPr>
          <w:p>
            <w:pPr>
              <w:spacing w:after="0" w:line="259" w:lineRule="auto"/>
              <w:jc w:val="left"/>
            </w:pPr>
            <w:r>
              <w:rPr>
                <w:rFonts w:ascii="Arial" w:hAnsi="Arial" w:eastAsia="Arial"/>
                <w:color w:val="0B2545"/>
                <w:sz w:val="17"/>
              </w:rPr>
              <w:t>Scanner PID</w:t>
            </w:r>
          </w:p>
        </w:tc>
        <w:tc>
          <w:tcPr>
            <w:tcW w:type="dxa" w:w="4210"/>
          </w:tcPr>
          <w:p>
            <w:pPr>
              <w:spacing w:after="0" w:line="259" w:lineRule="auto"/>
              <w:jc w:val="left"/>
            </w:pPr>
            <w:r>
              <w:rPr>
                <w:rFonts w:ascii="Arial" w:hAnsi="Arial" w:eastAsia="Arial"/>
                <w:color w:val="0B2545"/>
                <w:sz w:val="17"/>
              </w:rPr>
              <w:t>PID to be processed</w:t>
            </w:r>
          </w:p>
        </w:tc>
      </w:tr>
      <w:tr>
        <w:tc>
          <w:tcPr>
            <w:tcW w:type="dxa" w:w="1600"/>
            <w:shd w:fill="F5F9FC"/>
          </w:tcPr>
          <w:p>
            <w:pPr>
              <w:spacing w:after="0" w:line="259" w:lineRule="auto"/>
              <w:jc w:val="left"/>
            </w:pPr>
            <w:r>
              <w:rPr>
                <w:rFonts w:ascii="Arial" w:hAnsi="Arial" w:eastAsia="Arial"/>
                <w:color w:val="0B2545"/>
                <w:sz w:val="17"/>
              </w:rPr>
              <w:t>workOrder</w:t>
            </w:r>
          </w:p>
        </w:tc>
        <w:tc>
          <w:tcPr>
            <w:tcW w:type="dxa" w:w="800"/>
            <w:shd w:fill="F5F9FC"/>
          </w:tcPr>
          <w:p>
            <w:pPr>
              <w:spacing w:after="0" w:line="259" w:lineRule="auto"/>
              <w:jc w:val="center"/>
            </w:pPr>
            <w:r>
              <w:rPr>
                <w:rFonts w:ascii="Arial" w:hAnsi="Arial" w:eastAsia="Arial"/>
                <w:color w:val="0B2545"/>
                <w:sz w:val="17"/>
              </w:rPr>
              <w:t>Conditional</w:t>
            </w:r>
          </w:p>
        </w:tc>
        <w:tc>
          <w:tcPr>
            <w:tcW w:type="dxa" w:w="2750"/>
            <w:shd w:fill="F5F9FC"/>
          </w:tcPr>
          <w:p>
            <w:pPr>
              <w:spacing w:after="0" w:line="259" w:lineRule="auto"/>
              <w:jc w:val="left"/>
            </w:pPr>
            <w:r>
              <w:rPr>
                <w:rFonts w:ascii="Arial" w:hAnsi="Arial" w:eastAsia="Arial"/>
                <w:color w:val="0B2545"/>
                <w:sz w:val="17"/>
              </w:rPr>
              <w:t>Work Order</w:t>
            </w:r>
          </w:p>
        </w:tc>
        <w:tc>
          <w:tcPr>
            <w:tcW w:type="dxa" w:w="4210"/>
            <w:shd w:fill="F5F9FC"/>
          </w:tcPr>
          <w:p>
            <w:pPr>
              <w:spacing w:after="0" w:line="259" w:lineRule="auto"/>
              <w:jc w:val="left"/>
            </w:pPr>
            <w:r>
              <w:rPr>
                <w:rFonts w:ascii="Arial" w:hAnsi="Arial" w:eastAsia="Arial"/>
                <w:color w:val="0B2545"/>
                <w:sz w:val="17"/>
              </w:rPr>
              <w:t>Required for SCAN_OUT_RESCAN and SCAN_OUT_ONLY; omit for RESCAN_ONLY</w:t>
            </w:r>
          </w:p>
        </w:tc>
      </w:tr>
      <w:tr>
        <w:tc>
          <w:tcPr>
            <w:tcW w:type="dxa" w:w="1600"/>
          </w:tcPr>
          <w:p>
            <w:pPr>
              <w:spacing w:after="0" w:line="259" w:lineRule="auto"/>
              <w:jc w:val="left"/>
            </w:pPr>
            <w:r>
              <w:rPr>
                <w:rFonts w:ascii="Arial" w:hAnsi="Arial" w:eastAsia="Arial"/>
                <w:color w:val="0B2545"/>
                <w:sz w:val="17"/>
              </w:rPr>
              <w:t>partNo</w:t>
            </w:r>
          </w:p>
        </w:tc>
        <w:tc>
          <w:tcPr>
            <w:tcW w:type="dxa" w:w="800"/>
          </w:tcPr>
          <w:p>
            <w:pPr>
              <w:spacing w:after="0" w:line="259" w:lineRule="auto"/>
              <w:jc w:val="center"/>
            </w:pPr>
            <w:r>
              <w:rPr>
                <w:rFonts w:ascii="Arial" w:hAnsi="Arial" w:eastAsia="Arial"/>
                <w:color w:val="0B2545"/>
                <w:sz w:val="17"/>
              </w:rPr>
              <w:t>Conditional</w:t>
            </w:r>
          </w:p>
        </w:tc>
        <w:tc>
          <w:tcPr>
            <w:tcW w:type="dxa" w:w="2750"/>
          </w:tcPr>
          <w:p>
            <w:pPr>
              <w:spacing w:after="0" w:line="259" w:lineRule="auto"/>
              <w:jc w:val="left"/>
            </w:pPr>
            <w:r>
              <w:rPr>
                <w:rFonts w:ascii="Arial" w:hAnsi="Arial" w:eastAsia="Arial"/>
                <w:color w:val="0B2545"/>
                <w:sz w:val="17"/>
              </w:rPr>
              <w:t>Part No.</w:t>
            </w:r>
          </w:p>
        </w:tc>
        <w:tc>
          <w:tcPr>
            <w:tcW w:type="dxa" w:w="4210"/>
          </w:tcPr>
          <w:p>
            <w:pPr>
              <w:spacing w:after="0" w:line="259" w:lineRule="auto"/>
              <w:jc w:val="left"/>
            </w:pPr>
            <w:r>
              <w:rPr>
                <w:rFonts w:ascii="Arial" w:hAnsi="Arial" w:eastAsia="Arial"/>
                <w:color w:val="0B2545"/>
                <w:sz w:val="17"/>
              </w:rPr>
              <w:t>Required for SCAN_OUT_RESCAN and SCAN_OUT_ONLY; omit for RESCAN_ONLY</w:t>
            </w:r>
          </w:p>
        </w:tc>
      </w:tr>
      <w:tr>
        <w:tc>
          <w:tcPr>
            <w:tcW w:type="dxa" w:w="1600"/>
            <w:shd w:fill="F5F9FC"/>
          </w:tcPr>
          <w:p>
            <w:pPr>
              <w:spacing w:after="0" w:line="259" w:lineRule="auto"/>
              <w:jc w:val="left"/>
            </w:pPr>
            <w:r>
              <w:rPr>
                <w:rFonts w:ascii="Arial" w:hAnsi="Arial" w:eastAsia="Arial"/>
                <w:color w:val="0B2545"/>
                <w:sz w:val="17"/>
              </w:rPr>
              <w:t>gmesResult</w:t>
            </w:r>
          </w:p>
        </w:tc>
        <w:tc>
          <w:tcPr>
            <w:tcW w:type="dxa" w:w="800"/>
            <w:shd w:fill="F5F9FC"/>
          </w:tcPr>
          <w:p>
            <w:pPr>
              <w:spacing w:after="0" w:line="259" w:lineRule="auto"/>
              <w:jc w:val="center"/>
            </w:pPr>
            <w:r>
              <w:rPr>
                <w:rFonts w:ascii="Arial" w:hAnsi="Arial" w:eastAsia="Arial"/>
                <w:color w:val="0B2545"/>
                <w:sz w:val="17"/>
              </w:rPr>
              <w:t>Conditional</w:t>
            </w:r>
          </w:p>
        </w:tc>
        <w:tc>
          <w:tcPr>
            <w:tcW w:type="dxa" w:w="2750"/>
            <w:shd w:fill="F5F9FC"/>
          </w:tcPr>
          <w:p>
            <w:pPr>
              <w:spacing w:after="0" w:line="259" w:lineRule="auto"/>
              <w:jc w:val="left"/>
            </w:pPr>
            <w:r>
              <w:rPr>
                <w:rFonts w:ascii="Arial" w:hAnsi="Arial" w:eastAsia="Arial"/>
                <w:color w:val="0B2545"/>
                <w:sz w:val="17"/>
              </w:rPr>
              <w:t>OK</w:t>
            </w:r>
          </w:p>
        </w:tc>
        <w:tc>
          <w:tcPr>
            <w:tcW w:type="dxa" w:w="4210"/>
            <w:shd w:fill="F5F9FC"/>
          </w:tcPr>
          <w:p>
            <w:pPr>
              <w:spacing w:after="0" w:line="259" w:lineRule="auto"/>
              <w:jc w:val="left"/>
            </w:pPr>
            <w:r>
              <w:rPr>
                <w:rFonts w:ascii="Arial" w:hAnsi="Arial" w:eastAsia="Arial"/>
                <w:color w:val="0B2545"/>
                <w:sz w:val="17"/>
              </w:rPr>
              <w:t>Required only for SCAN_OUT_RESCAN; omit for the other modes</w:t>
            </w:r>
          </w:p>
        </w:tc>
      </w:tr>
      <w:tr>
        <w:tc>
          <w:tcPr>
            <w:tcW w:type="dxa" w:w="1600"/>
          </w:tcPr>
          <w:p>
            <w:pPr>
              <w:spacing w:after="0" w:line="259" w:lineRule="auto"/>
              <w:jc w:val="left"/>
            </w:pPr>
            <w:r>
              <w:rPr>
                <w:rFonts w:ascii="Arial" w:hAnsi="Arial" w:eastAsia="Arial"/>
                <w:color w:val="0B2545"/>
                <w:sz w:val="17"/>
              </w:rPr>
              <w:t>gmesMessage</w:t>
            </w:r>
          </w:p>
        </w:tc>
        <w:tc>
          <w:tcPr>
            <w:tcW w:type="dxa" w:w="800"/>
          </w:tcPr>
          <w:p>
            <w:pPr>
              <w:spacing w:after="0" w:line="259" w:lineRule="auto"/>
              <w:jc w:val="center"/>
            </w:pPr>
            <w:r>
              <w:rPr>
                <w:rFonts w:ascii="Arial" w:hAnsi="Arial" w:eastAsia="Arial"/>
                <w:color w:val="0B2545"/>
                <w:sz w:val="17"/>
              </w:rPr>
              <w:t>N</w:t>
            </w:r>
          </w:p>
        </w:tc>
        <w:tc>
          <w:tcPr>
            <w:tcW w:type="dxa" w:w="2750"/>
          </w:tcPr>
          <w:p>
            <w:pPr>
              <w:spacing w:after="0" w:line="259" w:lineRule="auto"/>
              <w:jc w:val="left"/>
            </w:pPr>
            <w:r>
              <w:rPr>
                <w:rFonts w:ascii="Arial" w:hAnsi="Arial" w:eastAsia="Arial"/>
                <w:color w:val="0B2545"/>
                <w:sz w:val="17"/>
              </w:rPr>
              <w:t>GMES message</w:t>
            </w:r>
          </w:p>
        </w:tc>
        <w:tc>
          <w:tcPr>
            <w:tcW w:type="dxa" w:w="4210"/>
          </w:tcPr>
          <w:p>
            <w:pPr>
              <w:spacing w:after="0" w:line="259" w:lineRule="auto"/>
              <w:jc w:val="left"/>
            </w:pPr>
            <w:r>
              <w:rPr>
                <w:rFonts w:ascii="Arial" w:hAnsi="Arial" w:eastAsia="Arial"/>
                <w:color w:val="0B2545"/>
                <w:sz w:val="17"/>
              </w:rPr>
              <w:t>Optional for SCAN_OUT_RESCAN only</w:t>
            </w:r>
          </w:p>
        </w:tc>
      </w:tr>
      <w:tr>
        <w:tc>
          <w:tcPr>
            <w:tcW w:type="dxa" w:w="1600"/>
            <w:shd w:fill="F5F9FC"/>
          </w:tcPr>
          <w:p>
            <w:pPr>
              <w:spacing w:after="0" w:line="259" w:lineRule="auto"/>
              <w:jc w:val="left"/>
            </w:pPr>
            <w:r>
              <w:rPr>
                <w:rFonts w:ascii="Arial" w:hAnsi="Arial" w:eastAsia="Arial"/>
                <w:color w:val="0B2545"/>
                <w:sz w:val="17"/>
              </w:rPr>
              <w:t>scanTime</w:t>
            </w:r>
          </w:p>
        </w:tc>
        <w:tc>
          <w:tcPr>
            <w:tcW w:type="dxa" w:w="800"/>
            <w:shd w:fill="F5F9FC"/>
          </w:tcPr>
          <w:p>
            <w:pPr>
              <w:spacing w:after="0" w:line="259" w:lineRule="auto"/>
              <w:jc w:val="center"/>
            </w:pPr>
            <w:r>
              <w:rPr>
                <w:rFonts w:ascii="Arial" w:hAnsi="Arial" w:eastAsia="Arial"/>
                <w:color w:val="0B2545"/>
                <w:sz w:val="17"/>
              </w:rPr>
              <w:t>N</w:t>
            </w:r>
          </w:p>
        </w:tc>
        <w:tc>
          <w:tcPr>
            <w:tcW w:type="dxa" w:w="2750"/>
            <w:shd w:fill="F5F9FC"/>
          </w:tcPr>
          <w:p>
            <w:pPr>
              <w:spacing w:after="0" w:line="259" w:lineRule="auto"/>
              <w:jc w:val="left"/>
            </w:pPr>
            <w:r>
              <w:rPr>
                <w:rFonts w:ascii="Arial" w:hAnsi="Arial" w:eastAsia="Arial"/>
                <w:color w:val="0B2545"/>
                <w:sz w:val="17"/>
              </w:rPr>
              <w:t>yyyy/MM/dd HH:mm:ss</w:t>
            </w:r>
          </w:p>
        </w:tc>
        <w:tc>
          <w:tcPr>
            <w:tcW w:type="dxa" w:w="4210"/>
            <w:shd w:fill="F5F9FC"/>
          </w:tcPr>
          <w:p>
            <w:pPr>
              <w:spacing w:after="0" w:line="259" w:lineRule="auto"/>
              <w:jc w:val="left"/>
            </w:pPr>
            <w:r>
              <w:rPr>
                <w:rFonts w:ascii="Arial" w:hAnsi="Arial" w:eastAsia="Arial"/>
                <w:color w:val="0B2545"/>
                <w:sz w:val="17"/>
              </w:rPr>
              <w:t>Time of scan processing</w:t>
            </w:r>
          </w:p>
        </w:tc>
      </w:tr>
    </w:tbl>
    <w:p>
      <w:pPr>
        <w:spacing w:after="0"/>
      </w:pPr>
    </w:p>
    <w:p>
      <w:pPr>
        <w:spacing w:before="80" w:after="160" w:line="276" w:lineRule="auto"/>
        <w:ind w:left="173" w:right="115"/>
        <w:shd w:fill="EAF3F8"/>
        <w:pBdr>
          <w:left w:val="single" w:sz="18" w:space="8" w:color="0B4EA2"/>
        </w:pBdr>
      </w:pPr>
      <w:r>
        <w:rPr>
          <w:rFonts w:ascii="Arial" w:hAnsi="Arial" w:eastAsia="Arial"/>
          <w:b/>
          <w:color w:val="0B4EA2"/>
          <w:sz w:val="21"/>
        </w:rPr>
        <w:t xml:space="preserve">Do not send  </w:t>
      </w:r>
      <w:r>
        <w:rPr>
          <w:rFonts w:ascii="Arial" w:hAnsi="Arial" w:eastAsia="Arial"/>
          <w:color w:val="0B2545"/>
          <w:sz w:val="21"/>
        </w:rPr>
        <w:t>Do not include Line, Operation, Lane, or Equipment in the SCAN request. Cleber.MES Client uses the current values selected on its screen and returns lineCode, operationCode, and laneCode only in the response.</w:t>
      </w:r>
    </w:p>
    <w:p>
      <w:pPr>
        <w:spacing w:before="80" w:after="160" w:line="276" w:lineRule="auto"/>
        <w:ind w:left="173" w:right="115"/>
        <w:shd w:fill="EAF3F8"/>
        <w:pBdr>
          <w:left w:val="single" w:sz="18" w:space="8" w:color="F28C28"/>
        </w:pBdr>
      </w:pPr>
      <w:r>
        <w:rPr>
          <w:rFonts w:ascii="Arial" w:hAnsi="Arial" w:eastAsia="Arial"/>
          <w:b/>
          <w:color w:val="F28C28"/>
          <w:sz w:val="21"/>
        </w:rPr>
        <w:t>Running-mode rules  SCAN_OUT_RESCAN requires PID, Work Order, Part No., and GMES OK; it creates or validates the LOT and normally performs Tray/label processing. In the single-Tray service, if the current OPEN Tray has another Part No., the LOT is created but Tray creation/loading is skipped and PART_NO_CHANGED is returned. RESCAN_ONLY sends PID only; it requires an eligible existing Scan Out Only PID, never calls CreateLot, and uses the existing LOT's Part No. and Work Order for Tray/label processing. SCAN_OUT_ONLY requires PID, Work Order, and Part No.; it creates or validates the LOT but never performs Tray or label processing.</w:t>
      </w:r>
    </w:p>
    <w:p>
      <w:pPr>
        <w:pStyle w:val="Heading2"/>
      </w:pPr>
      <w:r>
        <w:t>5.1 SCAN Request Example</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4"/>
        </w:rPr>
        <w:t>{"version":"1.0","type":"SCAN",</w:t>
        <w:br/>
        <w:t xml:space="preserve"> "runMode":"SCAN_OUT_RESCAN",</w:t>
        <w:br/>
        <w:t xml:space="preserve"> "messageId":"7402235f7a3645898e8d68f25902a8ab",</w:t>
        <w:br/>
        <w:t xml:space="preserve"> "pid":"IVITEST0001VI2608210001",</w:t>
        <w:br/>
        <w:t xml:space="preserve"> "workOrder":"IVI-WO-260821-A01",</w:t>
        <w:br/>
        <w:t xml:space="preserve"> "partNo":"IVITEST0001",</w:t>
        <w:br/>
        <w:t xml:space="preserve"> "gmesResult":"OK",</w:t>
        <w:br/>
        <w:t xml:space="preserve"> "gmesMessage":"GMES ScanOut OK",</w:t>
        <w:br/>
        <w:t xml:space="preserve"> "scanTime":"2026/08/21 16:38:33"}</w:t>
      </w:r>
    </w:p>
    <w:p>
      <w:pPr>
        <w:pStyle w:val="Heading2"/>
      </w:pPr>
      <w:r>
        <w:t>5.2 RESCAN_ONLY Request Example</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4"/>
        </w:rPr>
        <w:t>{"version":"1.0","type":"SCAN",</w:t>
        <w:br/>
        <w:t xml:space="preserve"> "runMode":"RESCAN_ONLY",</w:t>
        <w:br/>
        <w:t xml:space="preserve"> "messageId":"f21ba84b97fc4c94a9ac83d569e87fb1",</w:t>
        <w:br/>
        <w:t xml:space="preserve"> "pid":"IVITEST0002VI2608210002",</w:t>
        <w:br/>
        <w:t xml:space="preserve"> "scanTime":"2026/08/21 16:40:10"}</w:t>
      </w:r>
    </w:p>
    <w:p>
      <w:pPr>
        <w:pStyle w:val="Heading2"/>
      </w:pPr>
      <w:r>
        <w:t>5.3 SCAN_OUT_ONLY Request Example</w:t>
      </w:r>
    </w:p>
    <w:p>
      <w:pPr>
        <w:widowControl w:val="0"/>
        <w:spacing w:before="60" w:after="120" w:line="240" w:lineRule="auto"/>
        <w:ind w:left="144" w:right="72"/>
        <w:shd w:fill="F2F4F7"/>
        <w:pBdr>
          <w:left w:val="single" w:sz="18" w:space="8" w:color="0B4EA2"/>
        </w:pBdr>
      </w:pPr>
      <w:r>
        <w:t>{"version":"1.0","type":"SCAN",</w:t>
        <w:br/>
        <w:t xml:space="preserve"> "runMode":"SCAN_OUT_ONLY",</w:t>
        <w:br/>
        <w:t xml:space="preserve"> "messageId":"c31ba84b97fc4c94a9ac83d569e87fc2",</w:t>
        <w:br/>
        <w:t xml:space="preserve"> "pid":"IVITEST0002VI2608210002",</w:t>
        <w:br/>
        <w:t xml:space="preserve"> "workOrder":"IVI-WO-260821-C01",</w:t>
        <w:br/>
        <w:t xml:space="preserve"> "partNo":"IVITEST0002",</w:t>
        <w:br/>
        <w:t xml:space="preserve"> "scanTime":"2026/08/21 16:41:10"}</w:t>
      </w:r>
    </w:p>
    <w:p>
      <w:pPr>
        <w:sectPr>
          <w:headerReference w:type="default" r:id="rId198"/>
          <w:footerReference w:type="default" r:id="rId199"/>
          <w:headerReference w:type="even" r:id="rId200"/>
          <w:footerReference w:type="even" r:id="rId201"/>
          <w:headerReference w:type="first" r:id="rId202"/>
          <w:footerReference w:type="first" r:id="rId203"/>
          <w:pgSz w:w="12240" w:h="15840"/>
          <w:pgMar w:top="1440" w:right="1440" w:bottom="1440" w:left="1440" w:header="708" w:footer="708" w:gutter="0"/>
          <w:cols w:space="720"/>
          <w:docGrid w:linePitch="360"/>
        </w:sectPr>
      </w:pPr>
    </w:p>
    <w:p>
      <w:pPr>
        <w:pStyle w:val="Heading2"/>
      </w:pPr>
      <w:r>
        <w:t>5.4 Tray Response Example (A/B)</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4"/>
        </w:rPr>
        <w:t>{"version":"1.0","type":"SCAN_RESULT",</w:t>
        <w:br/>
        <w:t xml:space="preserve"> "messageId":"7402235f7a3645898e8d68f25902a8ab",</w:t>
        <w:br/>
        <w:t xml:space="preserve"> "pid":"IVITEST0001VI2608210001",</w:t>
        <w:br/>
        <w:t xml:space="preserve"> "success":true,"ready":true,"completed":false,</w:t>
        <w:br/>
        <w:t xml:space="preserve"> "resultCode":"OK","message":"PID processing completed successfully.",</w:t>
        <w:br/>
        <w:t xml:space="preserve"> "trayId":"VI1-TR260821-00001",</w:t>
        <w:br/>
        <w:t xml:space="preserve"> "currentQty":1,"maxQty":48,</w:t>
        <w:br/>
        <w:t xml:space="preserve"> "plantCode":"VI1","lineCode":"IVI_TEST",</w:t>
        <w:br/>
        <w:t xml:space="preserve"> "operationCode":"SCAN_OUT","laneCode":"1"}</w:t>
      </w:r>
    </w:p>
    <w:p>
      <w:pPr>
        <w:pStyle w:val="Heading2"/>
      </w:pPr>
      <w:r>
        <w:t>5.5 SCAN_OUT_ONLY Response Example</w:t>
      </w:r>
    </w:p>
    <w:p>
      <w:pPr>
        <w:widowControl w:val="0"/>
        <w:spacing w:before="60" w:after="120" w:line="240" w:lineRule="auto"/>
        <w:ind w:left="144" w:right="72"/>
        <w:shd w:fill="F2F4F7"/>
        <w:pBdr>
          <w:left w:val="single" w:sz="18" w:space="8" w:color="0B4EA2"/>
        </w:pBdr>
      </w:pPr>
      <w:r>
        <w:t>{"version":"1.0","type":"SCAN_RESULT",</w:t>
        <w:br/>
        <w:t xml:space="preserve"> "messageId":"c31ba84b97fc4c94a9ac83d569e87fc2",</w:t>
        <w:br/>
        <w:t xml:space="preserve"> "pid":"IVITEST0002VI2608210002",</w:t>
        <w:br/>
        <w:t xml:space="preserve"> "success":true,"ready":true,"completed":false,</w:t>
        <w:br/>
        <w:t xml:space="preserve"> "resultCode":"OK","message":"PID processing completed successfully.",</w:t>
        <w:br/>
        <w:t xml:space="preserve"> "trayId":"","currentQty":0,"maxQty":0,</w:t>
        <w:br/>
        <w:t xml:space="preserve"> "plantCode":"VI1","lineCode":"IVI_TEST",</w:t>
        <w:br/>
        <w:t xml:space="preserve"> "operationCode":"SCAN_OUT","laneCode":"1"}</w:t>
      </w:r>
    </w:p>
    <w:p>
      <w:pPr>
        <w:pStyle w:val="Heading2"/>
      </w:pPr>
      <w:r>
        <w:t>5.6 Single-Tray Part No. Change Response Example</w:t>
      </w:r>
    </w:p>
    <w:p>
      <w:pPr>
        <w:widowControl w:val="0"/>
        <w:spacing w:before="60" w:after="120" w:line="240" w:lineRule="auto"/>
        <w:ind w:left="144" w:right="72"/>
        <w:shd w:fill="F2F4F7"/>
        <w:pBdr>
          <w:left w:val="single" w:sz="18" w:space="8" w:color="0B4EA2"/>
        </w:pBdr>
      </w:pPr>
      <w:r>
        <w:t>{"version":"1.0","type":"SCAN_RESULT",</w:t>
        <w:br/>
        <w:t xml:space="preserve"> "messageId":"d41ba84b97fc4c94a9ac83d569e87fd3",</w:t>
        <w:br/>
        <w:t xml:space="preserve"> "pid":"IVITEST0002VI2608270003",</w:t>
        <w:br/>
        <w:t xml:space="preserve"> "workOrder":"IVI-WO-260827-B01",</w:t>
        <w:br/>
        <w:t xml:space="preserve"> "partNo":"IVITEST0002",</w:t>
        <w:br/>
        <w:t xml:space="preserve"> "success":false,"ready":true,"completed":false,</w:t>
        <w:br/>
        <w:t xml:space="preserve"> "partChanged":true,"resultCode":"PART_NO_CHANGED",</w:t>
        <w:br/>
        <w:t xml:space="preserve"> "message":"The MES PID was created, but no Tray was created because the Part No. differs from the current Tray.",</w:t>
        <w:br/>
        <w:t xml:space="preserve"> "trayId":"VI1-TR260827-00001",</w:t>
        <w:br/>
        <w:t xml:space="preserve"> "currentQty":7,"maxQty":48,</w:t>
        <w:br/>
        <w:t xml:space="preserve"> "plantCode":"VI1","lineCode":"IVI_TEST",</w:t>
        <w:br/>
        <w:t xml:space="preserve"> "operationCode":"SCAN_OUT","laneCode":"1"}</w:t>
      </w:r>
    </w:p>
    <w:p>
      <w:pPr>
        <w:pStyle w:val="Heading1"/>
      </w:pPr>
      <w:r>
        <w:t>6. Response and Message Handling</w:t>
      </w:r>
    </w:p>
    <w:tbl>
      <w:tblPr>
        <w:tblStyle w:val="TableGrid"/>
        <w:tblW w:type="dxa" w:w="9360"/>
        <w:tblLayout w:type="fixed"/>
        <w:tblLook w:firstColumn="1" w:firstRow="1" w:lastColumn="0" w:lastRow="0" w:noHBand="0" w:noVBand="1" w:val="04A0"/>
        <w:tblInd w:w="0" w:type="dxa"/>
      </w:tblPr>
      <w:tblGrid>
        <w:gridCol w:w="2200"/>
        <w:gridCol w:w="2450"/>
        <w:gridCol w:w="4710"/>
      </w:tblGrid>
      <w:tr>
        <w:trPr>
          <w:tblHeader w:val="true"/>
        </w:trPr>
        <w:tc>
          <w:tcPr>
            <w:tcW w:type="dxa" w:w="220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Condition</w:t>
            </w:r>
          </w:p>
        </w:tc>
        <w:tc>
          <w:tcPr>
            <w:tcW w:type="dxa" w:w="245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Meaning</w:t>
            </w:r>
          </w:p>
        </w:tc>
        <w:tc>
          <w:tcPr>
            <w:tcW w:type="dxa" w:w="471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IVI Scan Out Tool action</w:t>
            </w:r>
          </w:p>
        </w:tc>
      </w:tr>
      <w:tr>
        <w:tc>
          <w:tcPr>
            <w:tcW w:type="dxa" w:w="2200"/>
          </w:tcPr>
          <w:p>
            <w:pPr>
              <w:spacing w:after="0" w:line="259" w:lineRule="auto"/>
              <w:jc w:val="left"/>
            </w:pPr>
            <w:r>
              <w:rPr>
                <w:rFonts w:ascii="Arial" w:hAnsi="Arial" w:eastAsia="Arial"/>
                <w:color w:val="0B2545"/>
                <w:sz w:val="16"/>
              </w:rPr>
              <w:t>success=false / PART_NO_CHANGED / partChanged=true</w:t>
            </w:r>
          </w:p>
        </w:tc>
        <w:tc>
          <w:tcPr>
            <w:tcW w:type="dxa" w:w="2450"/>
          </w:tcPr>
          <w:p>
            <w:pPr>
              <w:spacing w:after="0" w:line="259" w:lineRule="auto"/>
              <w:jc w:val="left"/>
            </w:pPr>
            <w:r>
              <w:rPr>
                <w:rFonts w:ascii="Arial" w:hAnsi="Arial" w:eastAsia="Arial"/>
                <w:color w:val="0B2545"/>
                <w:sz w:val="16"/>
              </w:rPr>
              <w:t>MES PID LOT creation succeeded; no new Tray was created or loaded because the current OPEN Tray has another Part No.</w:t>
            </w:r>
          </w:p>
        </w:tc>
        <w:tc>
          <w:tcPr>
            <w:tcW w:type="dxa" w:w="4710"/>
          </w:tcPr>
          <w:p>
            <w:pPr>
              <w:spacing w:after="0" w:line="259" w:lineRule="auto"/>
              <w:jc w:val="left"/>
            </w:pPr>
            <w:r>
              <w:rPr>
                <w:rFonts w:ascii="Arial" w:hAnsi="Arial" w:eastAsia="Arial"/>
                <w:color w:val="0B2545"/>
                <w:sz w:val="16"/>
              </w:rPr>
              <w:t>Show the mixing/NG alarm; keep the current OPEN Tray and retry the PID after that Tray is completed</w:t>
            </w:r>
          </w:p>
        </w:tc>
      </w:tr>
      <w:tr>
        <w:tc>
          <w:tcPr>
            <w:tcW w:type="dxa" w:w="2200"/>
          </w:tcPr>
          <w:p>
            <w:pPr>
              <w:spacing w:after="0" w:line="259" w:lineRule="auto"/>
              <w:jc w:val="left"/>
            </w:pPr>
            <w:r>
              <w:rPr>
                <w:rFonts w:ascii="Arial" w:hAnsi="Arial" w:eastAsia="Arial"/>
                <w:color w:val="0B2545"/>
                <w:sz w:val="16"/>
              </w:rPr>
              <w:t>success=false / SCAN_FAILED</w:t>
            </w:r>
          </w:p>
        </w:tc>
        <w:tc>
          <w:tcPr>
            <w:tcW w:type="dxa" w:w="2450"/>
          </w:tcPr>
          <w:p>
            <w:pPr>
              <w:spacing w:after="0" w:line="259" w:lineRule="auto"/>
              <w:jc w:val="left"/>
            </w:pPr>
            <w:r>
              <w:rPr>
                <w:rFonts w:ascii="Arial" w:hAnsi="Arial" w:eastAsia="Arial"/>
                <w:color w:val="0B2545"/>
                <w:sz w:val="16"/>
              </w:rPr>
              <w:t>MES service processing failed, including CreateLot</w:t>
            </w:r>
          </w:p>
        </w:tc>
        <w:tc>
          <w:tcPr>
            <w:tcW w:type="dxa" w:w="4710"/>
          </w:tcPr>
          <w:p>
            <w:pPr>
              <w:spacing w:after="0" w:line="259" w:lineRule="auto"/>
              <w:jc w:val="left"/>
            </w:pPr>
            <w:r>
              <w:rPr>
                <w:rFonts w:ascii="Arial" w:hAnsi="Arial" w:eastAsia="Arial"/>
                <w:color w:val="0B2545"/>
                <w:sz w:val="16"/>
              </w:rPr>
              <w:t>Show NG; log resultCode/message and identify the cause</w:t>
            </w:r>
          </w:p>
        </w:tc>
      </w:tr>
      <w:tr>
        <w:tc>
          <w:tcPr>
            <w:tcW w:type="dxa" w:w="2200"/>
            <w:shd w:fill="F5F9FC"/>
          </w:tcPr>
          <w:p>
            <w:pPr>
              <w:spacing w:after="0" w:line="259" w:lineRule="auto"/>
              <w:jc w:val="left"/>
            </w:pPr>
            <w:r>
              <w:rPr>
                <w:rFonts w:ascii="Arial" w:hAnsi="Arial" w:eastAsia="Arial"/>
                <w:color w:val="0B2545"/>
                <w:sz w:val="16"/>
              </w:rPr>
              <w:t>success=true / completed=false</w:t>
            </w:r>
          </w:p>
        </w:tc>
        <w:tc>
          <w:tcPr>
            <w:tcW w:type="dxa" w:w="2450"/>
            <w:shd w:fill="F5F9FC"/>
          </w:tcPr>
          <w:p>
            <w:pPr>
              <w:spacing w:after="0" w:line="259" w:lineRule="auto"/>
              <w:jc w:val="left"/>
            </w:pPr>
            <w:r>
              <w:rPr>
                <w:rFonts w:ascii="Arial" w:hAnsi="Arial" w:eastAsia="Arial"/>
                <w:color w:val="0B2545"/>
                <w:sz w:val="16"/>
              </w:rPr>
              <w:t>A/B: Tray remains OPEN; C: LOT create/validation succeeded without a Tray</w:t>
            </w:r>
          </w:p>
        </w:tc>
        <w:tc>
          <w:tcPr>
            <w:tcW w:type="dxa" w:w="4710"/>
            <w:shd w:fill="F5F9FC"/>
          </w:tcPr>
          <w:p>
            <w:pPr>
              <w:spacing w:after="0" w:line="259" w:lineRule="auto"/>
              <w:jc w:val="left"/>
            </w:pPr>
            <w:r>
              <w:rPr>
                <w:rFonts w:ascii="Arial" w:hAnsi="Arial" w:eastAsia="Arial"/>
                <w:color w:val="0B2545"/>
                <w:sz w:val="16"/>
              </w:rPr>
              <w:t>A/B update trayId/quantity; C show OK only</w:t>
            </w:r>
          </w:p>
        </w:tc>
      </w:tr>
      <w:tr>
        <w:tc>
          <w:tcPr>
            <w:tcW w:type="dxa" w:w="2200"/>
          </w:tcPr>
          <w:p>
            <w:pPr>
              <w:spacing w:after="0" w:line="259" w:lineRule="auto"/>
              <w:jc w:val="left"/>
            </w:pPr>
            <w:r>
              <w:rPr>
                <w:rFonts w:ascii="Arial" w:hAnsi="Arial" w:eastAsia="Arial"/>
                <w:color w:val="0B2545"/>
                <w:sz w:val="16"/>
              </w:rPr>
              <w:t>success=true / completed=true</w:t>
            </w:r>
          </w:p>
        </w:tc>
        <w:tc>
          <w:tcPr>
            <w:tcW w:type="dxa" w:w="2450"/>
          </w:tcPr>
          <w:p>
            <w:pPr>
              <w:spacing w:after="0" w:line="259" w:lineRule="auto"/>
              <w:jc w:val="left"/>
            </w:pPr>
            <w:r>
              <w:rPr>
                <w:rFonts w:ascii="Arial" w:hAnsi="Arial" w:eastAsia="Arial"/>
                <w:color w:val="0B2545"/>
                <w:sz w:val="16"/>
              </w:rPr>
              <w:t>Tray completed in SCAN_OUT_RESCAN or RESCAN_ONLY</w:t>
            </w:r>
          </w:p>
        </w:tc>
        <w:tc>
          <w:tcPr>
            <w:tcW w:type="dxa" w:w="4710"/>
          </w:tcPr>
          <w:p>
            <w:pPr>
              <w:spacing w:after="0" w:line="259" w:lineRule="auto"/>
              <w:jc w:val="left"/>
            </w:pPr>
            <w:r>
              <w:rPr>
                <w:rFonts w:ascii="Arial" w:hAnsi="Arial" w:eastAsia="Arial"/>
                <w:color w:val="0B2545"/>
                <w:sz w:val="16"/>
              </w:rPr>
              <w:t>Show completion; record trayId; display the returned message</w:t>
            </w:r>
          </w:p>
        </w:tc>
      </w:tr>
      <w:tr>
        <w:tc>
          <w:tcPr>
            <w:tcW w:type="dxa" w:w="2200"/>
            <w:shd w:fill="F5F9FC"/>
          </w:tcPr>
          <w:p>
            <w:pPr>
              <w:spacing w:after="0" w:line="259" w:lineRule="auto"/>
              <w:jc w:val="left"/>
            </w:pPr>
            <w:r>
              <w:rPr>
                <w:rFonts w:ascii="Arial" w:hAnsi="Arial" w:eastAsia="Arial"/>
                <w:color w:val="0B2545"/>
                <w:sz w:val="16"/>
              </w:rPr>
              <w:t>ready=false</w:t>
            </w:r>
          </w:p>
        </w:tc>
        <w:tc>
          <w:tcPr>
            <w:tcW w:type="dxa" w:w="2450"/>
            <w:shd w:fill="F5F9FC"/>
          </w:tcPr>
          <w:p>
            <w:pPr>
              <w:spacing w:after="0" w:line="259" w:lineRule="auto"/>
              <w:jc w:val="left"/>
            </w:pPr>
            <w:r>
              <w:rPr>
                <w:rFonts w:ascii="Arial" w:hAnsi="Arial" w:eastAsia="Arial"/>
                <w:color w:val="0B2545"/>
                <w:sz w:val="16"/>
              </w:rPr>
              <w:t>Cleber screen cannot process</w:t>
            </w:r>
          </w:p>
        </w:tc>
        <w:tc>
          <w:tcPr>
            <w:tcW w:type="dxa" w:w="4710"/>
            <w:shd w:fill="F5F9FC"/>
          </w:tcPr>
          <w:p>
            <w:pPr>
              <w:spacing w:after="0" w:line="259" w:lineRule="auto"/>
              <w:jc w:val="left"/>
            </w:pPr>
            <w:r>
              <w:rPr>
                <w:rFonts w:ascii="Arial" w:hAnsi="Arial" w:eastAsia="Arial"/>
                <w:color w:val="0B2545"/>
                <w:sz w:val="16"/>
              </w:rPr>
              <w:t>Stop scanning and recheck with STATUS</w:t>
            </w:r>
          </w:p>
        </w:tc>
      </w:tr>
      <w:tr>
        <w:tc>
          <w:tcPr>
            <w:tcW w:type="dxa" w:w="2200"/>
          </w:tcPr>
          <w:p>
            <w:pPr>
              <w:spacing w:after="0" w:line="259" w:lineRule="auto"/>
              <w:jc w:val="left"/>
            </w:pPr>
            <w:r>
              <w:rPr>
                <w:rFonts w:ascii="Arial" w:hAnsi="Arial" w:eastAsia="Arial"/>
                <w:color w:val="0B2545"/>
                <w:sz w:val="16"/>
              </w:rPr>
              <w:t>GMES_NOT_OK</w:t>
            </w:r>
          </w:p>
        </w:tc>
        <w:tc>
          <w:tcPr>
            <w:tcW w:type="dxa" w:w="2450"/>
          </w:tcPr>
          <w:p>
            <w:pPr>
              <w:spacing w:after="0" w:line="259" w:lineRule="auto"/>
              <w:jc w:val="left"/>
            </w:pPr>
            <w:r>
              <w:rPr>
                <w:rFonts w:ascii="Arial" w:hAnsi="Arial" w:eastAsia="Arial"/>
                <w:color w:val="0B2545"/>
                <w:sz w:val="16"/>
              </w:rPr>
              <w:t>SCAN_OUT_RESCAN did not receive GMES OK</w:t>
            </w:r>
          </w:p>
        </w:tc>
        <w:tc>
          <w:tcPr>
            <w:tcW w:type="dxa" w:w="4710"/>
          </w:tcPr>
          <w:p>
            <w:pPr>
              <w:spacing w:after="0" w:line="259" w:lineRule="auto"/>
              <w:jc w:val="left"/>
            </w:pPr>
            <w:r>
              <w:rPr>
                <w:rFonts w:ascii="Arial" w:hAnsi="Arial" w:eastAsia="Arial"/>
                <w:color w:val="0B2545"/>
                <w:sz w:val="16"/>
              </w:rPr>
              <w:t>Show NG; do not retry as RESCAN_ONLY</w:t>
            </w:r>
          </w:p>
        </w:tc>
      </w:tr>
      <w:tr>
        <w:tc>
          <w:tcPr>
            <w:tcW w:type="dxa" w:w="2200"/>
            <w:shd w:fill="F5F9FC"/>
          </w:tcPr>
          <w:p>
            <w:pPr>
              <w:spacing w:after="0" w:line="259" w:lineRule="auto"/>
              <w:jc w:val="left"/>
            </w:pPr>
            <w:r>
              <w:rPr>
                <w:rFonts w:ascii="Arial" w:hAnsi="Arial" w:eastAsia="Arial"/>
                <w:color w:val="0B2545"/>
                <w:sz w:val="16"/>
              </w:rPr>
              <w:t>RESCAN_ONLY existing PID check failed</w:t>
            </w:r>
          </w:p>
        </w:tc>
        <w:tc>
          <w:tcPr>
            <w:tcW w:type="dxa" w:w="2450"/>
            <w:shd w:fill="F5F9FC"/>
          </w:tcPr>
          <w:p>
            <w:pPr>
              <w:spacing w:after="0" w:line="259" w:lineRule="auto"/>
              <w:jc w:val="left"/>
            </w:pPr>
            <w:r>
              <w:rPr>
                <w:rFonts w:ascii="Arial" w:hAnsi="Arial" w:eastAsia="Arial"/>
                <w:color w:val="0B2545"/>
                <w:sz w:val="16"/>
              </w:rPr>
              <w:t>No eligible existing Scan Out Only result</w:t>
            </w:r>
          </w:p>
        </w:tc>
        <w:tc>
          <w:tcPr>
            <w:tcW w:type="dxa" w:w="4710"/>
            <w:shd w:fill="F5F9FC"/>
          </w:tcPr>
          <w:p>
            <w:pPr>
              <w:spacing w:after="0" w:line="259" w:lineRule="auto"/>
              <w:jc w:val="left"/>
            </w:pPr>
            <w:r>
              <w:rPr>
                <w:rFonts w:ascii="Arial" w:hAnsi="Arial" w:eastAsia="Arial"/>
                <w:color w:val="0B2545"/>
                <w:sz w:val="16"/>
              </w:rPr>
              <w:t>Show NG; do not call CreateLot</w:t>
            </w:r>
          </w:p>
        </w:tc>
      </w:tr>
      <w:tr>
        <w:tc>
          <w:tcPr>
            <w:tcW w:type="dxa" w:w="2200"/>
          </w:tcPr>
          <w:p>
            <w:pPr>
              <w:spacing w:after="0" w:line="259" w:lineRule="auto"/>
              <w:jc w:val="left"/>
            </w:pPr>
            <w:r>
              <w:rPr>
                <w:rFonts w:ascii="Arial" w:hAnsi="Arial" w:eastAsia="Arial"/>
                <w:color w:val="0B2545"/>
                <w:sz w:val="16"/>
              </w:rPr>
              <w:t>SCAN_OUT_ONLY success</w:t>
            </w:r>
          </w:p>
        </w:tc>
        <w:tc>
          <w:tcPr>
            <w:tcW w:type="dxa" w:w="2450"/>
          </w:tcPr>
          <w:p>
            <w:pPr>
              <w:spacing w:after="0" w:line="259" w:lineRule="auto"/>
              <w:jc w:val="left"/>
            </w:pPr>
            <w:r>
              <w:rPr>
                <w:rFonts w:ascii="Arial" w:hAnsi="Arial" w:eastAsia="Arial"/>
                <w:color w:val="0B2545"/>
                <w:sz w:val="16"/>
              </w:rPr>
              <w:t>LOT created or validated; no Tray/label</w:t>
            </w:r>
          </w:p>
        </w:tc>
        <w:tc>
          <w:tcPr>
            <w:tcW w:type="dxa" w:w="4710"/>
          </w:tcPr>
          <w:p>
            <w:pPr>
              <w:spacing w:after="0" w:line="259" w:lineRule="auto"/>
              <w:jc w:val="left"/>
            </w:pPr>
            <w:r>
              <w:rPr>
                <w:rFonts w:ascii="Arial" w:hAnsi="Arial" w:eastAsia="Arial"/>
                <w:color w:val="0B2545"/>
                <w:sz w:val="16"/>
              </w:rPr>
              <w:t>Show OK/NG only and ignore Tray fields</w:t>
            </w:r>
          </w:p>
        </w:tc>
      </w:tr>
      <w:tr>
        <w:tc>
          <w:tcPr>
            <w:tcW w:type="dxa" w:w="2200"/>
          </w:tcPr>
          <w:p>
            <w:pPr>
              <w:spacing w:after="0" w:line="259" w:lineRule="auto"/>
              <w:jc w:val="left"/>
            </w:pPr>
            <w:r>
              <w:rPr>
                <w:rFonts w:ascii="Arial" w:hAnsi="Arial" w:eastAsia="Arial"/>
                <w:color w:val="0B2545"/>
                <w:sz w:val="16"/>
              </w:rPr>
              <w:t>MESSAGE_ID_CONFLICT</w:t>
            </w:r>
          </w:p>
        </w:tc>
        <w:tc>
          <w:tcPr>
            <w:tcW w:type="dxa" w:w="2450"/>
          </w:tcPr>
          <w:p>
            <w:pPr>
              <w:spacing w:after="0" w:line="259" w:lineRule="auto"/>
              <w:jc w:val="left"/>
            </w:pPr>
            <w:r>
              <w:rPr>
                <w:rFonts w:ascii="Arial" w:hAnsi="Arial" w:eastAsia="Arial"/>
                <w:color w:val="0B2545"/>
                <w:sz w:val="16"/>
              </w:rPr>
              <w:t>Same ID used with another PID</w:t>
            </w:r>
          </w:p>
        </w:tc>
        <w:tc>
          <w:tcPr>
            <w:tcW w:type="dxa" w:w="4710"/>
          </w:tcPr>
          <w:p>
            <w:pPr>
              <w:spacing w:after="0" w:line="259" w:lineRule="auto"/>
              <w:jc w:val="left"/>
            </w:pPr>
            <w:r>
              <w:rPr>
                <w:rFonts w:ascii="Arial" w:hAnsi="Arial" w:eastAsia="Arial"/>
                <w:color w:val="0B2545"/>
                <w:sz w:val="16"/>
              </w:rPr>
              <w:t>Correct the request and start a new PID transaction</w:t>
            </w:r>
          </w:p>
        </w:tc>
      </w:tr>
    </w:tbl>
    <w:p>
      <w:pPr>
        <w:spacing w:after="0"/>
      </w:pPr>
    </w:p>
    <w:p>
      <w:pPr>
        <w:pStyle w:val="Heading2"/>
      </w:pPr>
      <w:r>
        <w:t>6.1 Decision and Retry Rules</w:t>
      </w:r>
    </w:p>
    <w:p>
      <w:pPr>
        <w:pStyle w:val="ListBullet"/>
        <w:spacing w:after="60"/>
      </w:pPr>
      <w:r>
        <w:rPr>
          <w:rFonts w:ascii="Arial" w:hAnsi="Arial" w:eastAsia="Arial"/>
          <w:color w:val="0B2545"/>
          <w:sz w:val="21"/>
        </w:rPr>
        <w:t>Create messageId once immediately before processing one PID.</w:t>
      </w:r>
    </w:p>
    <w:p>
      <w:pPr>
        <w:pStyle w:val="ListBullet"/>
        <w:spacing w:after="60"/>
      </w:pPr>
      <w:r>
        <w:rPr>
          <w:rFonts w:ascii="Arial" w:hAnsi="Arial" w:eastAsia="Arial"/>
          <w:color w:val="0B2545"/>
          <w:sz w:val="21"/>
        </w:rPr>
        <w:t>On timeout or a broken pipe, retry once with the same request object and messageId.</w:t>
      </w:r>
    </w:p>
    <w:p>
      <w:pPr>
        <w:pStyle w:val="ListBullet"/>
        <w:spacing w:after="60"/>
      </w:pPr>
      <w:r>
        <w:rPr>
          <w:rFonts w:ascii="Arial" w:hAnsi="Arial" w:eastAsia="Arial"/>
          <w:color w:val="0B2545"/>
          <w:sz w:val="21"/>
        </w:rPr>
        <w:t>Never generate a new messageId during retry because a successful request could be inserted twice.</w:t>
      </w:r>
    </w:p>
    <w:p>
      <w:pPr>
        <w:pStyle w:val="ListBullet"/>
        <w:spacing w:after="60"/>
      </w:pPr>
      <w:r>
        <w:rPr>
          <w:rFonts w:ascii="Arial" w:hAnsi="Arial" w:eastAsia="Arial"/>
          <w:color w:val="0B2545"/>
          <w:sz w:val="21"/>
        </w:rPr>
        <w:t>If the same messageId is sent with a different PID, handle MESSAGE_ID_CONFLICT as a failure.</w:t>
      </w:r>
    </w:p>
    <w:p>
      <w:pPr>
        <w:pStyle w:val="ListBullet"/>
        <w:spacing w:after="60"/>
      </w:pPr>
      <w:r>
        <w:rPr>
          <w:rFonts w:ascii="Arial" w:hAnsi="Arial" w:eastAsia="Arial"/>
          <w:color w:val="0B2545"/>
          <w:sz w:val="21"/>
        </w:rPr>
        <w:t>Branch only by success, ready, completed, partChanged, and resultCode. Never parse or compare message text. Handle PART_NO_CHANGED before the generic failure branch; it means the PID LOT was created successfully but Tray creation/loading was skipped.</w:t>
      </w:r>
    </w:p>
    <w:p>
      <w:pPr>
        <w:sectPr>
          <w:headerReference w:type="default" r:id="rId204"/>
          <w:footerReference w:type="default" r:id="rId205"/>
          <w:headerReference w:type="even" r:id="rId206"/>
          <w:footerReference w:type="even" r:id="rId207"/>
          <w:headerReference w:type="first" r:id="rId208"/>
          <w:footerReference w:type="first" r:id="rId209"/>
          <w:pgSz w:w="12240" w:h="15840"/>
          <w:pgMar w:top="1440" w:right="1440" w:bottom="1440" w:left="1440" w:header="708" w:footer="708" w:gutter="0"/>
          <w:cols w:space="720"/>
          <w:docGrid w:linePitch="360"/>
        </w:sectPr>
      </w:pPr>
    </w:p>
    <w:p>
      <w:pPr>
        <w:pStyle w:val="Heading2"/>
      </w:pPr>
      <w:r>
        <w:t>6.2 Responsibility Boundary</w:t>
      </w:r>
    </w:p>
    <w:p>
      <w:pPr>
        <w:pStyle w:val="ListBullet"/>
        <w:spacing w:after="60"/>
      </w:pPr>
      <w:r>
        <w:rPr>
          <w:rFonts w:ascii="Arial" w:hAnsi="Arial" w:eastAsia="Arial"/>
          <w:color w:val="0B2545"/>
          <w:sz w:val="21"/>
        </w:rPr>
        <w:t>IVI Scan Out Tool: A sends PID, Work Order, Part No., and GMES OK; B sends PID only; C sends PID, Work Order, and Part No. without a GMES result. All modes call the supplied Named Pipe API.</w:t>
      </w:r>
    </w:p>
    <w:p>
      <w:pPr>
        <w:pStyle w:val="ListBullet"/>
        <w:spacing w:after="60"/>
      </w:pPr>
      <w:r>
        <w:rPr>
          <w:rFonts w:ascii="Arial" w:hAnsi="Arial" w:eastAsia="Arial"/>
          <w:color w:val="0B2545"/>
          <w:sz w:val="21"/>
        </w:rPr>
        <w:t>Cleber.MES Client: A creates or validates the LOT and performs Tray/label processing. In the single-Tray service, if A receives a different Part No. while one Tray is OPEN, it commits the PID LOT, keeps the existing Tray, skips Tray creation/loading, and returns PART_NO_CHANGED. B verifies an eligible existing Scan Out Only PID, never creates a LOT, reads Part No./Work Order from the existing LOT, and performs Tray/label processing. C creates or validates the LOT only and never performs Tray/label processing.</w:t>
      </w:r>
    </w:p>
    <w:p>
      <w:pPr>
        <w:pStyle w:val="ListBullet"/>
        <w:spacing w:after="60"/>
      </w:pPr>
      <w:r>
        <w:rPr>
          <w:rFonts w:ascii="Arial" w:hAnsi="Arial" w:eastAsia="Arial"/>
          <w:color w:val="0B2545"/>
          <w:sz w:val="21"/>
        </w:rPr>
        <w:t>RESCAN_ONLY must not derive Part No. from PID text, must not accept request Part No./Work Order as creation data, and must never call CreateLot. Tray compatibility and mixed-production separation apply only to A and B.</w:t>
      </w:r>
    </w:p>
    <w:p>
      <w:pPr>
        <w:pStyle w:val="Heading1"/>
      </w:pPr>
      <w:r>
        <w:t>7. Library Reference Method</w:t>
      </w:r>
    </w:p>
    <w:tbl>
      <w:tblPr>
        <w:tblStyle w:val="TableGrid"/>
        <w:tblW w:type="dxa" w:w="9360"/>
        <w:tblLayout w:type="fixed"/>
        <w:tblLook w:firstColumn="1" w:firstRow="1" w:lastColumn="0" w:lastRow="0" w:noHBand="0" w:noVBand="1" w:val="04A0"/>
        <w:tblInd w:w="0" w:type="dxa"/>
      </w:tblPr>
      <w:tblGrid>
        <w:gridCol w:w="3300"/>
        <w:gridCol w:w="2450"/>
        <w:gridCol w:w="3610"/>
      </w:tblGrid>
      <w:tr>
        <w:trPr>
          <w:tblHeader w:val="true"/>
        </w:trPr>
        <w:tc>
          <w:tcPr>
            <w:tcW w:type="dxa" w:w="330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Delivered item</w:t>
            </w:r>
          </w:p>
        </w:tc>
        <w:tc>
          <w:tcPr>
            <w:tcW w:type="dxa" w:w="245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Purpose</w:t>
            </w:r>
          </w:p>
        </w:tc>
        <w:tc>
          <w:tcPr>
            <w:tcW w:type="dxa" w:w="3610"/>
            <w:tcMar>
              <w:top w:w="100" w:type="dxa"/>
              <w:start w:w="120" w:type="dxa"/>
              <w:bottom w:w="100" w:type="dxa"/>
              <w:end w:w="120" w:type="dxa"/>
            </w:tcMar>
            <w:vAlign w:val="center"/>
            <w:shd w:fill="0B4EA2"/>
          </w:tcPr>
          <w:p>
            <w:pPr>
              <w:spacing w:after="0"/>
              <w:jc w:val="center"/>
            </w:pPr>
            <w:r>
              <w:rPr>
                <w:rFonts w:ascii="Arial" w:hAnsi="Arial" w:eastAsia="Arial"/>
                <w:b/>
                <w:color w:val="FFFFFF"/>
                <w:sz w:val="18"/>
              </w:rPr>
              <w:t>IVI Scan Out Tool usage</w:t>
            </w:r>
          </w:p>
        </w:tc>
      </w:tr>
      <w:tr>
        <w:tc>
          <w:tcPr>
            <w:tcW w:type="dxa" w:w="3300"/>
          </w:tcPr>
          <w:p>
            <w:pPr>
              <w:spacing w:after="0" w:line="259" w:lineRule="auto"/>
              <w:jc w:val="left"/>
            </w:pPr>
            <w:r>
              <w:rPr>
                <w:rFonts w:ascii="Arial" w:hAnsi="Arial" w:eastAsia="Arial"/>
                <w:color w:val="0B2545"/>
                <w:sz w:val="16"/>
              </w:rPr>
              <w:t>HSSMES.Cleber.MES.Client.IVIPipe.dll</w:t>
            </w:r>
          </w:p>
        </w:tc>
        <w:tc>
          <w:tcPr>
            <w:tcW w:type="dxa" w:w="2450"/>
          </w:tcPr>
          <w:p>
            <w:pPr>
              <w:spacing w:after="0" w:line="259" w:lineRule="auto"/>
              <w:jc w:val="left"/>
            </w:pPr>
            <w:r>
              <w:rPr>
                <w:rFonts w:ascii="Arial" w:hAnsi="Arial" w:eastAsia="Arial"/>
                <w:color w:val="0B2545"/>
                <w:sz w:val="16"/>
              </w:rPr>
              <w:t>Runtime Class Library</w:t>
            </w:r>
          </w:p>
        </w:tc>
        <w:tc>
          <w:tcPr>
            <w:tcW w:type="dxa" w:w="3610"/>
          </w:tcPr>
          <w:p>
            <w:pPr>
              <w:spacing w:after="0" w:line="259" w:lineRule="auto"/>
              <w:jc w:val="left"/>
            </w:pPr>
            <w:r>
              <w:rPr>
                <w:rFonts w:ascii="Arial" w:hAnsi="Arial" w:eastAsia="Arial"/>
                <w:color w:val="0B2545"/>
                <w:sz w:val="16"/>
              </w:rPr>
              <w:t>Add as an Assembly Reference</w:t>
            </w:r>
          </w:p>
        </w:tc>
      </w:tr>
      <w:tr>
        <w:tc>
          <w:tcPr>
            <w:tcW w:type="dxa" w:w="3300"/>
            <w:shd w:fill="F5F9FC"/>
          </w:tcPr>
          <w:p>
            <w:pPr>
              <w:spacing w:after="0" w:line="259" w:lineRule="auto"/>
              <w:jc w:val="left"/>
            </w:pPr>
            <w:r>
              <w:rPr>
                <w:rFonts w:ascii="Arial" w:hAnsi="Arial" w:eastAsia="Arial"/>
                <w:color w:val="0B2545"/>
                <w:sz w:val="16"/>
              </w:rPr>
              <w:t>Newtonsoft.Json 13.0.3</w:t>
            </w:r>
          </w:p>
        </w:tc>
        <w:tc>
          <w:tcPr>
            <w:tcW w:type="dxa" w:w="2450"/>
            <w:shd w:fill="F5F9FC"/>
          </w:tcPr>
          <w:p>
            <w:pPr>
              <w:spacing w:after="0" w:line="259" w:lineRule="auto"/>
              <w:jc w:val="left"/>
            </w:pPr>
            <w:r>
              <w:rPr>
                <w:rFonts w:ascii="Arial" w:hAnsi="Arial" w:eastAsia="Arial"/>
                <w:color w:val="0B2545"/>
                <w:sz w:val="16"/>
              </w:rPr>
              <w:t>Existing JSON serialization package</w:t>
            </w:r>
          </w:p>
        </w:tc>
        <w:tc>
          <w:tcPr>
            <w:tcW w:type="dxa" w:w="3610"/>
            <w:shd w:fill="F5F9FC"/>
          </w:tcPr>
          <w:p>
            <w:pPr>
              <w:spacing w:after="0" w:line="259" w:lineRule="auto"/>
              <w:jc w:val="left"/>
            </w:pPr>
            <w:r>
              <w:rPr>
                <w:rFonts w:ascii="Arial" w:hAnsi="Arial" w:eastAsia="Arial"/>
                <w:color w:val="0B2545"/>
                <w:sz w:val="16"/>
              </w:rPr>
              <w:t>Keep the current PackageReference</w:t>
            </w:r>
          </w:p>
        </w:tc>
      </w:tr>
      <w:tr>
        <w:tc>
          <w:tcPr>
            <w:tcW w:type="dxa" w:w="3300"/>
          </w:tcPr>
          <w:p>
            <w:pPr>
              <w:spacing w:after="0" w:line="259" w:lineRule="auto"/>
              <w:jc w:val="left"/>
            </w:pPr>
            <w:r>
              <w:rPr>
                <w:rFonts w:ascii="Arial" w:hAnsi="Arial" w:eastAsia="Arial"/>
                <w:color w:val="0B2545"/>
                <w:sz w:val="16"/>
              </w:rPr>
              <w:t>Change specification</w:t>
            </w:r>
          </w:p>
        </w:tc>
        <w:tc>
          <w:tcPr>
            <w:tcW w:type="dxa" w:w="2450"/>
          </w:tcPr>
          <w:p>
            <w:pPr>
              <w:spacing w:after="0" w:line="259" w:lineRule="auto"/>
              <w:jc w:val="left"/>
            </w:pPr>
            <w:r>
              <w:rPr>
                <w:rFonts w:ascii="Arial" w:hAnsi="Arial" w:eastAsia="Arial"/>
                <w:color w:val="0B2545"/>
                <w:sz w:val="16"/>
              </w:rPr>
              <w:t>Call point, contract, and test criteria</w:t>
            </w:r>
          </w:p>
        </w:tc>
        <w:tc>
          <w:tcPr>
            <w:tcW w:type="dxa" w:w="3610"/>
          </w:tcPr>
          <w:p>
            <w:pPr>
              <w:spacing w:after="0" w:line="259" w:lineRule="auto"/>
              <w:jc w:val="left"/>
            </w:pPr>
            <w:r>
              <w:rPr>
                <w:rFonts w:ascii="Arial" w:hAnsi="Arial" w:eastAsia="Arial"/>
                <w:color w:val="0B2545"/>
                <w:sz w:val="16"/>
              </w:rPr>
              <w:t>Use as implementation and review baseline</w:t>
            </w:r>
          </w:p>
        </w:tc>
      </w:tr>
    </w:tbl>
    <w:p>
      <w:pPr>
        <w:spacing w:after="0"/>
      </w:pPr>
    </w:p>
    <w:p>
      <w:pPr>
        <w:spacing w:before="80" w:after="160" w:line="276" w:lineRule="auto"/>
        <w:ind w:left="173" w:right="115"/>
        <w:shd w:fill="EAF3F8"/>
        <w:pBdr>
          <w:left w:val="single" w:sz="18" w:space="8" w:color="C62828"/>
        </w:pBdr>
      </w:pPr>
      <w:r>
        <w:rPr>
          <w:rFonts w:ascii="Arial" w:hAnsi="Arial" w:eastAsia="Arial"/>
          <w:b/>
          <w:color w:val="C62828"/>
          <w:sz w:val="21"/>
        </w:rPr>
        <w:t xml:space="preserve">Reference rule  </w:t>
      </w:r>
      <w:r>
        <w:rPr>
          <w:rFonts w:ascii="Arial" w:hAnsi="Arial" w:eastAsia="Arial"/>
          <w:color w:val="0B2545"/>
          <w:sz w:val="21"/>
        </w:rPr>
        <w:t>Put IVIPipe.dll in the Tool's Lib folder, add it as an Assembly Reference, and enable Copy Local. Keep the existing Newtonsoft.Json 13.0.3 PackageReference; do not copy Newtonsoft.Json.dll 9.0.1 into the same output folder.</w:t>
      </w:r>
    </w:p>
    <w:p>
      <w:pPr>
        <w:pStyle w:val="Heading2"/>
      </w:pPr>
      <w:r>
        <w:t>7.1 ScanOutTool.csproj Reference Example</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5"/>
        </w:rPr>
        <w:t>&lt;ItemGroup&gt;</w:t>
        <w:br/>
      </w:r>
      <w:r>
        <w:rPr>
          <w:rFonts w:ascii="Consolas" w:hAnsi="Consolas" w:eastAsia="Consolas"/>
          <w:color w:val="1F2937"/>
          <w:sz w:val="15"/>
        </w:rPr>
        <w:t xml:space="preserve">  &lt;Reference Include="HSSMES.Cleber.MES.Client.IVIPipe"&gt;</w:t>
        <w:br/>
      </w:r>
      <w:r>
        <w:rPr>
          <w:rFonts w:ascii="Consolas" w:hAnsi="Consolas" w:eastAsia="Consolas"/>
          <w:color w:val="1F2937"/>
          <w:sz w:val="15"/>
        </w:rPr>
        <w:t xml:space="preserve">    &lt;HintPath&gt;Lib\HSSMES.Cleber.MES.Client.IVIPipe.dll&lt;/HintPath&gt;</w:t>
        <w:br/>
      </w:r>
      <w:r>
        <w:rPr>
          <w:rFonts w:ascii="Consolas" w:hAnsi="Consolas" w:eastAsia="Consolas"/>
          <w:color w:val="1F2937"/>
          <w:sz w:val="15"/>
        </w:rPr>
        <w:t xml:space="preserve">    &lt;Private&gt;true&lt;/Private&gt;</w:t>
        <w:br/>
      </w:r>
      <w:r>
        <w:rPr>
          <w:rFonts w:ascii="Consolas" w:hAnsi="Consolas" w:eastAsia="Consolas"/>
          <w:color w:val="1F2937"/>
          <w:sz w:val="15"/>
        </w:rPr>
        <w:t xml:space="preserve">  &lt;/Reference&gt;</w:t>
        <w:br/>
      </w:r>
      <w:r>
        <w:rPr>
          <w:rFonts w:ascii="Consolas" w:hAnsi="Consolas" w:eastAsia="Consolas"/>
          <w:color w:val="1F2937"/>
          <w:sz w:val="15"/>
        </w:rPr>
        <w:t>&lt;/ItemGroup&gt;</w:t>
        <w:br/>
      </w:r>
      <w:r>
        <w:rPr>
          <w:rFonts w:ascii="Consolas" w:hAnsi="Consolas" w:eastAsia="Consolas"/>
          <w:color w:val="1F2937"/>
          <w:sz w:val="15"/>
        </w:rPr>
        <w:t>&lt;ItemGroup&gt;</w:t>
        <w:br/>
      </w:r>
      <w:r>
        <w:rPr>
          <w:rFonts w:ascii="Consolas" w:hAnsi="Consolas" w:eastAsia="Consolas"/>
          <w:color w:val="1F2937"/>
          <w:sz w:val="15"/>
        </w:rPr>
        <w:t xml:space="preserve">  &lt;PackageReference Include="Newtonsoft.Json" Version="13.0.3" /&gt;</w:t>
        <w:br/>
      </w:r>
      <w:r>
        <w:rPr>
          <w:rFonts w:ascii="Consolas" w:hAnsi="Consolas" w:eastAsia="Consolas"/>
          <w:color w:val="1F2937"/>
          <w:sz w:val="15"/>
        </w:rPr>
        <w:t>&lt;/ItemGroup&gt;</w:t>
      </w:r>
    </w:p>
    <w:p>
      <w:pPr>
        <w:pStyle w:val="Heading2"/>
      </w:pPr>
      <w:r>
        <w:t>7.2 Public API and Dependency Scope</w:t>
      </w:r>
    </w:p>
    <w:p>
      <w:pPr>
        <w:pStyle w:val="ListBullet"/>
        <w:spacing w:after="60"/>
      </w:pPr>
      <w:r>
        <w:rPr>
          <w:rFonts w:ascii="Arial" w:hAnsi="Arial" w:eastAsia="Arial"/>
          <w:color w:val="0B2545"/>
          <w:sz w:val="21"/>
        </w:rPr>
        <w:t>ICleberMesPipeClient: communication interface used by IVI Scan Out Tool.</w:t>
      </w:r>
    </w:p>
    <w:p>
      <w:pPr>
        <w:pStyle w:val="ListBullet"/>
        <w:spacing w:after="60"/>
      </w:pPr>
      <w:r>
        <w:rPr>
          <w:rFonts w:ascii="Arial" w:hAnsi="Arial" w:eastAsia="Arial"/>
          <w:color w:val="0B2545"/>
          <w:sz w:val="21"/>
        </w:rPr>
        <w:t>CleberMesPipeClient: STATUS/SCAN, JSON conversion, timeout, and retry.</w:t>
      </w:r>
    </w:p>
    <w:p>
      <w:pPr>
        <w:pStyle w:val="ListBullet"/>
        <w:spacing w:after="60"/>
      </w:pPr>
      <w:r>
        <w:rPr>
          <w:rFonts w:ascii="Arial" w:hAnsi="Arial" w:eastAsia="Arial"/>
          <w:color w:val="0B2545"/>
          <w:sz w:val="21"/>
        </w:rPr>
        <w:t>IVIScanOutPipeRequest/Response: request and response DTOs.</w:t>
      </w:r>
    </w:p>
    <w:p>
      <w:pPr>
        <w:pStyle w:val="ListBullet"/>
        <w:spacing w:after="60"/>
      </w:pPr>
      <w:r>
        <w:t>IVIScanOutPipeConstants exposes RunModeScanOutRescan, RunModeRescanOnly, and RunModeScanOutOnly. The Tool must send one of these values for every SCAN request.</w:t>
      </w:r>
    </w:p>
    <w:p>
      <w:pPr>
        <w:pStyle w:val="ListBullet"/>
        <w:spacing w:after="60"/>
      </w:pPr>
      <w:r>
        <w:rPr>
          <w:rFonts w:ascii="Arial" w:hAnsi="Arial" w:eastAsia="Arial"/>
          <w:color w:val="0B2545"/>
          <w:sz w:val="21"/>
        </w:rPr>
        <w:t>IVIScanOutPipeServer: internal to Cleber.MES Client; do not create or call it from the Tool.</w:t>
      </w:r>
    </w:p>
    <w:p>
      <w:pPr>
        <w:pStyle w:val="ListBullet"/>
        <w:spacing w:after="60"/>
      </w:pPr>
      <w:r>
        <w:rPr>
          <w:rFonts w:ascii="Arial" w:hAnsi="Arial" w:eastAsia="Arial"/>
          <w:color w:val="0B2545"/>
          <w:sz w:val="21"/>
        </w:rPr>
        <w:t>IVIPipe.dll was built against Newtonsoft.Json 9.0.1 and has been verified with the IVI Scan Out Tool's existing Newtonsoft.Json 13.0.3 PackageReference.</w:t>
      </w:r>
    </w:p>
    <w:p>
      <w:pPr>
        <w:pStyle w:val="ListBullet"/>
        <w:spacing w:after="60"/>
      </w:pPr>
      <w:r>
        <w:rPr>
          <w:rFonts w:ascii="Arial" w:hAnsi="Arial" w:eastAsia="Arial"/>
          <w:color w:val="0B2545"/>
          <w:sz w:val="21"/>
        </w:rPr>
        <w:t>Keep Newtonsoft.Json 13.0.3 as the single runtime version. Do not copy or reference Newtonsoft.Json.dll 9.0.1 in the Tool project at the same time.</w:t>
      </w:r>
    </w:p>
    <w:p>
      <w:pPr>
        <w:pStyle w:val="ListBullet"/>
        <w:spacing w:after="60"/>
      </w:pPr>
      <w:r>
        <w:rPr>
          <w:rFonts w:ascii="Arial" w:hAnsi="Arial" w:eastAsia="Arial"/>
          <w:color w:val="0B2545"/>
          <w:sz w:val="21"/>
        </w:rPr>
        <w:t>No additional Named Pipe package is required.</w:t>
      </w:r>
    </w:p>
    <w:p>
      <w:pPr>
        <w:sectPr>
          <w:headerReference w:type="default" r:id="rId210"/>
          <w:footerReference w:type="default" r:id="rId211"/>
          <w:headerReference w:type="even" r:id="rId212"/>
          <w:footerReference w:type="even" r:id="rId213"/>
          <w:headerReference w:type="first" r:id="rId214"/>
          <w:footerReference w:type="first" r:id="rId215"/>
          <w:pgSz w:w="12240" w:h="15840"/>
          <w:pgMar w:top="1440" w:right="1440" w:bottom="1440" w:left="1440" w:header="708" w:footer="708" w:gutter="0"/>
          <w:cols w:space="720"/>
          <w:docGrid w:linePitch="360"/>
        </w:sectPr>
      </w:pPr>
    </w:p>
    <w:p>
      <w:pPr>
        <w:pStyle w:val="Heading1"/>
      </w:pPr>
      <w:r>
        <w:t>8. Example - Calling the Supplied DLL</w:t>
      </w:r>
    </w:p>
    <w:p>
      <w:pPr/>
      <w:r>
        <w:rPr>
          <w:rFonts w:ascii="Arial" w:hAnsi="Arial" w:eastAsia="Arial"/>
          <w:color w:val="0B2545"/>
          <w:sz w:val="22"/>
        </w:rPr>
        <w:t>The supplied DLL handles Named Pipe connection, JSON serialization, timeout, and one retry with the same messageId. IVI Scan Out Tool calls only the public API shown below.</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3"/>
        </w:rPr>
        <w:t>using HSSMES.Cleber.MES.Client.IVIPipe;</w:t>
        <w:br/>
      </w:r>
      <w:r>
        <w:rPr>
          <w:rFonts w:ascii="Consolas" w:hAnsi="Consolas" w:eastAsia="Consolas"/>
          <w:color w:val="1F2937"/>
          <w:sz w:val="13"/>
        </w:rPr>
        <w:t>using System;</w:t>
        <w:br/>
      </w:r>
      <w:r>
        <w:rPr>
          <w:rFonts w:ascii="Consolas" w:hAnsi="Consolas" w:eastAsia="Consolas"/>
          <w:color w:val="1F2937"/>
          <w:sz w:val="13"/>
        </w:rPr>
        <w:t>using System.Threading.Tasks;</w:t>
        <w:br/>
      </w:r>
      <w:r>
        <w:rPr>
          <w:rFonts w:ascii="Consolas" w:hAnsi="Consolas" w:eastAsia="Consolas"/>
          <w:color w:val="1F2937"/>
          <w:sz w:val="13"/>
        </w:rPr>
        <w:br/>
      </w:r>
      <w:r>
        <w:rPr>
          <w:rFonts w:ascii="Consolas" w:hAnsi="Consolas" w:eastAsia="Consolas"/>
          <w:color w:val="1F2937"/>
          <w:sz w:val="13"/>
        </w:rPr>
        <w:t>public sealed class CleberMesService</w:t>
        <w:br/>
      </w:r>
      <w:r>
        <w:rPr>
          <w:rFonts w:ascii="Consolas" w:hAnsi="Consolas" w:eastAsia="Consolas"/>
          <w:color w:val="1F2937"/>
          <w:sz w:val="13"/>
        </w:rPr>
        <w:t>{</w:t>
        <w:br/>
      </w:r>
      <w:r>
        <w:rPr>
          <w:rFonts w:ascii="Consolas" w:hAnsi="Consolas" w:eastAsia="Consolas"/>
          <w:color w:val="1F2937"/>
          <w:sz w:val="13"/>
        </w:rPr>
        <w:t xml:space="preserve">    private readonly ICleberMesPipeClient _client;</w:t>
        <w:br/>
      </w:r>
      <w:r>
        <w:rPr>
          <w:rFonts w:ascii="Consolas" w:hAnsi="Consolas" w:eastAsia="Consolas"/>
          <w:color w:val="1F2937"/>
          <w:sz w:val="13"/>
        </w:rPr>
        <w:br/>
      </w:r>
      <w:r>
        <w:rPr>
          <w:rFonts w:ascii="Consolas" w:hAnsi="Consolas" w:eastAsia="Consolas"/>
          <w:color w:val="1F2937"/>
          <w:sz w:val="13"/>
        </w:rPr>
        <w:t xml:space="preserve">    public CleberMesService(ICleberMesPipeClient client)</w:t>
        <w:br/>
      </w:r>
      <w:r>
        <w:rPr>
          <w:rFonts w:ascii="Consolas" w:hAnsi="Consolas" w:eastAsia="Consolas"/>
          <w:color w:val="1F2937"/>
          <w:sz w:val="13"/>
        </w:rPr>
        <w:t xml:space="preserve">    {</w:t>
        <w:br/>
      </w:r>
      <w:r>
        <w:rPr>
          <w:rFonts w:ascii="Consolas" w:hAnsi="Consolas" w:eastAsia="Consolas"/>
          <w:color w:val="1F2937"/>
          <w:sz w:val="13"/>
        </w:rPr>
        <w:t xml:space="preserve">        _client = client;</w:t>
        <w:br/>
      </w:r>
      <w:r>
        <w:rPr>
          <w:rFonts w:ascii="Consolas" w:hAnsi="Consolas" w:eastAsia="Consolas"/>
          <w:color w:val="1F2937"/>
          <w:sz w:val="13"/>
        </w:rPr>
        <w:t xml:space="preserve">    }</w:t>
        <w:br/>
      </w:r>
      <w:r>
        <w:rPr>
          <w:rFonts w:ascii="Consolas" w:hAnsi="Consolas" w:eastAsia="Consolas"/>
          <w:color w:val="1F2937"/>
          <w:sz w:val="13"/>
        </w:rPr>
        <w:br/>
      </w:r>
      <w:r>
        <w:rPr>
          <w:rFonts w:ascii="Consolas" w:hAnsi="Consolas" w:eastAsia="Consolas"/>
          <w:color w:val="1F2937"/>
          <w:sz w:val="13"/>
        </w:rPr>
        <w:t xml:space="preserve">    public Task&lt;IVIScanOutPipeResponse&gt; GetStatusAsync()</w:t>
        <w:br/>
      </w:r>
      <w:r>
        <w:rPr>
          <w:rFonts w:ascii="Consolas" w:hAnsi="Consolas" w:eastAsia="Consolas"/>
          <w:color w:val="1F2937"/>
          <w:sz w:val="13"/>
        </w:rPr>
        <w:t xml:space="preserve">    {</w:t>
        <w:br/>
      </w:r>
      <w:r>
        <w:rPr>
          <w:rFonts w:ascii="Consolas" w:hAnsi="Consolas" w:eastAsia="Consolas"/>
          <w:color w:val="1F2937"/>
          <w:sz w:val="13"/>
        </w:rPr>
        <w:t xml:space="preserve">        return _client.GetStatusAsync();</w:t>
        <w:br/>
      </w:r>
      <w:r>
        <w:rPr>
          <w:rFonts w:ascii="Consolas" w:hAnsi="Consolas" w:eastAsia="Consolas"/>
          <w:color w:val="1F2937"/>
          <w:sz w:val="13"/>
        </w:rPr>
        <w:t xml:space="preserve">    }</w:t>
        <w:br/>
      </w:r>
      <w:r>
        <w:rPr>
          <w:rFonts w:ascii="Consolas" w:hAnsi="Consolas" w:eastAsia="Consolas"/>
          <w:color w:val="1F2937"/>
          <w:sz w:val="13"/>
        </w:rPr>
        <w:br/>
      </w:r>
      <w:r>
        <w:rPr>
          <w:rFonts w:ascii="Consolas" w:hAnsi="Consolas" w:eastAsia="Consolas"/>
          <w:color w:val="1F2937"/>
          <w:sz w:val="13"/>
        </w:rPr>
        <w:t xml:space="preserve">    public Task&lt;IVIScanOutPipeResponse&gt; SendScanAsync(</w:t>
        <w:br/>
      </w:r>
      <w:r>
        <w:rPr>
          <w:rFonts w:ascii="Consolas" w:hAnsi="Consolas" w:eastAsia="Consolas"/>
          <w:color w:val="1F2937"/>
          <w:sz w:val="13"/>
        </w:rPr>
        <w:t xml:space="preserve">        string runMode, string pid, string workOrder, string partNo,</w:t>
        <w:br/>
      </w:r>
      <w:r>
        <w:rPr>
          <w:rFonts w:ascii="Consolas" w:hAnsi="Consolas" w:eastAsia="Consolas"/>
          <w:color w:val="1F2937"/>
          <w:sz w:val="13"/>
        </w:rPr>
        <w:t xml:space="preserve">        string gmesResult, string gmesMessage)</w:t>
        <w:br/>
      </w:r>
      <w:r>
        <w:rPr>
          <w:rFonts w:ascii="Consolas" w:hAnsi="Consolas" w:eastAsia="Consolas"/>
          <w:color w:val="1F2937"/>
          <w:sz w:val="13"/>
        </w:rPr>
        <w:t xml:space="preserve">    {</w:t>
        <w:br/>
      </w:r>
      <w:r>
        <w:rPr>
          <w:rFonts w:ascii="Consolas" w:hAnsi="Consolas" w:eastAsia="Consolas"/>
          <w:color w:val="1F2937"/>
          <w:sz w:val="13"/>
        </w:rPr>
        <w:t xml:space="preserve">        IVIScanOutPipeRequest request = new IVIScanOutPipeRequest</w:t>
        <w:br/>
      </w:r>
      <w:r>
        <w:rPr>
          <w:rFonts w:ascii="Consolas" w:hAnsi="Consolas" w:eastAsia="Consolas"/>
          <w:color w:val="1F2937"/>
          <w:sz w:val="13"/>
        </w:rPr>
        <w:t xml:space="preserve">        {</w:t>
        <w:br/>
      </w:r>
      <w:r>
        <w:rPr>
          <w:rFonts w:ascii="Consolas" w:hAnsi="Consolas" w:eastAsia="Consolas"/>
          <w:color w:val="1F2937"/>
          <w:sz w:val="13"/>
        </w:rPr>
        <w:t xml:space="preserve">            Version = "1.0",</w:t>
        <w:br/>
      </w:r>
      <w:r>
        <w:rPr>
          <w:rFonts w:ascii="Consolas" w:hAnsi="Consolas" w:eastAsia="Consolas"/>
          <w:color w:val="1F2937"/>
          <w:sz w:val="13"/>
        </w:rPr>
        <w:t xml:space="preserve">            Type = "SCAN",</w:t>
        <w:br/>
      </w:r>
      <w:r>
        <w:rPr>
          <w:rFonts w:ascii="Consolas" w:hAnsi="Consolas" w:eastAsia="Consolas"/>
          <w:color w:val="1F2937"/>
          <w:sz w:val="13"/>
        </w:rPr>
        <w:t xml:space="preserve">            RunMode = runMode,</w:t>
        <w:br/>
      </w:r>
      <w:r>
        <w:rPr>
          <w:rFonts w:ascii="Consolas" w:hAnsi="Consolas" w:eastAsia="Consolas"/>
          <w:color w:val="1F2937"/>
          <w:sz w:val="13"/>
        </w:rPr>
        <w:t xml:space="preserve">            MessageId = Guid.NewGuid().ToString("N"),</w:t>
        <w:br/>
      </w:r>
      <w:r>
        <w:rPr>
          <w:rFonts w:ascii="Consolas" w:hAnsi="Consolas" w:eastAsia="Consolas"/>
          <w:color w:val="1F2937"/>
          <w:sz w:val="13"/>
        </w:rPr>
        <w:t xml:space="preserve">            PID = pid,</w:t>
        <w:br/>
      </w:r>
      <w:r>
        <w:rPr>
          <w:rFonts w:ascii="Consolas" w:hAnsi="Consolas" w:eastAsia="Consolas"/>
          <w:color w:val="1F2937"/>
          <w:sz w:val="13"/>
        </w:rPr>
        <w:t xml:space="preserve">            WorkOrder = workOrder,</w:t>
        <w:br/>
      </w:r>
      <w:r>
        <w:rPr>
          <w:rFonts w:ascii="Consolas" w:hAnsi="Consolas" w:eastAsia="Consolas"/>
          <w:color w:val="1F2937"/>
          <w:sz w:val="13"/>
        </w:rPr>
        <w:t xml:space="preserve">            PartNo = partNo,</w:t>
        <w:br/>
      </w:r>
      <w:r>
        <w:rPr>
          <w:rFonts w:ascii="Consolas" w:hAnsi="Consolas" w:eastAsia="Consolas"/>
          <w:color w:val="1F2937"/>
          <w:sz w:val="13"/>
        </w:rPr>
        <w:t xml:space="preserve">            GmesResult = gmesResult,</w:t>
        <w:br/>
      </w:r>
      <w:r>
        <w:rPr>
          <w:rFonts w:ascii="Consolas" w:hAnsi="Consolas" w:eastAsia="Consolas"/>
          <w:color w:val="1F2937"/>
          <w:sz w:val="13"/>
        </w:rPr>
        <w:t xml:space="preserve">            GmesMessage = gmesMessage,</w:t>
        <w:br/>
      </w:r>
      <w:r>
        <w:rPr>
          <w:rFonts w:ascii="Consolas" w:hAnsi="Consolas" w:eastAsia="Consolas"/>
          <w:color w:val="1F2937"/>
          <w:sz w:val="13"/>
        </w:rPr>
        <w:t xml:space="preserve">            ScanTime = DateTime.Now.ToString(</w:t>
        <w:br/>
      </w:r>
      <w:r>
        <w:rPr>
          <w:rFonts w:ascii="Consolas" w:hAnsi="Consolas" w:eastAsia="Consolas"/>
          <w:color w:val="1F2937"/>
          <w:sz w:val="13"/>
        </w:rPr>
        <w:t xml:space="preserve">                "yyyy/MM/dd HH:mm:ss")</w:t>
        <w:br/>
      </w:r>
      <w:r>
        <w:rPr>
          <w:rFonts w:ascii="Consolas" w:hAnsi="Consolas" w:eastAsia="Consolas"/>
          <w:color w:val="1F2937"/>
          <w:sz w:val="13"/>
        </w:rPr>
        <w:t xml:space="preserve">        };</w:t>
        <w:br/>
      </w:r>
      <w:r>
        <w:rPr>
          <w:rFonts w:ascii="Consolas" w:hAnsi="Consolas" w:eastAsia="Consolas"/>
          <w:color w:val="1F2937"/>
          <w:sz w:val="13"/>
        </w:rPr>
        <w:br/>
      </w:r>
      <w:r>
        <w:rPr>
          <w:rFonts w:ascii="Consolas" w:hAnsi="Consolas" w:eastAsia="Consolas"/>
          <w:color w:val="1F2937"/>
          <w:sz w:val="13"/>
        </w:rPr>
        <w:t xml:space="preserve">        return _client.SendScanAsync(request);</w:t>
        <w:br/>
      </w:r>
      <w:r>
        <w:rPr>
          <w:rFonts w:ascii="Consolas" w:hAnsi="Consolas" w:eastAsia="Consolas"/>
          <w:color w:val="1F2937"/>
          <w:sz w:val="13"/>
        </w:rPr>
        <w:t xml:space="preserve">    }</w:t>
        <w:br/>
      </w:r>
      <w:r>
        <w:rPr>
          <w:rFonts w:ascii="Consolas" w:hAnsi="Consolas" w:eastAsia="Consolas"/>
          <w:color w:val="1F2937"/>
          <w:sz w:val="13"/>
        </w:rPr>
        <w:t>}</w:t>
      </w:r>
    </w:p>
    <w:p>
      <w:pPr>
        <w:sectPr>
          <w:headerReference w:type="default" r:id="rId216"/>
          <w:footerReference w:type="default" r:id="rId217"/>
          <w:headerReference w:type="even" r:id="rId218"/>
          <w:footerReference w:type="even" r:id="rId219"/>
          <w:headerReference w:type="first" r:id="rId220"/>
          <w:footerReference w:type="first" r:id="rId221"/>
          <w:pgSz w:w="12240" w:h="15840"/>
          <w:pgMar w:top="1440" w:right="1440" w:bottom="1440" w:left="1440" w:header="708" w:footer="708" w:gutter="0"/>
          <w:cols w:space="720"/>
          <w:docGrid w:linePitch="360"/>
        </w:sectPr>
      </w:pPr>
    </w:p>
    <w:p>
      <w:pPr>
        <w:pStyle w:val="Heading1"/>
      </w:pPr>
      <w:r>
        <w:t>9. Example - DashboardViewModel Integration</w:t>
      </w:r>
    </w:p>
    <w:p>
      <w:pPr/>
      <w:r>
        <w:rPr>
          <w:rFonts w:ascii="Arial" w:hAnsi="Arial" w:eastAsia="Arial"/>
          <w:color w:val="0B2545"/>
          <w:sz w:val="22"/>
        </w:rPr>
        <w:t>Preserve the running-mode branch and call the supplied DLL in all three modes. SCAN_OUT_RESCAN is sent after GMES OK with PID/Work Order/Part No.; RESCAN_ONLY sends PID only; SCAN_OUT_ONLY sends PID/Work Order/Part No. without a GMES result.</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2"/>
        </w:rPr>
        <w:t>private readonly ICleberMesPipeClient _cleberMesPipeClient;</w:t>
        <w:br/>
        <w:br/>
        <w:t>private async Task SendToCleberMesAsync()</w:t>
        <w:br/>
        <w:t>{</w:t>
        <w:br/>
        <w:t xml:space="preserve">    IVIScanOutPipeRequest request = new IVIScanOutPipeRequest</w:t>
        <w:br/>
        <w:t xml:space="preserve">    {</w:t>
        <w:br/>
        <w:t xml:space="preserve">        Version = "1.0",</w:t>
        <w:br/>
        <w:t xml:space="preserve">        Type = "SCAN",</w:t>
        <w:br/>
        <w:t xml:space="preserve">        MessageId = Guid.NewGuid().ToString("N"),</w:t>
        <w:br/>
        <w:t xml:space="preserve">        PID = PID,</w:t>
        <w:br/>
        <w:t xml:space="preserve">        ScanTime = DateTime.Now.ToString("yyyy/MM/dd HH:mm:ss")</w:t>
        <w:br/>
        <w:t xml:space="preserve">    };</w:t>
        <w:br/>
        <w:br/>
        <w:t xml:space="preserve">    if (SelectedRunningMode == RunningMode.ScanOutAndRescan)</w:t>
        <w:br/>
        <w:t xml:space="preserve">    {</w:t>
        <w:br/>
        <w:t xml:space="preserve">        request.RunMode = IVIScanOutPipeConstants.RunModeScanOutRescan;</w:t>
        <w:br/>
        <w:t xml:space="preserve">        request.WorkOrder = WorkOrder;</w:t>
        <w:br/>
        <w:t xml:space="preserve">        request.PartNo = PartNo;</w:t>
        <w:br/>
        <w:t xml:space="preserve">        request.GmesResult = Result;</w:t>
        <w:br/>
        <w:t xml:space="preserve">        request.GmesMessage = ResultMessage;</w:t>
        <w:br/>
        <w:t xml:space="preserve">    }</w:t>
        <w:br/>
        <w:t xml:space="preserve">    else if (SelectedRunningMode == RunningMode.RescanOnly)</w:t>
        <w:br/>
        <w:t xml:space="preserve">    {</w:t>
        <w:br/>
        <w:t xml:space="preserve">        request.RunMode = IVIScanOutPipeConstants.RunModeRescanOnly;</w:t>
        <w:br/>
        <w:t xml:space="preserve">        request.WorkOrder = string.Empty;</w:t>
        <w:br/>
        <w:t xml:space="preserve">        request.PartNo = string.Empty;</w:t>
        <w:br/>
        <w:t xml:space="preserve">        request.GmesResult = string.Empty;</w:t>
        <w:br/>
        <w:t xml:space="preserve">        request.GmesMessage = string.Empty;</w:t>
        <w:br/>
        <w:t xml:space="preserve">    }</w:t>
        <w:br/>
        <w:t xml:space="preserve">    else</w:t>
        <w:br/>
        <w:t xml:space="preserve">    {</w:t>
        <w:br/>
        <w:t xml:space="preserve">        request.RunMode = IVIScanOutPipeConstants.RunModeScanOutOnly;</w:t>
        <w:br/>
        <w:t xml:space="preserve">        request.WorkOrder = WorkOrder;</w:t>
        <w:br/>
        <w:t xml:space="preserve">        request.PartNo = PartNo;</w:t>
        <w:br/>
        <w:t xml:space="preserve">        request.GmesResult = string.Empty;</w:t>
        <w:br/>
        <w:t xml:space="preserve">        request.GmesMessage = string.Empty;</w:t>
        <w:br/>
        <w:t xml:space="preserve">    }</w:t>
        <w:br/>
        <w:br/>
        <w:t xml:space="preserve">    IVIScanOutPipeResponse response =</w:t>
        <w:br/>
        <w:t xml:space="preserve">        await _cleberMesPipeClient.SendScanAsync(request);</w:t>
        <w:br/>
        <w:br/>
        <w:t xml:space="preserve">    if (!response.Success)</w:t>
        <w:br/>
        <w:t xml:space="preserve">    {</w:t>
        <w:br/>
        <w:t xml:space="preserve">        if (response.PartChanged &amp;&amp;</w:t>
        <w:br/>
        <w:t xml:space="preserve">            response.ResultCode == "PART_NO_CHANGED")</w:t>
        <w:br/>
        <w:t xml:space="preserve">        {</w:t>
        <w:br/>
        <w:t xml:space="preserve">            ShowMixingAlarm(response.Message);</w:t>
        <w:br/>
        <w:t xml:space="preserve">            return;</w:t>
        <w:br/>
        <w:t xml:space="preserve">        }</w:t>
        <w:br/>
        <w:br/>
        <w:t xml:space="preserve">        // SCAN_FAILED and other actual MES failures</w:t>
        <w:br/>
        <w:t xml:space="preserve">        ShowWarningMessage($"{response.ResultCode}: {response.Message}");</w:t>
        <w:br/>
        <w:t xml:space="preserve">        return;</w:t>
        <w:br/>
        <w:t xml:space="preserve">    }</w:t>
        <w:br/>
        <w:br/>
        <w:t xml:space="preserve">    if (SelectedRunningMode == RunningMode.ScanOutOnly)</w:t>
        <w:br/>
        <w:t xml:space="preserve">    {</w:t>
        <w:br/>
        <w:t xml:space="preserve">        InformationMessage = response.Message;</w:t>
        <w:br/>
        <w:t xml:space="preserve">        return;</w:t>
        <w:br/>
        <w:t xml:space="preserve">    }</w:t>
        <w:br/>
        <w:br/>
        <w:t xml:space="preserve">    InformationMessage = response.Completed</w:t>
        <w:br/>
        <w:t xml:space="preserve">        ? $"TRAY completed: {response.TrayId} - {response.Message}"</w:t>
        <w:br/>
        <w:t xml:space="preserve">        : $"{response.TrayId} ({response.CurrentQty}/{response.MaxQty}) - {response.Message}";</w:t>
        <w:br/>
        <w:t>}</w:t>
      </w:r>
    </w:p>
    <w:p>
      <w:pPr>
        <w:spacing w:before="80" w:after="160" w:line="276" w:lineRule="auto"/>
        <w:ind w:left="173" w:right="115"/>
        <w:shd w:fill="EAF3F8"/>
        <w:pBdr>
          <w:left w:val="single" w:sz="18" w:space="8" w:color="C62828"/>
        </w:pBdr>
      </w:pPr>
      <w:r>
        <w:rPr>
          <w:rFonts w:ascii="Arial" w:hAnsi="Arial" w:eastAsia="Arial"/>
          <w:b/>
          <w:color w:val="C62828"/>
          <w:sz w:val="21"/>
        </w:rPr>
        <w:t xml:space="preserve">Do not reimplement  </w:t>
      </w:r>
      <w:r>
        <w:rPr>
          <w:rFonts w:ascii="Arial" w:hAnsi="Arial" w:eastAsia="Arial"/>
          <w:color w:val="0B2545"/>
          <w:sz w:val="21"/>
        </w:rPr>
        <w:t>Do not implement NamedPipeClientStream, JSON DTOs, or retry logic again in IVI Scan Out Tool. Use only the public API in the supplied DLL.</w:t>
      </w:r>
    </w:p>
    <w:p>
      <w:pPr>
        <w:sectPr>
          <w:headerReference w:type="default" r:id="rId222"/>
          <w:footerReference w:type="default" r:id="rId223"/>
          <w:headerReference w:type="even" r:id="rId224"/>
          <w:footerReference w:type="even" r:id="rId225"/>
          <w:headerReference w:type="first" r:id="rId226"/>
          <w:footerReference w:type="first" r:id="rId227"/>
          <w:pgSz w:w="12240" w:h="15840"/>
          <w:pgMar w:top="1440" w:right="1440" w:bottom="1440" w:left="1440" w:header="708" w:footer="708" w:gutter="0"/>
          <w:cols w:space="720"/>
          <w:docGrid w:linePitch="360"/>
        </w:sectPr>
      </w:pPr>
    </w:p>
    <w:p>
      <w:pPr>
        <w:pStyle w:val="Heading1"/>
      </w:pPr>
      <w:r>
        <w:t>10. Acceptance Criteria</w:t>
      </w:r>
    </w:p>
    <w:tbl>
      <w:tblPr>
        <w:tblStyle w:val="TableGrid"/>
        <w:tblW w:type="dxa" w:w="9360"/>
        <w:tblLayout w:type="fixed"/>
        <w:tblLook w:firstColumn="1" w:firstRow="1" w:lastColumn="0" w:lastRow="0" w:noHBand="0" w:noVBand="1" w:val="04A0"/>
        <w:tblInd w:w="0" w:type="dxa"/>
      </w:tblPr>
      <w:tblGrid>
        <w:gridCol w:w="700"/>
        <w:gridCol w:w="2600"/>
        <w:gridCol w:w="6060"/>
      </w:tblGrid>
      <w:tr>
        <w:trPr>
          <w:tblHeader w:val="true"/>
        </w:trPr>
        <w:tc>
          <w:tcPr>
            <w:tcW w:type="dxa" w:w="700"/>
            <w:tcMar>
              <w:top w:w="20" w:type="dxa"/>
              <w:start w:w="95" w:type="dxa"/>
              <w:bottom w:w="20" w:type="dxa"/>
              <w:end w:w="95" w:type="dxa"/>
            </w:tcMar>
            <w:vAlign w:val="center"/>
            <w:shd w:fill="0B4EA2"/>
          </w:tcPr>
          <w:p>
            <w:pPr>
              <w:spacing w:after="0"/>
              <w:jc w:val="center"/>
            </w:pPr>
            <w:r>
              <w:rPr>
                <w:rFonts w:ascii="Arial" w:hAnsi="Arial" w:eastAsia="Arial"/>
                <w:b/>
                <w:color w:val="FFFFFF"/>
                <w:sz w:val="18"/>
              </w:rPr>
              <w:t>No.</w:t>
            </w:r>
          </w:p>
        </w:tc>
        <w:tc>
          <w:tcPr>
            <w:tcW w:type="dxa" w:w="2600"/>
            <w:tcMar>
              <w:top w:w="20" w:type="dxa"/>
              <w:start w:w="95" w:type="dxa"/>
              <w:bottom w:w="20" w:type="dxa"/>
              <w:end w:w="95" w:type="dxa"/>
            </w:tcMar>
            <w:vAlign w:val="center"/>
            <w:shd w:fill="0B4EA2"/>
          </w:tcPr>
          <w:p>
            <w:pPr>
              <w:spacing w:after="0"/>
              <w:jc w:val="center"/>
            </w:pPr>
            <w:r>
              <w:rPr>
                <w:rFonts w:ascii="Arial" w:hAnsi="Arial" w:eastAsia="Arial"/>
                <w:b/>
                <w:color w:val="FFFFFF"/>
                <w:sz w:val="18"/>
              </w:rPr>
              <w:t>Test</w:t>
            </w:r>
          </w:p>
        </w:tc>
        <w:tc>
          <w:tcPr>
            <w:tcW w:type="dxa" w:w="6060"/>
            <w:tcMar>
              <w:top w:w="20" w:type="dxa"/>
              <w:start w:w="95" w:type="dxa"/>
              <w:bottom w:w="20" w:type="dxa"/>
              <w:end w:w="95" w:type="dxa"/>
            </w:tcMar>
            <w:vAlign w:val="center"/>
            <w:shd w:fill="0B4EA2"/>
          </w:tcPr>
          <w:p>
            <w:pPr>
              <w:spacing w:after="0"/>
              <w:jc w:val="center"/>
            </w:pPr>
            <w:r>
              <w:rPr>
                <w:rFonts w:ascii="Arial" w:hAnsi="Arial" w:eastAsia="Arial"/>
                <w:b/>
                <w:color w:val="FFFFFF"/>
                <w:sz w:val="18"/>
              </w:rPr>
              <w:t>Pass criteria</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STATUS ready</w:t>
            </w:r>
          </w:p>
        </w:tc>
        <w:tc>
          <w:tcPr>
            <w:tcW w:type="dxa" w:w="6060"/>
            <w:tcMar>
              <w:top w:w="20" w:type="dxa"/>
              <w:start w:w="95" w:type="dxa"/>
              <w:bottom w:w="20" w:type="dxa"/>
              <w:end w:w="95" w:type="dxa"/>
            </w:tcMar>
          </w:tcPr>
          <w:p>
            <w:pPr>
              <w:spacing w:after="0" w:line="259" w:lineRule="auto"/>
              <w:jc w:val="left"/>
            </w:pPr>
            <w:r>
              <w:rPr>
                <w:rFonts w:ascii="Arial" w:hAnsi="Arial" w:eastAsia="Arial"/>
                <w:color w:val="0B2545"/>
                <w:sz w:val="13"/>
              </w:rPr>
              <w:t>ready=true and resultCode=READY</w:t>
            </w:r>
          </w:p>
        </w:tc>
      </w:tr>
      <w:tr>
        <w:tc>
          <w:tcPr>
            <w:tcW w:type="dxa" w:w="700"/>
            <w:shd w:fill="F5F9FC"/>
            <w:tcMar>
              <w:top w:w="20" w:type="dxa"/>
              <w:start w:w="95" w:type="dxa"/>
              <w:bottom w:w="20" w:type="dxa"/>
              <w:end w:w="95" w:type="dxa"/>
            </w:tcMar>
          </w:tcPr>
          <w:p>
            <w:pPr>
              <w:spacing w:after="0" w:line="259" w:lineRule="auto"/>
              <w:jc w:val="center"/>
            </w:pPr>
            <w:r>
              <w:rPr>
                <w:rFonts w:ascii="Arial" w:hAnsi="Arial" w:eastAsia="Arial"/>
                <w:color w:val="0B2545"/>
                <w:sz w:val="13"/>
              </w:rPr>
              <w:t>2</w:t>
            </w:r>
          </w:p>
        </w:tc>
        <w:tc>
          <w:tcPr>
            <w:tcW w:type="dxa" w:w="2600"/>
            <w:shd w:fill="F5F9FC"/>
            <w:tcMar>
              <w:top w:w="20" w:type="dxa"/>
              <w:start w:w="95" w:type="dxa"/>
              <w:bottom w:w="20" w:type="dxa"/>
              <w:end w:w="95" w:type="dxa"/>
            </w:tcMar>
          </w:tcPr>
          <w:p>
            <w:pPr>
              <w:spacing w:after="0" w:line="259" w:lineRule="auto"/>
              <w:jc w:val="left"/>
            </w:pPr>
            <w:r>
              <w:rPr>
                <w:rFonts w:ascii="Arial" w:hAnsi="Arial" w:eastAsia="Arial"/>
                <w:color w:val="0B2545"/>
                <w:sz w:val="13"/>
              </w:rPr>
              <w:t>Scan Out + Rescan / GMES NG</w:t>
            </w:r>
          </w:p>
        </w:tc>
        <w:tc>
          <w:tcPr>
            <w:tcW w:type="dxa" w:w="6060"/>
            <w:shd w:fill="F5F9FC"/>
            <w:tcMar>
              <w:top w:w="20" w:type="dxa"/>
              <w:start w:w="95" w:type="dxa"/>
              <w:bottom w:w="20" w:type="dxa"/>
              <w:end w:w="95" w:type="dxa"/>
            </w:tcMar>
          </w:tcPr>
          <w:p>
            <w:pPr>
              <w:spacing w:after="0" w:line="259" w:lineRule="auto"/>
              <w:jc w:val="left"/>
            </w:pPr>
            <w:r>
              <w:rPr>
                <w:rFonts w:ascii="Arial" w:hAnsi="Arial" w:eastAsia="Arial"/>
                <w:color w:val="0B2545"/>
                <w:sz w:val="13"/>
              </w:rPr>
              <w:t>GMES_NOT_OK; no LOT, Tray, or label processing</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3</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Scan Out + Rescan / GMES OK</w:t>
            </w:r>
          </w:p>
        </w:tc>
        <w:tc>
          <w:tcPr>
            <w:tcW w:type="dxa" w:w="6060"/>
            <w:tcMar>
              <w:top w:w="20" w:type="dxa"/>
              <w:start w:w="95" w:type="dxa"/>
              <w:bottom w:w="20" w:type="dxa"/>
              <w:end w:w="95" w:type="dxa"/>
            </w:tcMar>
          </w:tcPr>
          <w:p>
            <w:pPr>
              <w:spacing w:after="0" w:line="259" w:lineRule="auto"/>
              <w:jc w:val="left"/>
            </w:pPr>
            <w:r>
              <w:rPr>
                <w:rFonts w:ascii="Arial" w:hAnsi="Arial" w:eastAsia="Arial"/>
                <w:color w:val="0B2545"/>
                <w:sz w:val="13"/>
              </w:rPr>
              <w:t>PID, Work Order, Part No., and GMES OK are sent; LOT is created or validated; Tray quantity is updated; completion prints the label</w:t>
            </w:r>
          </w:p>
        </w:tc>
      </w:tr>
      <w:tr>
        <w:tc>
          <w:tcPr>
            <w:tcW w:type="dxa" w:w="700"/>
            <w:shd w:fill="F5F9FC"/>
            <w:tcMar>
              <w:top w:w="20" w:type="dxa"/>
              <w:start w:w="95" w:type="dxa"/>
              <w:bottom w:w="20" w:type="dxa"/>
              <w:end w:w="95" w:type="dxa"/>
            </w:tcMar>
          </w:tcPr>
          <w:p>
            <w:pPr>
              <w:spacing w:after="0" w:line="259" w:lineRule="auto"/>
              <w:jc w:val="center"/>
            </w:pPr>
            <w:r>
              <w:rPr>
                <w:rFonts w:ascii="Arial" w:hAnsi="Arial" w:eastAsia="Arial"/>
                <w:color w:val="0B2545"/>
                <w:sz w:val="13"/>
              </w:rPr>
              <w:t>4</w:t>
            </w:r>
          </w:p>
        </w:tc>
        <w:tc>
          <w:tcPr>
            <w:tcW w:type="dxa" w:w="2600"/>
            <w:shd w:fill="F5F9FC"/>
            <w:tcMar>
              <w:top w:w="20" w:type="dxa"/>
              <w:start w:w="95" w:type="dxa"/>
              <w:bottom w:w="20" w:type="dxa"/>
              <w:end w:w="95" w:type="dxa"/>
            </w:tcMar>
          </w:tcPr>
          <w:p>
            <w:pPr>
              <w:spacing w:after="0" w:line="259" w:lineRule="auto"/>
              <w:jc w:val="left"/>
            </w:pPr>
            <w:r>
              <w:rPr>
                <w:rFonts w:ascii="Arial" w:hAnsi="Arial" w:eastAsia="Arial"/>
                <w:color w:val="0B2545"/>
                <w:sz w:val="13"/>
              </w:rPr>
              <w:t>Rescan Only / existing PID</w:t>
            </w:r>
          </w:p>
        </w:tc>
        <w:tc>
          <w:tcPr>
            <w:tcW w:type="dxa" w:w="6060"/>
            <w:shd w:fill="F5F9FC"/>
            <w:tcMar>
              <w:top w:w="20" w:type="dxa"/>
              <w:start w:w="95" w:type="dxa"/>
              <w:bottom w:w="20" w:type="dxa"/>
              <w:end w:w="95" w:type="dxa"/>
            </w:tcMar>
          </w:tcPr>
          <w:p>
            <w:pPr>
              <w:spacing w:after="0" w:line="259" w:lineRule="auto"/>
              <w:jc w:val="left"/>
            </w:pPr>
            <w:r>
              <w:rPr>
                <w:rFonts w:ascii="Arial" w:hAnsi="Arial" w:eastAsia="Arial"/>
                <w:color w:val="0B2545"/>
                <w:sz w:val="13"/>
              </w:rPr>
              <w:t>PID only is sent; an eligible existing Scan Out Only result supplies Work Order and Part No.; CreateLot is never called; Tray/label processing succeeds</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5</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Rescan Only / missing PID</w:t>
            </w:r>
          </w:p>
        </w:tc>
        <w:tc>
          <w:tcPr>
            <w:tcW w:type="dxa" w:w="6060"/>
            <w:tcMar>
              <w:top w:w="20" w:type="dxa"/>
              <w:start w:w="95" w:type="dxa"/>
              <w:bottom w:w="20" w:type="dxa"/>
              <w:end w:w="95" w:type="dxa"/>
            </w:tcMar>
          </w:tcPr>
          <w:p>
            <w:pPr>
              <w:spacing w:after="0" w:line="259" w:lineRule="auto"/>
              <w:jc w:val="left"/>
            </w:pPr>
            <w:r>
              <w:rPr>
                <w:rFonts w:ascii="Arial" w:hAnsi="Arial" w:eastAsia="Arial"/>
                <w:color w:val="0B2545"/>
                <w:sz w:val="13"/>
              </w:rPr>
              <w:t>A missing or ineligible existing Scan Out Only PID returns NG; no LOT, Tray, or label is created</w:t>
            </w:r>
          </w:p>
        </w:tc>
      </w:tr>
      <w:tr>
        <w:tc>
          <w:tcPr>
            <w:tcW w:type="dxa" w:w="700"/>
            <w:shd w:fill="F5F9FC"/>
            <w:tcMar>
              <w:top w:w="20" w:type="dxa"/>
              <w:start w:w="95" w:type="dxa"/>
              <w:bottom w:w="20" w:type="dxa"/>
              <w:end w:w="95" w:type="dxa"/>
            </w:tcMar>
          </w:tcPr>
          <w:p>
            <w:pPr>
              <w:spacing w:after="0" w:line="259" w:lineRule="auto"/>
              <w:jc w:val="center"/>
            </w:pPr>
            <w:r>
              <w:rPr>
                <w:rFonts w:ascii="Arial" w:hAnsi="Arial" w:eastAsia="Arial"/>
                <w:color w:val="0B2545"/>
                <w:sz w:val="13"/>
              </w:rPr>
              <w:t>6</w:t>
            </w:r>
          </w:p>
        </w:tc>
        <w:tc>
          <w:tcPr>
            <w:tcW w:type="dxa" w:w="2600"/>
            <w:shd w:fill="F5F9FC"/>
            <w:tcMar>
              <w:top w:w="20" w:type="dxa"/>
              <w:start w:w="95" w:type="dxa"/>
              <w:bottom w:w="20" w:type="dxa"/>
              <w:end w:w="95" w:type="dxa"/>
            </w:tcMar>
          </w:tcPr>
          <w:p>
            <w:pPr>
              <w:spacing w:after="0" w:line="259" w:lineRule="auto"/>
              <w:jc w:val="left"/>
            </w:pPr>
            <w:r>
              <w:rPr>
                <w:rFonts w:ascii="Arial" w:hAnsi="Arial" w:eastAsia="Arial"/>
                <w:color w:val="0B2545"/>
                <w:sz w:val="13"/>
              </w:rPr>
              <w:t>Scan Out Only</w:t>
            </w:r>
          </w:p>
        </w:tc>
        <w:tc>
          <w:tcPr>
            <w:tcW w:type="dxa" w:w="6060"/>
            <w:shd w:fill="F5F9FC"/>
            <w:tcMar>
              <w:top w:w="20" w:type="dxa"/>
              <w:start w:w="95" w:type="dxa"/>
              <w:bottom w:w="20" w:type="dxa"/>
              <w:end w:w="95" w:type="dxa"/>
            </w:tcMar>
          </w:tcPr>
          <w:p>
            <w:pPr>
              <w:spacing w:after="0" w:line="259" w:lineRule="auto"/>
              <w:jc w:val="left"/>
            </w:pPr>
            <w:r>
              <w:rPr>
                <w:rFonts w:ascii="Arial" w:hAnsi="Arial" w:eastAsia="Arial"/>
                <w:color w:val="0B2545"/>
                <w:sz w:val="13"/>
              </w:rPr>
              <w:t>PID, Work Order, and Part No. create or validate the LOT and return OK/NG; trayId is empty, quantities are zero, and no label is printed</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7</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TRAY completion (A/B only)</w:t>
            </w:r>
          </w:p>
        </w:tc>
        <w:tc>
          <w:tcPr>
            <w:tcW w:type="dxa" w:w="6060"/>
            <w:tcMar>
              <w:top w:w="20" w:type="dxa"/>
              <w:start w:w="95" w:type="dxa"/>
              <w:bottom w:w="20" w:type="dxa"/>
              <w:end w:w="95" w:type="dxa"/>
            </w:tcMar>
          </w:tcPr>
          <w:p>
            <w:pPr>
              <w:spacing w:after="0" w:line="259" w:lineRule="auto"/>
              <w:jc w:val="left"/>
            </w:pPr>
            <w:r>
              <w:rPr>
                <w:rFonts w:ascii="Arial" w:hAnsi="Arial" w:eastAsia="Arial"/>
                <w:color w:val="0B2545"/>
                <w:sz w:val="13"/>
              </w:rPr>
              <w:t>completed=true with completed TRAY ID and message; completion label is printed</w:t>
            </w:r>
          </w:p>
        </w:tc>
      </w:tr>
      <w:tr>
        <w:tc>
          <w:tcPr>
            <w:tcW w:type="dxa" w:w="700"/>
            <w:shd w:fill="F5F9FC"/>
            <w:tcMar>
              <w:top w:w="20" w:type="dxa"/>
              <w:start w:w="95" w:type="dxa"/>
              <w:bottom w:w="20" w:type="dxa"/>
              <w:end w:w="95" w:type="dxa"/>
            </w:tcMar>
          </w:tcPr>
          <w:p>
            <w:pPr>
              <w:spacing w:after="0" w:line="259" w:lineRule="auto"/>
              <w:jc w:val="center"/>
            </w:pPr>
            <w:r>
              <w:rPr>
                <w:rFonts w:ascii="Arial" w:hAnsi="Arial" w:eastAsia="Arial"/>
                <w:color w:val="0B2545"/>
                <w:sz w:val="13"/>
              </w:rPr>
              <w:t>8</w:t>
            </w:r>
          </w:p>
        </w:tc>
        <w:tc>
          <w:tcPr>
            <w:tcW w:type="dxa" w:w="2600"/>
            <w:shd w:fill="F5F9FC"/>
            <w:tcMar>
              <w:top w:w="20" w:type="dxa"/>
              <w:start w:w="95" w:type="dxa"/>
              <w:bottom w:w="20" w:type="dxa"/>
              <w:end w:w="95" w:type="dxa"/>
            </w:tcMar>
          </w:tcPr>
          <w:p>
            <w:pPr>
              <w:spacing w:after="0" w:line="259" w:lineRule="auto"/>
              <w:jc w:val="left"/>
            </w:pPr>
            <w:r>
              <w:rPr>
                <w:rFonts w:ascii="Arial" w:hAnsi="Arial" w:eastAsia="Arial"/>
                <w:color w:val="0B2545"/>
                <w:sz w:val="13"/>
              </w:rPr>
              <w:t>Not-ready state</w:t>
            </w:r>
          </w:p>
        </w:tc>
        <w:tc>
          <w:tcPr>
            <w:tcW w:type="dxa" w:w="6060"/>
            <w:shd w:fill="F5F9FC"/>
            <w:tcMar>
              <w:top w:w="20" w:type="dxa"/>
              <w:start w:w="95" w:type="dxa"/>
              <w:bottom w:w="20" w:type="dxa"/>
              <w:end w:w="95" w:type="dxa"/>
            </w:tcMar>
          </w:tcPr>
          <w:p>
            <w:pPr>
              <w:spacing w:after="0" w:line="259" w:lineRule="auto"/>
              <w:jc w:val="left"/>
            </w:pPr>
            <w:r>
              <w:rPr>
                <w:rFonts w:ascii="Arial" w:hAnsi="Arial" w:eastAsia="Arial"/>
                <w:color w:val="0B2545"/>
                <w:sz w:val="13"/>
              </w:rPr>
              <w:t>Screen/Line/Operation/Lane issue returns ready=false</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9</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Communication retry</w:t>
            </w:r>
          </w:p>
        </w:tc>
        <w:tc>
          <w:tcPr>
            <w:tcW w:type="dxa" w:w="6060"/>
            <w:tcMar>
              <w:top w:w="20" w:type="dxa"/>
              <w:start w:w="95" w:type="dxa"/>
              <w:bottom w:w="20" w:type="dxa"/>
              <w:end w:w="95" w:type="dxa"/>
            </w:tcMar>
          </w:tcPr>
          <w:p>
            <w:pPr>
              <w:spacing w:after="0" w:line="259" w:lineRule="auto"/>
              <w:jc w:val="left"/>
            </w:pPr>
            <w:r>
              <w:rPr>
                <w:rFonts w:ascii="Arial" w:hAnsi="Arial" w:eastAsia="Arial"/>
                <w:color w:val="0B2545"/>
                <w:sz w:val="13"/>
              </w:rPr>
              <w:t>One retry with the same messageId causes no duplicate processing</w:t>
            </w:r>
          </w:p>
        </w:tc>
      </w:tr>
      <w:tr>
        <w:tc>
          <w:tcPr>
            <w:tcW w:type="dxa" w:w="700"/>
            <w:shd w:fill="F5F9FC"/>
            <w:tcMar>
              <w:top w:w="20" w:type="dxa"/>
              <w:start w:w="95" w:type="dxa"/>
              <w:bottom w:w="20" w:type="dxa"/>
              <w:end w:w="95" w:type="dxa"/>
            </w:tcMar>
          </w:tcPr>
          <w:p>
            <w:pPr>
              <w:spacing w:after="0" w:line="259" w:lineRule="auto"/>
              <w:jc w:val="center"/>
            </w:pPr>
            <w:r>
              <w:rPr>
                <w:rFonts w:ascii="Arial" w:hAnsi="Arial" w:eastAsia="Arial"/>
                <w:color w:val="0B2545"/>
                <w:sz w:val="13"/>
              </w:rPr>
              <w:t>10</w:t>
            </w:r>
          </w:p>
        </w:tc>
        <w:tc>
          <w:tcPr>
            <w:tcW w:type="dxa" w:w="2600"/>
            <w:shd w:fill="F5F9FC"/>
            <w:tcMar>
              <w:top w:w="20" w:type="dxa"/>
              <w:start w:w="95" w:type="dxa"/>
              <w:bottom w:w="20" w:type="dxa"/>
              <w:end w:w="95" w:type="dxa"/>
            </w:tcMar>
          </w:tcPr>
          <w:p>
            <w:pPr>
              <w:spacing w:after="0" w:line="259" w:lineRule="auto"/>
              <w:jc w:val="left"/>
            </w:pPr>
            <w:r>
              <w:rPr>
                <w:rFonts w:ascii="Arial" w:hAnsi="Arial" w:eastAsia="Arial"/>
                <w:color w:val="0B2545"/>
                <w:sz w:val="13"/>
              </w:rPr>
              <w:t>Background processing</w:t>
            </w:r>
          </w:p>
        </w:tc>
        <w:tc>
          <w:tcPr>
            <w:tcW w:type="dxa" w:w="6060"/>
            <w:shd w:fill="F5F9FC"/>
            <w:tcMar>
              <w:top w:w="20" w:type="dxa"/>
              <w:start w:w="95" w:type="dxa"/>
              <w:bottom w:w="20" w:type="dxa"/>
              <w:end w:w="95" w:type="dxa"/>
            </w:tcMar>
          </w:tcPr>
          <w:p>
            <w:pPr>
              <w:spacing w:after="0" w:line="259" w:lineRule="auto"/>
              <w:jc w:val="left"/>
            </w:pPr>
            <w:r>
              <w:rPr>
                <w:rFonts w:ascii="Arial" w:hAnsi="Arial" w:eastAsia="Arial"/>
                <w:color w:val="0B2545"/>
                <w:sz w:val="13"/>
              </w:rPr>
              <w:t>Request succeeds while Client has no focus and the screen remains open</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11</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HMES cleanup</w:t>
            </w:r>
          </w:p>
        </w:tc>
        <w:tc>
          <w:tcPr>
            <w:tcW w:type="dxa" w:w="6060"/>
            <w:tcMar>
              <w:top w:w="20" w:type="dxa"/>
              <w:start w:w="95" w:type="dxa"/>
              <w:bottom w:w="20" w:type="dxa"/>
              <w:end w:w="95" w:type="dxa"/>
            </w:tcMar>
          </w:tcPr>
          <w:p>
            <w:pPr>
              <w:spacing w:after="0" w:line="259" w:lineRule="auto"/>
              <w:jc w:val="left"/>
            </w:pPr>
            <w:r>
              <w:rPr>
                <w:rFonts w:ascii="Arial" w:hAnsi="Arial" w:eastAsia="Arial"/>
                <w:color w:val="0B2545"/>
                <w:sz w:val="13"/>
              </w:rPr>
              <w:t>No Oracle/Web/Chrome/Magazine references remain</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12</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Label paper-out recovery (A/B only)</w:t>
            </w:r>
          </w:p>
        </w:tc>
        <w:tc>
          <w:tcPr>
            <w:tcW w:type="dxa" w:w="6060"/>
            <w:tcMar>
              <w:top w:w="20" w:type="dxa"/>
              <w:start w:w="95" w:type="dxa"/>
              <w:bottom w:w="20" w:type="dxa"/>
              <w:end w:w="95" w:type="dxa"/>
            </w:tcMar>
          </w:tcPr>
          <w:p>
            <w:pPr>
              <w:spacing w:after="0" w:line="259" w:lineRule="auto"/>
              <w:jc w:val="left"/>
            </w:pPr>
            <w:r>
              <w:rPr>
                <w:rFonts w:ascii="Arial" w:hAnsi="Arial" w:eastAsia="Arial"/>
                <w:color w:val="0B2545"/>
                <w:sz w:val="13"/>
              </w:rPr>
              <w:t>Completed production remains and Re Print works from current-day completed-Tray history</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13</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Mixed-production Part No. change (A/B Tray modes)</w:t>
            </w:r>
          </w:p>
        </w:tc>
        <w:tc>
          <w:tcPr>
            <w:tcW w:type="dxa" w:w="6060"/>
            <w:tcMar>
              <w:top w:w="20" w:type="dxa"/>
              <w:start w:w="95" w:type="dxa"/>
              <w:bottom w:w="20" w:type="dxa"/>
              <w:end w:w="95" w:type="dxa"/>
            </w:tcMar>
          </w:tcPr>
          <w:p>
            <w:pPr>
              <w:spacing w:after="0" w:line="259" w:lineRule="auto"/>
              <w:jc w:val="left"/>
            </w:pPr>
            <w:r>
              <w:rPr>
                <w:rFonts w:ascii="Arial" w:hAnsi="Arial" w:eastAsia="Arial"/>
                <w:color w:val="0B2545"/>
                <w:sz w:val="13"/>
              </w:rPr>
              <w:t>A(SCAN_OUT_RESCAN) → B(RESCAN_ONLY) → A(SCAN_OUT_RESCAN) succeeds with compatible Tray separation/reuse; the preparatory C request creates no Tray</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14</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Mode-specific request fields</w:t>
            </w:r>
          </w:p>
        </w:tc>
        <w:tc>
          <w:tcPr>
            <w:tcW w:type="dxa" w:w="6060"/>
            <w:tcMar>
              <w:top w:w="20" w:type="dxa"/>
              <w:start w:w="95" w:type="dxa"/>
              <w:bottom w:w="20" w:type="dxa"/>
              <w:end w:w="95" w:type="dxa"/>
            </w:tcMar>
          </w:tcPr>
          <w:p>
            <w:pPr>
              <w:spacing w:after="0" w:line="259" w:lineRule="auto"/>
              <w:jc w:val="left"/>
            </w:pPr>
            <w:r>
              <w:rPr>
                <w:rFonts w:ascii="Arial" w:hAnsi="Arial" w:eastAsia="Arial"/>
                <w:color w:val="0B2545"/>
                <w:sz w:val="13"/>
              </w:rPr>
              <w:t>A requires PID/WO/Part No./GMES OK; B sends PID only; C requires PID/WO/Part No. without a GMES result</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15</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Single-Tray / SCAN_OUT_RESCAN Part No. change</w:t>
            </w:r>
          </w:p>
        </w:tc>
        <w:tc>
          <w:tcPr>
            <w:tcW w:type="dxa" w:w="6060"/>
            <w:tcMar>
              <w:top w:w="20" w:type="dxa"/>
              <w:start w:w="95" w:type="dxa"/>
              <w:bottom w:w="20" w:type="dxa"/>
              <w:end w:w="95" w:type="dxa"/>
            </w:tcMar>
          </w:tcPr>
          <w:p>
            <w:pPr>
              <w:spacing w:after="0" w:line="259" w:lineRule="auto"/>
              <w:jc w:val="left"/>
            </w:pPr>
            <w:r>
              <w:rPr>
                <w:rFonts w:ascii="Arial" w:hAnsi="Arial" w:eastAsia="Arial"/>
                <w:color w:val="0B2545"/>
                <w:sz w:val="13"/>
              </w:rPr>
              <w:t>The PID LOT is created and committed, but no new Tray is created or loaded; the existing OPEN Tray remains; success=false, completed=false, partChanged=true, resultCode=PART_NO_CHANGED</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16</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MES service processing failure</w:t>
            </w:r>
          </w:p>
        </w:tc>
        <w:tc>
          <w:tcPr>
            <w:tcW w:type="dxa" w:w="6060"/>
            <w:tcMar>
              <w:top w:w="20" w:type="dxa"/>
              <w:start w:w="95" w:type="dxa"/>
              <w:bottom w:w="20" w:type="dxa"/>
              <w:end w:w="95" w:type="dxa"/>
            </w:tcMar>
          </w:tcPr>
          <w:p>
            <w:pPr>
              <w:spacing w:after="0" w:line="259" w:lineRule="auto"/>
              <w:jc w:val="left"/>
            </w:pPr>
            <w:r>
              <w:rPr>
                <w:rFonts w:ascii="Arial" w:hAnsi="Arial" w:eastAsia="Arial"/>
                <w:color w:val="0B2545"/>
                <w:sz w:val="13"/>
              </w:rPr>
              <w:t>Only an actual service failure such as CreateLot returns success=false and resultCode=SCAN_FAILED; it is distinct from PART_NO_CHANGED</w:t>
            </w:r>
          </w:p>
        </w:tc>
      </w:tr>
    </w:tbl>
    <w:sectPr w:rsidR="00FC693F" w:rsidRPr="0006063C" w:rsidSect="00034616">
      <w:headerReference w:type="default" r:id="rId228"/>
      <w:footerReference w:type="default" r:id="rId229"/>
      <w:headerReference w:type="even" r:id="rId230"/>
      <w:footerReference w:type="even" r:id="rId231"/>
      <w:headerReference w:type="first" r:id="rId232"/>
      <w:footerReference w:type="first" r:id="rId23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맑은 고딕" w:hAnsi="맑은 고딕" w:eastAsia="맑은 고딕"/>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rPr>
        <w:rFonts w:ascii="맑은 고딕" w:hAnsi="맑은 고딕" w:eastAsia="맑은 고딕"/>
      </w:r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rPr>
        <w:rFonts w:ascii="맑은 고딕" w:hAnsi="맑은 고딕" w:eastAsia="맑은 고딕"/>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Arial" w:hAnsi="Arial" w:eastAsia="Arial"/>
      <w:b w:val="0"/>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Arial" w:hAnsi="Arial" w:eastAsia="Arial"/>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Arial" w:hAnsi="Arial" w:eastAsia="Arial"/>
      <w:b/>
      <w:bCs/>
      <w:color w:val="0B25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b w:val="0"/>
      <w:color w:val="0B2545"/>
      <w:sz w:val="21"/>
    </w:rPr>
  </w:style>
  <w:style w:type="paragraph" w:styleId="ListBullet2">
    <w:name w:val="List Bullet 2"/>
    <w:basedOn w:val="Normal"/>
    <w:uiPriority w:val="99"/>
    <w:unhideWhenUsed/>
    <w:rsid w:val="00326F90"/>
    <w:pPr>
      <w:numPr>
        <w:numId w:val="2"/>
      </w:numPr>
      <w:contextualSpacing/>
    </w:pPr>
    <w:rPr>
      <w:rFonts w:ascii="Arial" w:hAnsi="Arial" w:eastAsia="Arial"/>
      <w:b w:val="0"/>
      <w:color w:val="0B2545"/>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b w:val="0"/>
      <w:color w:val="0B254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image" Target="media/image1.png"/><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header" Target="header8.xml"/><Relationship Id="rId25"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header" Target="header11.xml"/><Relationship Id="rId33" Type="http://schemas.openxmlformats.org/officeDocument/2006/relationships/footer" Target="footer11.xml"/><Relationship Id="rId34" Type="http://schemas.openxmlformats.org/officeDocument/2006/relationships/header" Target="header12.xml"/><Relationship Id="rId35" Type="http://schemas.openxmlformats.org/officeDocument/2006/relationships/footer" Target="footer12.xml"/><Relationship Id="rId36" Type="http://schemas.openxmlformats.org/officeDocument/2006/relationships/header" Target="header13.xml"/><Relationship Id="rId37" Type="http://schemas.openxmlformats.org/officeDocument/2006/relationships/footer" Target="footer13.xml"/><Relationship Id="rId38" Type="http://schemas.openxmlformats.org/officeDocument/2006/relationships/header" Target="header14.xml"/><Relationship Id="rId39" Type="http://schemas.openxmlformats.org/officeDocument/2006/relationships/footer" Target="footer14.xml"/><Relationship Id="rId40" Type="http://schemas.openxmlformats.org/officeDocument/2006/relationships/header" Target="header15.xml"/><Relationship Id="rId41" Type="http://schemas.openxmlformats.org/officeDocument/2006/relationships/footer" Target="footer15.xml"/><Relationship Id="rId42" Type="http://schemas.openxmlformats.org/officeDocument/2006/relationships/header" Target="header16.xml"/><Relationship Id="rId43" Type="http://schemas.openxmlformats.org/officeDocument/2006/relationships/footer" Target="footer16.xml"/><Relationship Id="rId44" Type="http://schemas.openxmlformats.org/officeDocument/2006/relationships/header" Target="header17.xml"/><Relationship Id="rId45" Type="http://schemas.openxmlformats.org/officeDocument/2006/relationships/footer" Target="footer17.xml"/><Relationship Id="rId46" Type="http://schemas.openxmlformats.org/officeDocument/2006/relationships/header" Target="header18.xml"/><Relationship Id="rId47" Type="http://schemas.openxmlformats.org/officeDocument/2006/relationships/footer" Target="footer18.xml"/><Relationship Id="rId48" Type="http://schemas.openxmlformats.org/officeDocument/2006/relationships/header" Target="header19.xml"/><Relationship Id="rId49" Type="http://schemas.openxmlformats.org/officeDocument/2006/relationships/footer" Target="footer19.xml"/><Relationship Id="rId50" Type="http://schemas.openxmlformats.org/officeDocument/2006/relationships/header" Target="header20.xml"/><Relationship Id="rId51" Type="http://schemas.openxmlformats.org/officeDocument/2006/relationships/footer" Target="footer20.xml"/><Relationship Id="rId52" Type="http://schemas.openxmlformats.org/officeDocument/2006/relationships/header" Target="header21.xml"/><Relationship Id="rId53" Type="http://schemas.openxmlformats.org/officeDocument/2006/relationships/footer" Target="footer21.xml"/><Relationship Id="rId54" Type="http://schemas.openxmlformats.org/officeDocument/2006/relationships/header" Target="header22.xml"/><Relationship Id="rId55" Type="http://schemas.openxmlformats.org/officeDocument/2006/relationships/footer" Target="footer22.xml"/><Relationship Id="rId56" Type="http://schemas.openxmlformats.org/officeDocument/2006/relationships/header" Target="header23.xml"/><Relationship Id="rId57" Type="http://schemas.openxmlformats.org/officeDocument/2006/relationships/footer" Target="footer23.xml"/><Relationship Id="rId58" Type="http://schemas.openxmlformats.org/officeDocument/2006/relationships/header" Target="header24.xml"/><Relationship Id="rId59" Type="http://schemas.openxmlformats.org/officeDocument/2006/relationships/footer" Target="footer24.xml"/><Relationship Id="rId60" Type="http://schemas.openxmlformats.org/officeDocument/2006/relationships/header" Target="header25.xml"/><Relationship Id="rId61" Type="http://schemas.openxmlformats.org/officeDocument/2006/relationships/footer" Target="footer25.xml"/><Relationship Id="rId62" Type="http://schemas.openxmlformats.org/officeDocument/2006/relationships/header" Target="header26.xml"/><Relationship Id="rId63" Type="http://schemas.openxmlformats.org/officeDocument/2006/relationships/footer" Target="footer26.xml"/><Relationship Id="rId64" Type="http://schemas.openxmlformats.org/officeDocument/2006/relationships/header" Target="header27.xml"/><Relationship Id="rId65" Type="http://schemas.openxmlformats.org/officeDocument/2006/relationships/footer" Target="footer27.xml"/><Relationship Id="rId66" Type="http://schemas.openxmlformats.org/officeDocument/2006/relationships/header" Target="header28.xml"/><Relationship Id="rId67" Type="http://schemas.openxmlformats.org/officeDocument/2006/relationships/footer" Target="footer28.xml"/><Relationship Id="rId68" Type="http://schemas.openxmlformats.org/officeDocument/2006/relationships/header" Target="header29.xml"/><Relationship Id="rId69" Type="http://schemas.openxmlformats.org/officeDocument/2006/relationships/footer" Target="footer29.xml"/><Relationship Id="rId70" Type="http://schemas.openxmlformats.org/officeDocument/2006/relationships/header" Target="header30.xml"/><Relationship Id="rId71" Type="http://schemas.openxmlformats.org/officeDocument/2006/relationships/footer" Target="footer30.xml"/><Relationship Id="rId72" Type="http://schemas.openxmlformats.org/officeDocument/2006/relationships/header" Target="header31.xml"/><Relationship Id="rId73" Type="http://schemas.openxmlformats.org/officeDocument/2006/relationships/footer" Target="footer31.xml"/><Relationship Id="rId74" Type="http://schemas.openxmlformats.org/officeDocument/2006/relationships/header" Target="header32.xml"/><Relationship Id="rId75" Type="http://schemas.openxmlformats.org/officeDocument/2006/relationships/footer" Target="footer32.xml"/><Relationship Id="rId76" Type="http://schemas.openxmlformats.org/officeDocument/2006/relationships/header" Target="header33.xml"/><Relationship Id="rId77" Type="http://schemas.openxmlformats.org/officeDocument/2006/relationships/footer" Target="footer33.xml"/><Relationship Id="rId78" Type="http://schemas.openxmlformats.org/officeDocument/2006/relationships/header" Target="header34.xml"/><Relationship Id="rId79" Type="http://schemas.openxmlformats.org/officeDocument/2006/relationships/footer" Target="footer34.xml"/><Relationship Id="rId80" Type="http://schemas.openxmlformats.org/officeDocument/2006/relationships/header" Target="header35.xml"/><Relationship Id="rId81" Type="http://schemas.openxmlformats.org/officeDocument/2006/relationships/footer" Target="footer35.xml"/><Relationship Id="rId82" Type="http://schemas.openxmlformats.org/officeDocument/2006/relationships/header" Target="header36.xml"/><Relationship Id="rId83" Type="http://schemas.openxmlformats.org/officeDocument/2006/relationships/footer" Target="footer36.xml"/><Relationship Id="rId84" Type="http://schemas.openxmlformats.org/officeDocument/2006/relationships/header" Target="header37.xml"/><Relationship Id="rId85" Type="http://schemas.openxmlformats.org/officeDocument/2006/relationships/footer" Target="footer37.xml"/><Relationship Id="rId86" Type="http://schemas.openxmlformats.org/officeDocument/2006/relationships/header" Target="header38.xml"/><Relationship Id="rId87" Type="http://schemas.openxmlformats.org/officeDocument/2006/relationships/footer" Target="footer38.xml"/><Relationship Id="rId88" Type="http://schemas.openxmlformats.org/officeDocument/2006/relationships/header" Target="header39.xml"/><Relationship Id="rId89" Type="http://schemas.openxmlformats.org/officeDocument/2006/relationships/footer" Target="footer39.xml"/><Relationship Id="rId90" Type="http://schemas.openxmlformats.org/officeDocument/2006/relationships/header" Target="header40.xml"/><Relationship Id="rId91" Type="http://schemas.openxmlformats.org/officeDocument/2006/relationships/footer" Target="footer40.xml"/><Relationship Id="rId92" Type="http://schemas.openxmlformats.org/officeDocument/2006/relationships/header" Target="header41.xml"/><Relationship Id="rId93" Type="http://schemas.openxmlformats.org/officeDocument/2006/relationships/footer" Target="footer41.xml"/><Relationship Id="rId94" Type="http://schemas.openxmlformats.org/officeDocument/2006/relationships/header" Target="header42.xml"/><Relationship Id="rId95" Type="http://schemas.openxmlformats.org/officeDocument/2006/relationships/footer" Target="footer42.xml"/><Relationship Id="rId96" Type="http://schemas.openxmlformats.org/officeDocument/2006/relationships/header" Target="header43.xml"/><Relationship Id="rId97" Type="http://schemas.openxmlformats.org/officeDocument/2006/relationships/footer" Target="footer43.xml"/><Relationship Id="rId98" Type="http://schemas.openxmlformats.org/officeDocument/2006/relationships/header" Target="header44.xml"/><Relationship Id="rId99" Type="http://schemas.openxmlformats.org/officeDocument/2006/relationships/footer" Target="footer44.xml"/><Relationship Id="rId100" Type="http://schemas.openxmlformats.org/officeDocument/2006/relationships/header" Target="header45.xml"/><Relationship Id="rId101" Type="http://schemas.openxmlformats.org/officeDocument/2006/relationships/footer" Target="footer45.xml"/><Relationship Id="rId102" Type="http://schemas.openxmlformats.org/officeDocument/2006/relationships/header" Target="header46.xml"/><Relationship Id="rId103" Type="http://schemas.openxmlformats.org/officeDocument/2006/relationships/footer" Target="footer46.xml"/><Relationship Id="rId104" Type="http://schemas.openxmlformats.org/officeDocument/2006/relationships/header" Target="header47.xml"/><Relationship Id="rId105" Type="http://schemas.openxmlformats.org/officeDocument/2006/relationships/footer" Target="footer47.xml"/><Relationship Id="rId106" Type="http://schemas.openxmlformats.org/officeDocument/2006/relationships/header" Target="header48.xml"/><Relationship Id="rId107" Type="http://schemas.openxmlformats.org/officeDocument/2006/relationships/footer" Target="footer48.xml"/><Relationship Id="rId108" Type="http://schemas.openxmlformats.org/officeDocument/2006/relationships/header" Target="header49.xml"/><Relationship Id="rId109" Type="http://schemas.openxmlformats.org/officeDocument/2006/relationships/footer" Target="footer49.xml"/><Relationship Id="rId110" Type="http://schemas.openxmlformats.org/officeDocument/2006/relationships/header" Target="header50.xml"/><Relationship Id="rId111" Type="http://schemas.openxmlformats.org/officeDocument/2006/relationships/footer" Target="footer50.xml"/><Relationship Id="rId112" Type="http://schemas.openxmlformats.org/officeDocument/2006/relationships/header" Target="header51.xml"/><Relationship Id="rId113" Type="http://schemas.openxmlformats.org/officeDocument/2006/relationships/footer" Target="footer51.xml"/><Relationship Id="rId114" Type="http://schemas.openxmlformats.org/officeDocument/2006/relationships/header" Target="header52.xml"/><Relationship Id="rId115" Type="http://schemas.openxmlformats.org/officeDocument/2006/relationships/footer" Target="footer52.xml"/><Relationship Id="rId116" Type="http://schemas.openxmlformats.org/officeDocument/2006/relationships/header" Target="header53.xml"/><Relationship Id="rId117" Type="http://schemas.openxmlformats.org/officeDocument/2006/relationships/footer" Target="footer53.xml"/><Relationship Id="rId118" Type="http://schemas.openxmlformats.org/officeDocument/2006/relationships/header" Target="header54.xml"/><Relationship Id="rId119" Type="http://schemas.openxmlformats.org/officeDocument/2006/relationships/footer" Target="footer54.xml"/><Relationship Id="rId120" Type="http://schemas.openxmlformats.org/officeDocument/2006/relationships/header" Target="header55.xml"/><Relationship Id="rId121" Type="http://schemas.openxmlformats.org/officeDocument/2006/relationships/footer" Target="footer55.xml"/><Relationship Id="rId122" Type="http://schemas.openxmlformats.org/officeDocument/2006/relationships/header" Target="header56.xml"/><Relationship Id="rId123" Type="http://schemas.openxmlformats.org/officeDocument/2006/relationships/footer" Target="footer56.xml"/><Relationship Id="rId124" Type="http://schemas.openxmlformats.org/officeDocument/2006/relationships/header" Target="header57.xml"/><Relationship Id="rId125" Type="http://schemas.openxmlformats.org/officeDocument/2006/relationships/footer" Target="footer57.xml"/><Relationship Id="rId126" Type="http://schemas.openxmlformats.org/officeDocument/2006/relationships/header" Target="header58.xml"/><Relationship Id="rId127" Type="http://schemas.openxmlformats.org/officeDocument/2006/relationships/footer" Target="footer58.xml"/><Relationship Id="rId128" Type="http://schemas.openxmlformats.org/officeDocument/2006/relationships/header" Target="header59.xml"/><Relationship Id="rId129" Type="http://schemas.openxmlformats.org/officeDocument/2006/relationships/footer" Target="footer59.xml"/><Relationship Id="rId130" Type="http://schemas.openxmlformats.org/officeDocument/2006/relationships/header" Target="header60.xml"/><Relationship Id="rId131" Type="http://schemas.openxmlformats.org/officeDocument/2006/relationships/footer" Target="footer60.xml"/><Relationship Id="rId132" Type="http://schemas.openxmlformats.org/officeDocument/2006/relationships/header" Target="header61.xml"/><Relationship Id="rId133" Type="http://schemas.openxmlformats.org/officeDocument/2006/relationships/footer" Target="footer61.xml"/><Relationship Id="rId134" Type="http://schemas.openxmlformats.org/officeDocument/2006/relationships/header" Target="header62.xml"/><Relationship Id="rId135" Type="http://schemas.openxmlformats.org/officeDocument/2006/relationships/footer" Target="footer62.xml"/><Relationship Id="rId136" Type="http://schemas.openxmlformats.org/officeDocument/2006/relationships/header" Target="header63.xml"/><Relationship Id="rId137" Type="http://schemas.openxmlformats.org/officeDocument/2006/relationships/footer" Target="footer63.xml"/><Relationship Id="rId138" Type="http://schemas.openxmlformats.org/officeDocument/2006/relationships/header" Target="header64.xml"/><Relationship Id="rId139" Type="http://schemas.openxmlformats.org/officeDocument/2006/relationships/footer" Target="footer64.xml"/><Relationship Id="rId140" Type="http://schemas.openxmlformats.org/officeDocument/2006/relationships/header" Target="header65.xml"/><Relationship Id="rId141" Type="http://schemas.openxmlformats.org/officeDocument/2006/relationships/footer" Target="footer65.xml"/><Relationship Id="rId142" Type="http://schemas.openxmlformats.org/officeDocument/2006/relationships/header" Target="header66.xml"/><Relationship Id="rId143" Type="http://schemas.openxmlformats.org/officeDocument/2006/relationships/footer" Target="footer66.xml"/><Relationship Id="rId144" Type="http://schemas.openxmlformats.org/officeDocument/2006/relationships/header" Target="header67.xml"/><Relationship Id="rId145" Type="http://schemas.openxmlformats.org/officeDocument/2006/relationships/footer" Target="footer67.xml"/><Relationship Id="rId146" Type="http://schemas.openxmlformats.org/officeDocument/2006/relationships/header" Target="header68.xml"/><Relationship Id="rId147" Type="http://schemas.openxmlformats.org/officeDocument/2006/relationships/footer" Target="footer68.xml"/><Relationship Id="rId148" Type="http://schemas.openxmlformats.org/officeDocument/2006/relationships/header" Target="header69.xml"/><Relationship Id="rId149" Type="http://schemas.openxmlformats.org/officeDocument/2006/relationships/footer" Target="footer69.xml"/><Relationship Id="rId150" Type="http://schemas.openxmlformats.org/officeDocument/2006/relationships/header" Target="header70.xml"/><Relationship Id="rId151" Type="http://schemas.openxmlformats.org/officeDocument/2006/relationships/footer" Target="footer70.xml"/><Relationship Id="rId152" Type="http://schemas.openxmlformats.org/officeDocument/2006/relationships/header" Target="header71.xml"/><Relationship Id="rId153" Type="http://schemas.openxmlformats.org/officeDocument/2006/relationships/footer" Target="footer71.xml"/><Relationship Id="rId154" Type="http://schemas.openxmlformats.org/officeDocument/2006/relationships/header" Target="header72.xml"/><Relationship Id="rId155" Type="http://schemas.openxmlformats.org/officeDocument/2006/relationships/footer" Target="footer72.xml"/><Relationship Id="rId156" Type="http://schemas.openxmlformats.org/officeDocument/2006/relationships/header" Target="header73.xml"/><Relationship Id="rId157" Type="http://schemas.openxmlformats.org/officeDocument/2006/relationships/footer" Target="footer73.xml"/><Relationship Id="rId158" Type="http://schemas.openxmlformats.org/officeDocument/2006/relationships/header" Target="header74.xml"/><Relationship Id="rId159" Type="http://schemas.openxmlformats.org/officeDocument/2006/relationships/footer" Target="footer74.xml"/><Relationship Id="rId160" Type="http://schemas.openxmlformats.org/officeDocument/2006/relationships/header" Target="header75.xml"/><Relationship Id="rId161" Type="http://schemas.openxmlformats.org/officeDocument/2006/relationships/footer" Target="footer75.xml"/><Relationship Id="rId162" Type="http://schemas.openxmlformats.org/officeDocument/2006/relationships/header" Target="header76.xml"/><Relationship Id="rId163" Type="http://schemas.openxmlformats.org/officeDocument/2006/relationships/footer" Target="footer76.xml"/><Relationship Id="rId164" Type="http://schemas.openxmlformats.org/officeDocument/2006/relationships/header" Target="header77.xml"/><Relationship Id="rId165" Type="http://schemas.openxmlformats.org/officeDocument/2006/relationships/footer" Target="footer77.xml"/><Relationship Id="rId166" Type="http://schemas.openxmlformats.org/officeDocument/2006/relationships/header" Target="header78.xml"/><Relationship Id="rId167" Type="http://schemas.openxmlformats.org/officeDocument/2006/relationships/footer" Target="footer78.xml"/><Relationship Id="rId168" Type="http://schemas.openxmlformats.org/officeDocument/2006/relationships/header" Target="header79.xml"/><Relationship Id="rId169" Type="http://schemas.openxmlformats.org/officeDocument/2006/relationships/footer" Target="footer79.xml"/><Relationship Id="rId170" Type="http://schemas.openxmlformats.org/officeDocument/2006/relationships/header" Target="header80.xml"/><Relationship Id="rId171" Type="http://schemas.openxmlformats.org/officeDocument/2006/relationships/footer" Target="footer80.xml"/><Relationship Id="rId172" Type="http://schemas.openxmlformats.org/officeDocument/2006/relationships/header" Target="header81.xml"/><Relationship Id="rId173" Type="http://schemas.openxmlformats.org/officeDocument/2006/relationships/footer" Target="footer81.xml"/><Relationship Id="rId174" Type="http://schemas.openxmlformats.org/officeDocument/2006/relationships/header" Target="header82.xml"/><Relationship Id="rId175" Type="http://schemas.openxmlformats.org/officeDocument/2006/relationships/footer" Target="footer82.xml"/><Relationship Id="rId176" Type="http://schemas.openxmlformats.org/officeDocument/2006/relationships/header" Target="header83.xml"/><Relationship Id="rId177" Type="http://schemas.openxmlformats.org/officeDocument/2006/relationships/footer" Target="footer83.xml"/><Relationship Id="rId178" Type="http://schemas.openxmlformats.org/officeDocument/2006/relationships/header" Target="header84.xml"/><Relationship Id="rId179" Type="http://schemas.openxmlformats.org/officeDocument/2006/relationships/footer" Target="footer84.xml"/><Relationship Id="rId180" Type="http://schemas.openxmlformats.org/officeDocument/2006/relationships/header" Target="header85.xml"/><Relationship Id="rId181" Type="http://schemas.openxmlformats.org/officeDocument/2006/relationships/footer" Target="footer85.xml"/><Relationship Id="rId182" Type="http://schemas.openxmlformats.org/officeDocument/2006/relationships/header" Target="header86.xml"/><Relationship Id="rId183" Type="http://schemas.openxmlformats.org/officeDocument/2006/relationships/footer" Target="footer86.xml"/><Relationship Id="rId184" Type="http://schemas.openxmlformats.org/officeDocument/2006/relationships/header" Target="header87.xml"/><Relationship Id="rId185" Type="http://schemas.openxmlformats.org/officeDocument/2006/relationships/footer" Target="footer87.xml"/><Relationship Id="rId186" Type="http://schemas.openxmlformats.org/officeDocument/2006/relationships/header" Target="header88.xml"/><Relationship Id="rId187" Type="http://schemas.openxmlformats.org/officeDocument/2006/relationships/footer" Target="footer88.xml"/><Relationship Id="rId188" Type="http://schemas.openxmlformats.org/officeDocument/2006/relationships/header" Target="header89.xml"/><Relationship Id="rId189" Type="http://schemas.openxmlformats.org/officeDocument/2006/relationships/footer" Target="footer89.xml"/><Relationship Id="rId190" Type="http://schemas.openxmlformats.org/officeDocument/2006/relationships/header" Target="header90.xml"/><Relationship Id="rId191" Type="http://schemas.openxmlformats.org/officeDocument/2006/relationships/footer" Target="footer90.xml"/><Relationship Id="rId192" Type="http://schemas.openxmlformats.org/officeDocument/2006/relationships/header" Target="header91.xml"/><Relationship Id="rId193" Type="http://schemas.openxmlformats.org/officeDocument/2006/relationships/footer" Target="footer91.xml"/><Relationship Id="rId194" Type="http://schemas.openxmlformats.org/officeDocument/2006/relationships/header" Target="header92.xml"/><Relationship Id="rId195" Type="http://schemas.openxmlformats.org/officeDocument/2006/relationships/footer" Target="footer92.xml"/><Relationship Id="rId196" Type="http://schemas.openxmlformats.org/officeDocument/2006/relationships/header" Target="header93.xml"/><Relationship Id="rId197" Type="http://schemas.openxmlformats.org/officeDocument/2006/relationships/footer" Target="footer93.xml"/><Relationship Id="rId198" Type="http://schemas.openxmlformats.org/officeDocument/2006/relationships/header" Target="header94.xml"/><Relationship Id="rId199" Type="http://schemas.openxmlformats.org/officeDocument/2006/relationships/footer" Target="footer94.xml"/><Relationship Id="rId200" Type="http://schemas.openxmlformats.org/officeDocument/2006/relationships/header" Target="header95.xml"/><Relationship Id="rId201" Type="http://schemas.openxmlformats.org/officeDocument/2006/relationships/footer" Target="footer95.xml"/><Relationship Id="rId202" Type="http://schemas.openxmlformats.org/officeDocument/2006/relationships/header" Target="header96.xml"/><Relationship Id="rId203" Type="http://schemas.openxmlformats.org/officeDocument/2006/relationships/footer" Target="footer96.xml"/><Relationship Id="rId204" Type="http://schemas.openxmlformats.org/officeDocument/2006/relationships/header" Target="header97.xml"/><Relationship Id="rId205" Type="http://schemas.openxmlformats.org/officeDocument/2006/relationships/footer" Target="footer97.xml"/><Relationship Id="rId206" Type="http://schemas.openxmlformats.org/officeDocument/2006/relationships/header" Target="header98.xml"/><Relationship Id="rId207" Type="http://schemas.openxmlformats.org/officeDocument/2006/relationships/footer" Target="footer98.xml"/><Relationship Id="rId208" Type="http://schemas.openxmlformats.org/officeDocument/2006/relationships/header" Target="header99.xml"/><Relationship Id="rId209" Type="http://schemas.openxmlformats.org/officeDocument/2006/relationships/footer" Target="footer99.xml"/><Relationship Id="rId210" Type="http://schemas.openxmlformats.org/officeDocument/2006/relationships/header" Target="header100.xml"/><Relationship Id="rId211" Type="http://schemas.openxmlformats.org/officeDocument/2006/relationships/footer" Target="footer100.xml"/><Relationship Id="rId212" Type="http://schemas.openxmlformats.org/officeDocument/2006/relationships/header" Target="header101.xml"/><Relationship Id="rId213" Type="http://schemas.openxmlformats.org/officeDocument/2006/relationships/footer" Target="footer101.xml"/><Relationship Id="rId214" Type="http://schemas.openxmlformats.org/officeDocument/2006/relationships/header" Target="header102.xml"/><Relationship Id="rId215" Type="http://schemas.openxmlformats.org/officeDocument/2006/relationships/footer" Target="footer102.xml"/><Relationship Id="rId216" Type="http://schemas.openxmlformats.org/officeDocument/2006/relationships/header" Target="header103.xml"/><Relationship Id="rId217" Type="http://schemas.openxmlformats.org/officeDocument/2006/relationships/footer" Target="footer103.xml"/><Relationship Id="rId218" Type="http://schemas.openxmlformats.org/officeDocument/2006/relationships/header" Target="header104.xml"/><Relationship Id="rId219" Type="http://schemas.openxmlformats.org/officeDocument/2006/relationships/footer" Target="footer104.xml"/><Relationship Id="rId220" Type="http://schemas.openxmlformats.org/officeDocument/2006/relationships/header" Target="header105.xml"/><Relationship Id="rId221" Type="http://schemas.openxmlformats.org/officeDocument/2006/relationships/footer" Target="footer105.xml"/><Relationship Id="rId222" Type="http://schemas.openxmlformats.org/officeDocument/2006/relationships/header" Target="header106.xml"/><Relationship Id="rId223" Type="http://schemas.openxmlformats.org/officeDocument/2006/relationships/footer" Target="footer106.xml"/><Relationship Id="rId224" Type="http://schemas.openxmlformats.org/officeDocument/2006/relationships/header" Target="header107.xml"/><Relationship Id="rId225" Type="http://schemas.openxmlformats.org/officeDocument/2006/relationships/footer" Target="footer107.xml"/><Relationship Id="rId226" Type="http://schemas.openxmlformats.org/officeDocument/2006/relationships/header" Target="header108.xml"/><Relationship Id="rId227" Type="http://schemas.openxmlformats.org/officeDocument/2006/relationships/footer" Target="footer108.xml"/><Relationship Id="rId228" Type="http://schemas.openxmlformats.org/officeDocument/2006/relationships/header" Target="header109.xml"/><Relationship Id="rId229" Type="http://schemas.openxmlformats.org/officeDocument/2006/relationships/footer" Target="footer109.xml"/><Relationship Id="rId230" Type="http://schemas.openxmlformats.org/officeDocument/2006/relationships/header" Target="header110.xml"/><Relationship Id="rId231" Type="http://schemas.openxmlformats.org/officeDocument/2006/relationships/footer" Target="footer110.xml"/><Relationship Id="rId232" Type="http://schemas.openxmlformats.org/officeDocument/2006/relationships/header" Target="header111.xml"/><Relationship Id="rId233" Type="http://schemas.openxmlformats.org/officeDocument/2006/relationships/footer" Target="footer1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IVI Scan Out Tool - Cleber.MES Named Pipe Change Specification V1.3</dc:title>
  <dc:subject>Implementation specification for the Vietnam development team</dc:subject>
  <dc:creator>Cleber.MES Development Team</dc:creator>
  <cp:keywords>IVI, ScanOut, Cleber.MES, Named Pipe, GMES, TRAY</cp:keywords>
  <dc:description>Replace the legacy HMES path with Cleber.MES Named Pipe integration</dc:description>
  <cp:lastModifiedBy/>
  <cp:revision>1</cp:revision>
  <dcterms:created xsi:type="dcterms:W3CDTF">2013-12-23T23:15:00Z</dcterms:created>
  <dcterms:modified xsi:type="dcterms:W3CDTF">2026-08-21T00:00:00Z</dcterms:modified>
  <cp:category/>
</cp:coreProperties>
</file>