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36A9" w:rsidRPr="000136A9" w:rsidRDefault="000136A9" w:rsidP="000136A9">
      <w:pPr>
        <w:spacing w:after="0"/>
        <w:rPr>
          <w:rFonts w:ascii="Times New Roman" w:hAnsi="Times New Roman" w:cs="Times New Roman"/>
          <w:b/>
          <w:sz w:val="28"/>
          <w:szCs w:val="28"/>
        </w:rPr>
      </w:pPr>
      <w:r w:rsidRPr="000136A9">
        <w:rPr>
          <w:rFonts w:ascii="Times New Roman" w:hAnsi="Times New Roman" w:cs="Times New Roman"/>
          <w:b/>
          <w:sz w:val="28"/>
          <w:szCs w:val="28"/>
        </w:rPr>
        <w:t>5 điểm mới của Nghị định 161 về tuyển dụng công chức, viên chức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b/>
          <w:bCs/>
          <w:sz w:val="28"/>
          <w:szCs w:val="28"/>
        </w:rPr>
        <w:tab/>
        <w:t>Ngày 29/11/2018 vừa qua, Chính phủ đã ban hành </w:t>
      </w:r>
      <w:hyperlink r:id="rId5" w:tgtFrame="_blank" w:history="1">
        <w:r w:rsidRPr="000136A9">
          <w:rPr>
            <w:rStyle w:val="Hyperlink"/>
            <w:rFonts w:ascii="Times New Roman" w:hAnsi="Times New Roman" w:cs="Times New Roman"/>
            <w:b/>
            <w:bCs/>
            <w:sz w:val="28"/>
            <w:szCs w:val="28"/>
          </w:rPr>
          <w:t>Nghị định 161/2018/NĐ-CP</w:t>
        </w:r>
      </w:hyperlink>
      <w:r w:rsidRPr="000136A9">
        <w:rPr>
          <w:rFonts w:ascii="Times New Roman" w:hAnsi="Times New Roman" w:cs="Times New Roman"/>
          <w:b/>
          <w:bCs/>
          <w:sz w:val="28"/>
          <w:szCs w:val="28"/>
        </w:rPr>
        <w:t> quy định về tuyển dụng công chức, viên ch</w:t>
      </w:r>
      <w:bookmarkStart w:id="0" w:name="_GoBack"/>
      <w:bookmarkEnd w:id="0"/>
      <w:r w:rsidRPr="000136A9">
        <w:rPr>
          <w:rFonts w:ascii="Times New Roman" w:hAnsi="Times New Roman" w:cs="Times New Roman"/>
          <w:b/>
          <w:bCs/>
          <w:sz w:val="28"/>
          <w:szCs w:val="28"/>
        </w:rPr>
        <w:t>ức, nâng ngạch công chức và thăng hạng viên chức. Dưới đây, sẽ tổng hợp những điểm mới, đáng chú ý nhất của Nghị định này.</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b/>
          <w:bCs/>
          <w:sz w:val="28"/>
          <w:szCs w:val="28"/>
        </w:rPr>
        <w:tab/>
        <w:t>1 - Không phân biệt văn bằng khi tuyển dụng công chức, viên chức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Điều 4 của </w:t>
      </w:r>
      <w:hyperlink r:id="rId6" w:tgtFrame="_blank" w:history="1">
        <w:r w:rsidRPr="000136A9">
          <w:rPr>
            <w:rStyle w:val="Hyperlink"/>
            <w:rFonts w:ascii="Times New Roman" w:hAnsi="Times New Roman" w:cs="Times New Roman"/>
            <w:sz w:val="28"/>
            <w:szCs w:val="28"/>
          </w:rPr>
          <w:t>Nghị định 24/2010/NĐ-CP</w:t>
        </w:r>
      </w:hyperlink>
      <w:r w:rsidRPr="000136A9">
        <w:rPr>
          <w:rFonts w:ascii="Times New Roman" w:hAnsi="Times New Roman" w:cs="Times New Roman"/>
          <w:sz w:val="28"/>
          <w:szCs w:val="28"/>
        </w:rPr>
        <w:t> về điều kiện đăng ký dự tuyển công chức và Điều 4 của </w:t>
      </w:r>
      <w:hyperlink r:id="rId7" w:tgtFrame="_blank" w:history="1">
        <w:r w:rsidRPr="000136A9">
          <w:rPr>
            <w:rStyle w:val="Hyperlink"/>
            <w:rFonts w:ascii="Times New Roman" w:hAnsi="Times New Roman" w:cs="Times New Roman"/>
            <w:sz w:val="28"/>
            <w:szCs w:val="28"/>
          </w:rPr>
          <w:t>Nghị định 29/2012/NĐ-CP</w:t>
        </w:r>
      </w:hyperlink>
      <w:r w:rsidRPr="000136A9">
        <w:rPr>
          <w:rFonts w:ascii="Times New Roman" w:hAnsi="Times New Roman" w:cs="Times New Roman"/>
          <w:sz w:val="28"/>
          <w:szCs w:val="28"/>
        </w:rPr>
        <w:t> về điều kiện đăng ký dự tuyển viên chức đã được Nghị định 161/2018/NĐ-CP sửa đổi theo hướng:</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Các cơ quan sử dụng công chức, viên chức được xác định điều kiện tuyển dụng các công chức, viên chức theo yêu cầu của vị trí dự tuyển, tuy nhiên không được phân biệt loại hình đào tạo, văn bằng, chứng chỉ, trường công lập, trường ngoài công lập.</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Quy định nêu trên được hiểu là sẽ không còn sự phân biệt giữa bằng chính quy và bằng tại chức, văn bằng 2, bằng đào tạo từ xa… khi tuyển dụng công chức, viên chức.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i/>
          <w:iCs/>
          <w:sz w:val="28"/>
          <w:szCs w:val="28"/>
        </w:rPr>
        <w:tab/>
        <w:t>Xem thêm: </w:t>
      </w:r>
      <w:hyperlink r:id="rId8" w:history="1">
        <w:r w:rsidRPr="000136A9">
          <w:rPr>
            <w:rStyle w:val="Hyperlink"/>
            <w:rFonts w:ascii="Times New Roman" w:hAnsi="Times New Roman" w:cs="Times New Roman"/>
            <w:i/>
            <w:iCs/>
            <w:sz w:val="28"/>
            <w:szCs w:val="28"/>
          </w:rPr>
          <w:t>Bằng tại chức có giá trị tương đương bằng chính quy</w:t>
        </w:r>
      </w:hyperlink>
      <w:r w:rsidRPr="000136A9">
        <w:rPr>
          <w:rFonts w:ascii="Times New Roman" w:hAnsi="Times New Roman" w:cs="Times New Roman"/>
          <w:i/>
          <w:iCs/>
          <w:sz w:val="28"/>
          <w:szCs w:val="28"/>
        </w:rPr>
        <w:t>?</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b/>
          <w:bCs/>
          <w:sz w:val="28"/>
          <w:szCs w:val="28"/>
        </w:rPr>
        <w:tab/>
        <w:t>2 - Quy định “chặt” về điểm ưu tiên trong thi tuyển công chức, viên chức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Theo Nghị định 161/2018/NĐ-CP, một số đối tượng thi tuyển công chức, viên chức không còn được hưởng nhiều điểm ưu tiên như trước đây.</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Cụ thể, nếu như trước đây, thương binh, người hưởng chính sách như thương binh, Anh hùng Lao động… được cộng 30 điểm vào điểm thi tuyển hoặc xét tuyển thì nay, chỉ còn được cộng 7,5 điểm vào kết quả thi vòng 2.</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Tương tự, người dân tộc thiểu số, sĩ quan quân đội, công an; quân nhân chuyên nghiệp, con thương binh, liệt sĩ… cũng chỉ còn được cộng 5 điểm vào kết quả thi vòng 2, thay vì 20 điểm vào tổng điểm.</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i/>
          <w:iCs/>
          <w:sz w:val="28"/>
          <w:szCs w:val="28"/>
        </w:rPr>
        <w:tab/>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i/>
          <w:iCs/>
          <w:sz w:val="28"/>
          <w:szCs w:val="28"/>
        </w:rPr>
        <w:t>5 điểm mới của Nghị định 161 về tuyển dụng công chức, viên chức (Ảnh minh họa)</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b/>
          <w:bCs/>
          <w:sz w:val="28"/>
          <w:szCs w:val="28"/>
        </w:rPr>
        <w:tab/>
        <w:t>3 - Thay đổi cách thức thi tuyển, xét tuyển công chức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Khác với trước đây, Nghị định 161/2018/NĐ-CP quy định việc thi tuyển, xét tuyển công chức, viên chức sẽ diễn ra trong 02 vòng.</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b/>
          <w:bCs/>
          <w:i/>
          <w:iCs/>
          <w:sz w:val="28"/>
          <w:szCs w:val="28"/>
        </w:rPr>
        <w:tab/>
        <w:t>Thi tuyển công chức, viên chức: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 Vòng 1: Thi trắc nghiệm trên máy tính về kiến thức chung, ngoại ngữ và tin học;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 Vòng 2: Thi môn nghiệp vụ chuyên ngành với nội dung về kiến thức, năng lực, kỹ năng thực thi công vụ của người dự tuyển theo yêu cầu của vị trí việc làm cần tuyển dụng. Hình thức thi là phỏng vấn hoặc thi viết.</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b/>
          <w:bCs/>
          <w:i/>
          <w:iCs/>
          <w:sz w:val="28"/>
          <w:szCs w:val="28"/>
        </w:rPr>
        <w:tab/>
        <w:t>Xét tuyển công chức, viên chức: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 Vòng 1: Kiểm tra điều kiện, tiêu chuẩn của người dự tuyển theo yêu cầu của vị trí việc làm tại Phiếu đăng ký dự tuyển;</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lastRenderedPageBreak/>
        <w:tab/>
        <w:t>- Vòng 2: Phỏng vấn để kiểm tra về năng lực và trình độ chuyên môn.</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b/>
          <w:bCs/>
          <w:sz w:val="28"/>
          <w:szCs w:val="28"/>
        </w:rPr>
        <w:tab/>
        <w:t>4 - Thêm điều kiện với người được miễn tập sự</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Trước đây, Nghị định 24/2010/NĐ-CP và Nghị định 29/2012/NĐ-CP quy định không thực hiện chế độ tập sự với trường hợp đã có thời gian công tác có đóng BHXH bắt buộc bằng hoặc lớn hơn thời gian tập sự.</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Nay, Nghị định 161/2018/NĐ-CP quy định ngoài điều kiện nêu trên, người được miễn tập sự còn phải được bố trí làm việc theo đúng ngành, nghề đào tạo hoặc theo đúng chuyên môn nghiệp vụ trước đã đảm nhiệm.</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b/>
          <w:bCs/>
          <w:sz w:val="28"/>
          <w:szCs w:val="28"/>
        </w:rPr>
        <w:tab/>
        <w:t>5 - Được ký 2 lần hợp đồng có thời hạn với viên chức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Khác với Nghị định 29/2012/NĐ-CP, Nghị định 161/2018/NĐ-CP quy định khá chi tiết về hợp đồng làm việc của viên chức.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Theo đó, viên chức được tuyển dụng vào đơn vị sự nghiệp công lập phải ký hợp đồng làm việc lần đầu từ đủ 12 tháng – 36 tháng.</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Sau khi hết thời hạn này, người đứng đầu đơn vị sự nghiệp công lập xem xét quyết định ký tiếp hợp đồng xác định thời hạn hoặc không xác định thời hạn hoặc chấm dứt hợp đồng làm việc.</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Nếu ký tiếp hợp đồng xác định thời hạn thì sau khi hết hạn hợp đồng, người đứng đầu đơn vị phải xem xét ký tiếp hợp đồng không xác định thời hạn hoặc chấm dứt hợp đồng.</w:t>
      </w:r>
    </w:p>
    <w:p w:rsidR="000136A9" w:rsidRPr="000136A9" w:rsidRDefault="000136A9" w:rsidP="000136A9">
      <w:pPr>
        <w:spacing w:after="0"/>
        <w:rPr>
          <w:rFonts w:ascii="Times New Roman" w:hAnsi="Times New Roman" w:cs="Times New Roman"/>
          <w:sz w:val="28"/>
          <w:szCs w:val="28"/>
        </w:rPr>
      </w:pPr>
      <w:r w:rsidRPr="000136A9">
        <w:rPr>
          <w:rFonts w:ascii="Times New Roman" w:hAnsi="Times New Roman" w:cs="Times New Roman"/>
          <w:sz w:val="28"/>
          <w:szCs w:val="28"/>
        </w:rPr>
        <w:tab/>
        <w:t>Như vậy, hợp đồng làm việc xác định thời hạn đối với viên chức chỉ được ký tối đa 02 lần.</w:t>
      </w:r>
    </w:p>
    <w:p w:rsidR="00A12244" w:rsidRPr="000136A9" w:rsidRDefault="00A12244" w:rsidP="000136A9">
      <w:pPr>
        <w:spacing w:after="0"/>
        <w:rPr>
          <w:rFonts w:ascii="Times New Roman" w:hAnsi="Times New Roman" w:cs="Times New Roman"/>
          <w:sz w:val="28"/>
          <w:szCs w:val="28"/>
        </w:rPr>
      </w:pPr>
    </w:p>
    <w:sectPr w:rsidR="00A12244" w:rsidRPr="000136A9" w:rsidSect="000136A9">
      <w:pgSz w:w="11907" w:h="16840" w:code="9"/>
      <w:pgMar w:top="568" w:right="1440"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36A9"/>
    <w:rsid w:val="000136A9"/>
    <w:rsid w:val="00033321"/>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36A9"/>
    <w:rPr>
      <w:color w:val="0000FF" w:themeColor="hyperlink"/>
      <w:u w:val="single"/>
    </w:rPr>
  </w:style>
  <w:style w:type="paragraph" w:styleId="BalloonText">
    <w:name w:val="Balloon Text"/>
    <w:basedOn w:val="Normal"/>
    <w:link w:val="BalloonTextChar"/>
    <w:uiPriority w:val="99"/>
    <w:semiHidden/>
    <w:unhideWhenUsed/>
    <w:rsid w:val="000136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36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36A9"/>
    <w:rPr>
      <w:color w:val="0000FF" w:themeColor="hyperlink"/>
      <w:u w:val="single"/>
    </w:rPr>
  </w:style>
  <w:style w:type="paragraph" w:styleId="BalloonText">
    <w:name w:val="Balloon Text"/>
    <w:basedOn w:val="Normal"/>
    <w:link w:val="BalloonTextChar"/>
    <w:uiPriority w:val="99"/>
    <w:semiHidden/>
    <w:unhideWhenUsed/>
    <w:rsid w:val="000136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36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766145">
      <w:bodyDiv w:val="1"/>
      <w:marLeft w:val="0"/>
      <w:marRight w:val="0"/>
      <w:marTop w:val="0"/>
      <w:marBottom w:val="0"/>
      <w:divBdr>
        <w:top w:val="none" w:sz="0" w:space="0" w:color="auto"/>
        <w:left w:val="none" w:sz="0" w:space="0" w:color="auto"/>
        <w:bottom w:val="none" w:sz="0" w:space="0" w:color="auto"/>
        <w:right w:val="none" w:sz="0" w:space="0" w:color="auto"/>
      </w:divBdr>
      <w:divsChild>
        <w:div w:id="1011296522">
          <w:marLeft w:val="0"/>
          <w:marRight w:val="0"/>
          <w:marTop w:val="0"/>
          <w:marBottom w:val="0"/>
          <w:divBdr>
            <w:top w:val="none" w:sz="0" w:space="0" w:color="auto"/>
            <w:left w:val="none" w:sz="0" w:space="0" w:color="auto"/>
            <w:bottom w:val="none" w:sz="0" w:space="0" w:color="auto"/>
            <w:right w:val="none" w:sz="0" w:space="0" w:color="auto"/>
          </w:divBdr>
        </w:div>
        <w:div w:id="194126286">
          <w:marLeft w:val="0"/>
          <w:marRight w:val="0"/>
          <w:marTop w:val="0"/>
          <w:marBottom w:val="0"/>
          <w:divBdr>
            <w:top w:val="none" w:sz="0" w:space="0" w:color="auto"/>
            <w:left w:val="none" w:sz="0" w:space="0" w:color="auto"/>
            <w:bottom w:val="none" w:sz="0" w:space="0" w:color="auto"/>
            <w:right w:val="none" w:sz="0" w:space="0" w:color="auto"/>
          </w:divBdr>
        </w:div>
        <w:div w:id="17804479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tin-phap-luat/bang-tai-chuc-co-gia-tri-tuong-duong-bang-chinh-quy-230-18172-article.html" TargetMode="External"/><Relationship Id="rId3" Type="http://schemas.openxmlformats.org/officeDocument/2006/relationships/settings" Target="settings.xml"/><Relationship Id="rId7" Type="http://schemas.openxmlformats.org/officeDocument/2006/relationships/hyperlink" Target="https://luatvietnam.vn/can-bo/nghi-dinh-29-2012-nd-cp-chinh-phu-69631-d1.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luatvietnam.vn/chinh-sach/nghi-dinh-24-2010-nd-cp-chinh-phu-50647-d1.html" TargetMode="External"/><Relationship Id="rId5" Type="http://schemas.openxmlformats.org/officeDocument/2006/relationships/hyperlink" Target="https://luatvietnam.vn/can-bo/nghi-dinh-161-2018-nd-cp-sua-doi-bo-sung-quy-dinh-ve-tuyen-dung-cong-chuc-vien-chuc-169182-d1.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2019-10-30T09:41:00Z</dcterms:created>
  <dcterms:modified xsi:type="dcterms:W3CDTF">2019-10-30T09:43:00Z</dcterms:modified>
</cp:coreProperties>
</file>