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1B07" w:rsidRDefault="008E1B07" w:rsidP="009E3A03">
      <w:pPr>
        <w:spacing w:after="0"/>
        <w:jc w:val="center"/>
        <w:rPr>
          <w:rFonts w:cs="Times New Roman"/>
          <w:b/>
          <w:bCs/>
          <w:sz w:val="28"/>
          <w:szCs w:val="28"/>
        </w:rPr>
      </w:pPr>
      <w:r>
        <w:rPr>
          <w:rFonts w:cs="Times New Roman"/>
          <w:b/>
          <w:bCs/>
          <w:sz w:val="28"/>
          <w:szCs w:val="28"/>
        </w:rPr>
        <w:t xml:space="preserve"> </w:t>
      </w:r>
    </w:p>
    <w:p w:rsidR="00C316C5" w:rsidRPr="008225D4" w:rsidRDefault="00C316C5" w:rsidP="009E3A03">
      <w:pPr>
        <w:spacing w:after="0"/>
        <w:jc w:val="center"/>
        <w:rPr>
          <w:rFonts w:cs="Times New Roman"/>
          <w:b/>
          <w:bCs/>
          <w:sz w:val="28"/>
          <w:szCs w:val="28"/>
        </w:rPr>
      </w:pPr>
      <w:r w:rsidRPr="008225D4">
        <w:rPr>
          <w:rFonts w:cs="Times New Roman"/>
          <w:b/>
          <w:bCs/>
          <w:sz w:val="28"/>
          <w:szCs w:val="28"/>
        </w:rPr>
        <w:t>KẾT QUẢ THỰC HIỆN BHXH, BHYT NĂM 2018</w:t>
      </w:r>
    </w:p>
    <w:p w:rsidR="00C316C5" w:rsidRPr="008225D4" w:rsidRDefault="00C316C5" w:rsidP="009E3A03">
      <w:pPr>
        <w:spacing w:after="0"/>
        <w:jc w:val="center"/>
        <w:rPr>
          <w:rFonts w:cs="Times New Roman"/>
          <w:sz w:val="28"/>
          <w:szCs w:val="28"/>
        </w:rPr>
      </w:pPr>
      <w:r w:rsidRPr="008225D4">
        <w:rPr>
          <w:rFonts w:cs="Times New Roman"/>
          <w:b/>
          <w:bCs/>
          <w:sz w:val="28"/>
          <w:szCs w:val="28"/>
        </w:rPr>
        <w:t>VÀ NHỮNG ĐIỂM MỚI CHÍNH SÁCH BHXH, BHYT</w:t>
      </w:r>
    </w:p>
    <w:p w:rsidR="006C5D92" w:rsidRPr="008225D4" w:rsidRDefault="006C5D92" w:rsidP="009E3A03">
      <w:pPr>
        <w:spacing w:after="0"/>
        <w:ind w:firstLine="720"/>
        <w:jc w:val="both"/>
        <w:rPr>
          <w:rFonts w:cs="Times New Roman"/>
          <w:bCs/>
          <w:sz w:val="28"/>
          <w:szCs w:val="28"/>
        </w:rPr>
      </w:pPr>
    </w:p>
    <w:p w:rsidR="003A3FFB" w:rsidRPr="009E3A03" w:rsidRDefault="003A3FFB" w:rsidP="009E3A03">
      <w:pPr>
        <w:spacing w:after="0"/>
        <w:ind w:firstLine="720"/>
        <w:jc w:val="both"/>
        <w:rPr>
          <w:rFonts w:cs="Times New Roman"/>
          <w:bCs/>
          <w:sz w:val="28"/>
          <w:szCs w:val="28"/>
        </w:rPr>
      </w:pPr>
      <w:r w:rsidRPr="009E3A03">
        <w:rPr>
          <w:rFonts w:cs="Times New Roman"/>
          <w:bCs/>
          <w:sz w:val="28"/>
          <w:szCs w:val="28"/>
        </w:rPr>
        <w:t>Chính sách BHXH, BHYT là 2 chính sách quan trọng là trụ cột chính của hệ thống an sinh xã hội. Trong nhiều năm qua Đảng và nhà nước luôn quan tâm phát triển hệ thống chính sách BHXH nhằm thúc đẩy tiến bộ và công bằng xã hội, ổn định đời sống nhân dân, các chính sách luôn được thay đổi dần phù hợp theo từng thời gian nhằm đảm bảo đối với người hưởng</w:t>
      </w:r>
      <w:r w:rsidR="004F01C1" w:rsidRPr="009E3A03">
        <w:rPr>
          <w:rFonts w:cs="Times New Roman"/>
          <w:bCs/>
          <w:sz w:val="28"/>
          <w:szCs w:val="28"/>
        </w:rPr>
        <w:t>. Đến nay các chế độ</w:t>
      </w:r>
      <w:r w:rsidR="003D7644">
        <w:rPr>
          <w:rFonts w:cs="Times New Roman"/>
          <w:bCs/>
          <w:sz w:val="28"/>
          <w:szCs w:val="28"/>
        </w:rPr>
        <w:t xml:space="preserve"> </w:t>
      </w:r>
      <w:r w:rsidR="00355830" w:rsidRPr="009E3A03">
        <w:rPr>
          <w:rFonts w:cs="Times New Roman"/>
          <w:bCs/>
          <w:sz w:val="28"/>
          <w:szCs w:val="28"/>
        </w:rPr>
        <w:t>đang thực hiện đối với người hưởng là</w:t>
      </w:r>
      <w:r w:rsidR="004F01C1" w:rsidRPr="009E3A03">
        <w:rPr>
          <w:rFonts w:cs="Times New Roman"/>
          <w:bCs/>
          <w:sz w:val="28"/>
          <w:szCs w:val="28"/>
        </w:rPr>
        <w:t>: chế độ hưu trí, tử tuất; ốm đau thai sản; Dưỡng sức phục hồi sức khỏe; Tai nạn Lao động Bệnh nghề nghiệp</w:t>
      </w:r>
      <w:r w:rsidR="003D7644">
        <w:rPr>
          <w:rFonts w:cs="Times New Roman"/>
          <w:bCs/>
          <w:sz w:val="28"/>
          <w:szCs w:val="28"/>
        </w:rPr>
        <w:t>; thất nghiệp</w:t>
      </w:r>
      <w:r w:rsidR="004F01C1" w:rsidRPr="009E3A03">
        <w:rPr>
          <w:rFonts w:cs="Times New Roman"/>
          <w:bCs/>
          <w:sz w:val="28"/>
          <w:szCs w:val="28"/>
        </w:rPr>
        <w:t>.</w:t>
      </w:r>
    </w:p>
    <w:p w:rsidR="00C316C5" w:rsidRPr="009E3A03" w:rsidRDefault="0038288C" w:rsidP="009E3A03">
      <w:pPr>
        <w:spacing w:after="0"/>
        <w:ind w:firstLine="720"/>
        <w:jc w:val="both"/>
        <w:rPr>
          <w:rFonts w:cs="Times New Roman"/>
          <w:sz w:val="28"/>
          <w:szCs w:val="28"/>
        </w:rPr>
      </w:pPr>
      <w:r w:rsidRPr="009E3A03">
        <w:rPr>
          <w:rFonts w:cs="Times New Roman"/>
          <w:sz w:val="28"/>
          <w:szCs w:val="28"/>
        </w:rPr>
        <w:t>Là</w:t>
      </w:r>
      <w:r w:rsidR="005A7C2A" w:rsidRPr="009E3A03">
        <w:rPr>
          <w:rFonts w:cs="Times New Roman"/>
          <w:sz w:val="28"/>
          <w:szCs w:val="28"/>
        </w:rPr>
        <w:t xml:space="preserve"> cơ quan nhà nước có chức năng thực hiện chế độ, chính sách bảo hiểm xã hội, bảo hiểm y tế, quản lý và sử dụng các quỹ bảo hiểm xã hội, bảo hiểm y tế, bảo hiểm thất nghiệp; thanh tra việc đóng bảo hiểm xã hội, bảo hiểm thất nghiệp, bảo hiểm y </w:t>
      </w:r>
      <w:r w:rsidR="00C316C5" w:rsidRPr="009E3A03">
        <w:rPr>
          <w:rFonts w:cs="Times New Roman"/>
          <w:sz w:val="28"/>
          <w:szCs w:val="28"/>
        </w:rPr>
        <w:t>tế</w:t>
      </w:r>
      <w:r w:rsidRPr="009E3A03">
        <w:rPr>
          <w:rFonts w:cs="Times New Roman"/>
          <w:sz w:val="28"/>
          <w:szCs w:val="28"/>
        </w:rPr>
        <w:t>, trong thời gian qua cơ quan BHXH đã  nỗ lực trong cải cách thủ tục hành chính, áp dụng công nghệ thông tin</w:t>
      </w:r>
      <w:r w:rsidR="00D067B2" w:rsidRPr="009E3A03">
        <w:rPr>
          <w:rFonts w:cs="Times New Roman"/>
          <w:sz w:val="28"/>
          <w:szCs w:val="28"/>
        </w:rPr>
        <w:t xml:space="preserve"> và đã </w:t>
      </w:r>
      <w:r w:rsidRPr="009E3A03">
        <w:rPr>
          <w:rFonts w:cs="Times New Roman"/>
          <w:sz w:val="28"/>
          <w:szCs w:val="28"/>
        </w:rPr>
        <w:t>hoàn thành</w:t>
      </w:r>
      <w:r w:rsidR="00D067B2" w:rsidRPr="009E3A03">
        <w:rPr>
          <w:rFonts w:cs="Times New Roman"/>
          <w:sz w:val="28"/>
          <w:szCs w:val="28"/>
        </w:rPr>
        <w:t xml:space="preserve">  được việc đồng bộ</w:t>
      </w:r>
      <w:r w:rsidRPr="009E3A03">
        <w:rPr>
          <w:rFonts w:cs="Times New Roman"/>
          <w:sz w:val="28"/>
          <w:szCs w:val="28"/>
        </w:rPr>
        <w:t xml:space="preserve"> dữ liệu hộ gia đình với dữ liệu quản lý người hưởng thống nhất trên toàn quốc đáp ứng được việc sử dụng các phần mềm liên thông trong thực hiện giải quyết các chế độ đối với người hưởng</w:t>
      </w:r>
      <w:r w:rsidR="00D067B2" w:rsidRPr="009E3A03">
        <w:rPr>
          <w:rFonts w:cs="Times New Roman"/>
          <w:sz w:val="28"/>
          <w:szCs w:val="28"/>
        </w:rPr>
        <w:t>.</w:t>
      </w:r>
      <w:r w:rsidR="005C479A">
        <w:rPr>
          <w:rFonts w:cs="Times New Roman"/>
          <w:sz w:val="28"/>
          <w:szCs w:val="28"/>
        </w:rPr>
        <w:t xml:space="preserve"> Hàng năm</w:t>
      </w:r>
      <w:r w:rsidR="00D067B2" w:rsidRPr="009E3A03">
        <w:rPr>
          <w:rFonts w:cs="Times New Roman"/>
          <w:sz w:val="28"/>
          <w:szCs w:val="28"/>
        </w:rPr>
        <w:t xml:space="preserve"> luôn nhận được</w:t>
      </w:r>
      <w:r w:rsidR="00C316C5" w:rsidRPr="009E3A03">
        <w:rPr>
          <w:rFonts w:cs="Times New Roman"/>
          <w:sz w:val="28"/>
          <w:szCs w:val="28"/>
        </w:rPr>
        <w:t xml:space="preserve"> sự chỉ đạo của </w:t>
      </w:r>
      <w:r w:rsidR="006C5D92" w:rsidRPr="009E3A03">
        <w:rPr>
          <w:rFonts w:cs="Times New Roman"/>
          <w:sz w:val="28"/>
          <w:szCs w:val="28"/>
        </w:rPr>
        <w:t xml:space="preserve">các </w:t>
      </w:r>
      <w:r w:rsidR="00C316C5" w:rsidRPr="009E3A03">
        <w:rPr>
          <w:rFonts w:cs="Times New Roman"/>
          <w:sz w:val="28"/>
          <w:szCs w:val="28"/>
        </w:rPr>
        <w:t>cấp ủy chính quyền  địa phương, sự phối hợp của</w:t>
      </w:r>
      <w:r w:rsidR="005C479A">
        <w:rPr>
          <w:rFonts w:cs="Times New Roman"/>
          <w:sz w:val="28"/>
          <w:szCs w:val="28"/>
        </w:rPr>
        <w:t xml:space="preserve"> các ban ngành đoàn thể, sự thực hiện của</w:t>
      </w:r>
      <w:r w:rsidR="00C316C5" w:rsidRPr="009E3A03">
        <w:rPr>
          <w:rFonts w:cs="Times New Roman"/>
          <w:sz w:val="28"/>
          <w:szCs w:val="28"/>
        </w:rPr>
        <w:t xml:space="preserve"> các đơn vị</w:t>
      </w:r>
      <w:r w:rsidR="005C479A">
        <w:rPr>
          <w:rFonts w:cs="Times New Roman"/>
          <w:sz w:val="28"/>
          <w:szCs w:val="28"/>
        </w:rPr>
        <w:t xml:space="preserve"> sử dụng lao động cùng với </w:t>
      </w:r>
      <w:r w:rsidR="006C5D92" w:rsidRPr="009E3A03">
        <w:rPr>
          <w:rFonts w:cs="Times New Roman"/>
          <w:sz w:val="28"/>
          <w:szCs w:val="28"/>
        </w:rPr>
        <w:t>sự</w:t>
      </w:r>
      <w:r w:rsidR="00C316C5" w:rsidRPr="009E3A03">
        <w:rPr>
          <w:rFonts w:cs="Times New Roman"/>
          <w:sz w:val="28"/>
          <w:szCs w:val="28"/>
        </w:rPr>
        <w:t xml:space="preserve"> cố gắng của tập thể cán bộ viên chứ</w:t>
      </w:r>
      <w:r w:rsidR="00D067B2" w:rsidRPr="009E3A03">
        <w:rPr>
          <w:rFonts w:cs="Times New Roman"/>
          <w:sz w:val="28"/>
          <w:szCs w:val="28"/>
        </w:rPr>
        <w:t>c BHXH tỉnh thái nguyên luôn hoàn thành tốt</w:t>
      </w:r>
      <w:r w:rsidR="005C479A">
        <w:rPr>
          <w:rFonts w:cs="Times New Roman"/>
          <w:sz w:val="28"/>
          <w:szCs w:val="28"/>
        </w:rPr>
        <w:t xml:space="preserve"> nhiệm</w:t>
      </w:r>
      <w:r w:rsidR="00D067B2" w:rsidRPr="009E3A03">
        <w:rPr>
          <w:rFonts w:cs="Times New Roman"/>
          <w:sz w:val="28"/>
          <w:szCs w:val="28"/>
        </w:rPr>
        <w:t xml:space="preserve"> vụ được giao</w:t>
      </w:r>
      <w:r w:rsidR="006C5D92" w:rsidRPr="009E3A03">
        <w:rPr>
          <w:rFonts w:cs="Times New Roman"/>
          <w:sz w:val="28"/>
          <w:szCs w:val="28"/>
        </w:rPr>
        <w:t xml:space="preserve"> qua các năm </w:t>
      </w:r>
      <w:r w:rsidR="00D067B2" w:rsidRPr="009E3A03">
        <w:rPr>
          <w:rFonts w:cs="Times New Roman"/>
          <w:sz w:val="28"/>
          <w:szCs w:val="28"/>
        </w:rPr>
        <w:t xml:space="preserve">và dự tính </w:t>
      </w:r>
      <w:r w:rsidR="006C5D92" w:rsidRPr="009E3A03">
        <w:rPr>
          <w:rFonts w:cs="Times New Roman"/>
          <w:sz w:val="28"/>
          <w:szCs w:val="28"/>
        </w:rPr>
        <w:t xml:space="preserve">năm 2018 </w:t>
      </w:r>
      <w:r w:rsidR="00D067B2" w:rsidRPr="009E3A03">
        <w:rPr>
          <w:rFonts w:cs="Times New Roman"/>
          <w:sz w:val="28"/>
          <w:szCs w:val="28"/>
        </w:rPr>
        <w:t xml:space="preserve">cũng là năm hoàn thành </w:t>
      </w:r>
      <w:r w:rsidR="006C5D92" w:rsidRPr="009E3A03">
        <w:rPr>
          <w:rFonts w:cs="Times New Roman"/>
          <w:sz w:val="28"/>
          <w:szCs w:val="28"/>
        </w:rPr>
        <w:t xml:space="preserve">vượt  kế hoạch được giao </w:t>
      </w:r>
      <w:r w:rsidR="00D067B2" w:rsidRPr="009E3A03">
        <w:rPr>
          <w:rFonts w:cs="Times New Roman"/>
          <w:sz w:val="28"/>
          <w:szCs w:val="28"/>
        </w:rPr>
        <w:t>với c</w:t>
      </w:r>
      <w:r w:rsidR="00C316C5" w:rsidRPr="009E3A03">
        <w:rPr>
          <w:rFonts w:cs="Times New Roman"/>
          <w:sz w:val="28"/>
          <w:szCs w:val="28"/>
        </w:rPr>
        <w:t>ác kết quả cụ thể</w:t>
      </w:r>
      <w:r w:rsidR="00D067B2" w:rsidRPr="009E3A03">
        <w:rPr>
          <w:rFonts w:cs="Times New Roman"/>
          <w:sz w:val="28"/>
          <w:szCs w:val="28"/>
        </w:rPr>
        <w:t>:</w:t>
      </w:r>
    </w:p>
    <w:p w:rsidR="005A7C2A" w:rsidRPr="008225D4" w:rsidRDefault="00C316C5" w:rsidP="009E3A03">
      <w:pPr>
        <w:spacing w:after="0"/>
        <w:jc w:val="both"/>
        <w:rPr>
          <w:rFonts w:cs="Times New Roman"/>
          <w:b/>
          <w:bCs/>
          <w:sz w:val="28"/>
          <w:szCs w:val="28"/>
        </w:rPr>
      </w:pPr>
      <w:r w:rsidRPr="008225D4">
        <w:rPr>
          <w:rFonts w:cs="Times New Roman"/>
          <w:b/>
          <w:bCs/>
          <w:sz w:val="28"/>
          <w:szCs w:val="28"/>
        </w:rPr>
        <w:t>I</w:t>
      </w:r>
      <w:r w:rsidR="005A7C2A" w:rsidRPr="008225D4">
        <w:rPr>
          <w:rFonts w:cs="Times New Roman"/>
          <w:b/>
          <w:bCs/>
          <w:sz w:val="28"/>
          <w:szCs w:val="28"/>
        </w:rPr>
        <w:t>. MỘT SỐ KẾT CỦA BHXH TỈNH NĂM 2018</w:t>
      </w:r>
    </w:p>
    <w:p w:rsidR="005A7C2A" w:rsidRPr="009E3A03" w:rsidRDefault="005A7C2A" w:rsidP="009E3A03">
      <w:pPr>
        <w:spacing w:after="0"/>
        <w:jc w:val="both"/>
        <w:rPr>
          <w:rFonts w:cs="Times New Roman"/>
          <w:sz w:val="28"/>
          <w:szCs w:val="28"/>
        </w:rPr>
      </w:pPr>
      <w:r w:rsidRPr="009E3A03">
        <w:rPr>
          <w:rFonts w:cs="Times New Roman"/>
          <w:b/>
          <w:bCs/>
          <w:sz w:val="28"/>
          <w:szCs w:val="28"/>
        </w:rPr>
        <w:t>1. Công tác thu BHXH, BHYT</w:t>
      </w:r>
    </w:p>
    <w:p w:rsidR="00D067B2" w:rsidRPr="009E3A03" w:rsidRDefault="005A7C2A" w:rsidP="009E3A03">
      <w:pPr>
        <w:spacing w:after="0"/>
        <w:jc w:val="both"/>
        <w:rPr>
          <w:rFonts w:cs="Times New Roman"/>
          <w:sz w:val="28"/>
          <w:szCs w:val="28"/>
        </w:rPr>
      </w:pPr>
      <w:r w:rsidRPr="009E3A03">
        <w:rPr>
          <w:rFonts w:cs="Times New Roman"/>
          <w:i/>
          <w:iCs/>
          <w:sz w:val="28"/>
          <w:szCs w:val="28"/>
        </w:rPr>
        <w:t>1.1. Số người tham gia</w:t>
      </w:r>
    </w:p>
    <w:p w:rsidR="005A7C2A" w:rsidRPr="009E3A03" w:rsidRDefault="005A7C2A" w:rsidP="009E3A03">
      <w:pPr>
        <w:spacing w:after="0"/>
        <w:jc w:val="both"/>
        <w:rPr>
          <w:rFonts w:cs="Times New Roman"/>
          <w:sz w:val="28"/>
          <w:szCs w:val="28"/>
        </w:rPr>
      </w:pPr>
      <w:r w:rsidRPr="009E3A03">
        <w:rPr>
          <w:rFonts w:cs="Times New Roman"/>
          <w:sz w:val="28"/>
          <w:szCs w:val="28"/>
        </w:rPr>
        <w:tab/>
        <w:t>Số người tham gia BHXH, bảo hiểm y tế (BHYT) tính đến 2</w:t>
      </w:r>
      <w:r w:rsidR="008225D4">
        <w:rPr>
          <w:rFonts w:cs="Times New Roman"/>
          <w:sz w:val="28"/>
          <w:szCs w:val="28"/>
        </w:rPr>
        <w:t>1</w:t>
      </w:r>
      <w:r w:rsidRPr="009E3A03">
        <w:rPr>
          <w:rFonts w:cs="Times New Roman"/>
          <w:sz w:val="28"/>
          <w:szCs w:val="28"/>
        </w:rPr>
        <w:t xml:space="preserve">/12/2018 là </w:t>
      </w:r>
      <w:r w:rsidRPr="009E3A03">
        <w:rPr>
          <w:rFonts w:cs="Times New Roman"/>
          <w:b/>
          <w:bCs/>
          <w:sz w:val="28"/>
          <w:szCs w:val="28"/>
          <w:lang w:val="it-IT"/>
        </w:rPr>
        <w:t>1.</w:t>
      </w:r>
      <w:r w:rsidR="008225D4">
        <w:rPr>
          <w:rFonts w:cs="Times New Roman"/>
          <w:b/>
          <w:bCs/>
          <w:sz w:val="28"/>
          <w:szCs w:val="28"/>
          <w:lang w:val="it-IT"/>
        </w:rPr>
        <w:t>210</w:t>
      </w:r>
      <w:r w:rsidRPr="009E3A03">
        <w:rPr>
          <w:rFonts w:cs="Times New Roman"/>
          <w:b/>
          <w:bCs/>
          <w:sz w:val="28"/>
          <w:szCs w:val="28"/>
          <w:lang w:val="it-IT"/>
        </w:rPr>
        <w:t>.</w:t>
      </w:r>
      <w:r w:rsidR="008225D4">
        <w:rPr>
          <w:rFonts w:cs="Times New Roman"/>
          <w:b/>
          <w:bCs/>
          <w:sz w:val="28"/>
          <w:szCs w:val="28"/>
          <w:lang w:val="it-IT"/>
        </w:rPr>
        <w:t>428</w:t>
      </w:r>
      <w:r w:rsidRPr="009E3A03">
        <w:rPr>
          <w:rFonts w:cs="Times New Roman"/>
          <w:sz w:val="28"/>
          <w:szCs w:val="28"/>
          <w:lang w:val="it-IT"/>
        </w:rPr>
        <w:t xml:space="preserve"> </w:t>
      </w:r>
      <w:r w:rsidRPr="009E3A03">
        <w:rPr>
          <w:rFonts w:cs="Times New Roman"/>
          <w:sz w:val="28"/>
          <w:szCs w:val="28"/>
        </w:rPr>
        <w:t>người</w:t>
      </w:r>
      <w:r w:rsidR="008225D4">
        <w:rPr>
          <w:rFonts w:cs="Times New Roman"/>
          <w:sz w:val="28"/>
          <w:szCs w:val="28"/>
        </w:rPr>
        <w:t>/ 1.214.293</w:t>
      </w:r>
      <w:r w:rsidRPr="009E3A03">
        <w:rPr>
          <w:rFonts w:cs="Times New Roman"/>
          <w:sz w:val="28"/>
          <w:szCs w:val="28"/>
        </w:rPr>
        <w:t xml:space="preserve">, trong đó: </w:t>
      </w:r>
    </w:p>
    <w:p w:rsidR="005A7C2A" w:rsidRPr="009E3A03" w:rsidRDefault="005A7C2A" w:rsidP="009E3A03">
      <w:pPr>
        <w:spacing w:after="0"/>
        <w:jc w:val="both"/>
        <w:rPr>
          <w:rFonts w:cs="Times New Roman"/>
          <w:sz w:val="28"/>
          <w:szCs w:val="28"/>
        </w:rPr>
      </w:pPr>
      <w:r w:rsidRPr="009E3A03">
        <w:rPr>
          <w:rFonts w:cs="Times New Roman"/>
          <w:sz w:val="28"/>
          <w:szCs w:val="28"/>
        </w:rPr>
        <w:tab/>
        <w:t xml:space="preserve">- Số người tham gia BHXH bắt buộc là </w:t>
      </w:r>
      <w:r w:rsidRPr="009E3A03">
        <w:rPr>
          <w:rFonts w:cs="Times New Roman"/>
          <w:b/>
          <w:bCs/>
          <w:sz w:val="28"/>
          <w:szCs w:val="28"/>
        </w:rPr>
        <w:t>22</w:t>
      </w:r>
      <w:r w:rsidR="008225D4">
        <w:rPr>
          <w:rFonts w:cs="Times New Roman"/>
          <w:b/>
          <w:bCs/>
          <w:sz w:val="28"/>
          <w:szCs w:val="28"/>
        </w:rPr>
        <w:t>8</w:t>
      </w:r>
      <w:r w:rsidRPr="009E3A03">
        <w:rPr>
          <w:rFonts w:cs="Times New Roman"/>
          <w:b/>
          <w:bCs/>
          <w:sz w:val="28"/>
          <w:szCs w:val="28"/>
        </w:rPr>
        <w:t>.</w:t>
      </w:r>
      <w:r w:rsidR="008225D4">
        <w:rPr>
          <w:rFonts w:cs="Times New Roman"/>
          <w:b/>
          <w:bCs/>
          <w:sz w:val="28"/>
          <w:szCs w:val="28"/>
        </w:rPr>
        <w:t>43</w:t>
      </w:r>
      <w:r w:rsidRPr="009E3A03">
        <w:rPr>
          <w:rFonts w:cs="Times New Roman"/>
          <w:b/>
          <w:bCs/>
          <w:sz w:val="28"/>
          <w:szCs w:val="28"/>
        </w:rPr>
        <w:t>9</w:t>
      </w:r>
      <w:r w:rsidRPr="009E3A03">
        <w:rPr>
          <w:rFonts w:cs="Times New Roman"/>
          <w:sz w:val="28"/>
          <w:szCs w:val="28"/>
        </w:rPr>
        <w:t xml:space="preserve"> người; </w:t>
      </w:r>
    </w:p>
    <w:p w:rsidR="005A7C2A" w:rsidRPr="009E3A03" w:rsidRDefault="005A7C2A" w:rsidP="009E3A03">
      <w:pPr>
        <w:spacing w:after="0"/>
        <w:jc w:val="both"/>
        <w:rPr>
          <w:rFonts w:cs="Times New Roman"/>
          <w:sz w:val="28"/>
          <w:szCs w:val="28"/>
        </w:rPr>
      </w:pPr>
      <w:r w:rsidRPr="009E3A03">
        <w:rPr>
          <w:rFonts w:cs="Times New Roman"/>
          <w:sz w:val="28"/>
          <w:szCs w:val="28"/>
        </w:rPr>
        <w:tab/>
        <w:t xml:space="preserve">- Số người tham gia BHXH tự nguyện </w:t>
      </w:r>
      <w:r w:rsidRPr="009E3A03">
        <w:rPr>
          <w:rFonts w:cs="Times New Roman"/>
          <w:b/>
          <w:bCs/>
          <w:sz w:val="28"/>
          <w:szCs w:val="28"/>
        </w:rPr>
        <w:t>3.</w:t>
      </w:r>
      <w:r w:rsidR="008225D4">
        <w:rPr>
          <w:rFonts w:cs="Times New Roman"/>
          <w:b/>
          <w:bCs/>
          <w:sz w:val="28"/>
          <w:szCs w:val="28"/>
        </w:rPr>
        <w:t>544</w:t>
      </w:r>
      <w:r w:rsidRPr="009E3A03">
        <w:rPr>
          <w:rFonts w:cs="Times New Roman"/>
          <w:sz w:val="28"/>
          <w:szCs w:val="28"/>
        </w:rPr>
        <w:t xml:space="preserve"> người;</w:t>
      </w:r>
    </w:p>
    <w:p w:rsidR="005A7C2A" w:rsidRPr="009E3A03" w:rsidRDefault="005A7C2A" w:rsidP="009E3A03">
      <w:pPr>
        <w:spacing w:after="0"/>
        <w:jc w:val="both"/>
        <w:rPr>
          <w:rFonts w:cs="Times New Roman"/>
          <w:sz w:val="28"/>
          <w:szCs w:val="28"/>
        </w:rPr>
      </w:pPr>
      <w:r w:rsidRPr="009E3A03">
        <w:rPr>
          <w:rFonts w:cs="Times New Roman"/>
          <w:sz w:val="28"/>
          <w:szCs w:val="28"/>
        </w:rPr>
        <w:tab/>
        <w:t xml:space="preserve">- Số người tham gia BHYT là </w:t>
      </w:r>
      <w:r w:rsidRPr="009E3A03">
        <w:rPr>
          <w:rFonts w:cs="Times New Roman"/>
          <w:b/>
          <w:bCs/>
          <w:sz w:val="28"/>
          <w:szCs w:val="28"/>
        </w:rPr>
        <w:t>1.</w:t>
      </w:r>
      <w:r w:rsidR="008225D4">
        <w:rPr>
          <w:rFonts w:cs="Times New Roman"/>
          <w:b/>
          <w:bCs/>
          <w:sz w:val="28"/>
          <w:szCs w:val="28"/>
        </w:rPr>
        <w:t>210</w:t>
      </w:r>
      <w:r w:rsidRPr="009E3A03">
        <w:rPr>
          <w:rFonts w:cs="Times New Roman"/>
          <w:b/>
          <w:bCs/>
          <w:sz w:val="28"/>
          <w:szCs w:val="28"/>
        </w:rPr>
        <w:t>.</w:t>
      </w:r>
      <w:r w:rsidR="008225D4">
        <w:rPr>
          <w:rFonts w:cs="Times New Roman"/>
          <w:b/>
          <w:bCs/>
          <w:sz w:val="28"/>
          <w:szCs w:val="28"/>
        </w:rPr>
        <w:t>428</w:t>
      </w:r>
      <w:r w:rsidRPr="009E3A03">
        <w:rPr>
          <w:rFonts w:cs="Times New Roman"/>
          <w:sz w:val="28"/>
          <w:szCs w:val="28"/>
        </w:rPr>
        <w:t xml:space="preserve"> người; </w:t>
      </w:r>
    </w:p>
    <w:p w:rsidR="005A7C2A" w:rsidRPr="009E3A03" w:rsidRDefault="005A7C2A" w:rsidP="009E3A03">
      <w:pPr>
        <w:spacing w:after="0"/>
        <w:jc w:val="both"/>
        <w:rPr>
          <w:rFonts w:cs="Times New Roman"/>
          <w:sz w:val="28"/>
          <w:szCs w:val="28"/>
        </w:rPr>
      </w:pPr>
      <w:r w:rsidRPr="009E3A03">
        <w:rPr>
          <w:rFonts w:cs="Times New Roman"/>
          <w:sz w:val="28"/>
          <w:szCs w:val="28"/>
        </w:rPr>
        <w:tab/>
        <w:t xml:space="preserve">- Số người tham gia bảo hiểm thất nghiệp (BHTN) là </w:t>
      </w:r>
      <w:r w:rsidRPr="009E3A03">
        <w:rPr>
          <w:rFonts w:cs="Times New Roman"/>
          <w:b/>
          <w:bCs/>
          <w:sz w:val="28"/>
          <w:szCs w:val="28"/>
        </w:rPr>
        <w:t>2</w:t>
      </w:r>
      <w:r w:rsidR="008225D4">
        <w:rPr>
          <w:rFonts w:cs="Times New Roman"/>
          <w:b/>
          <w:bCs/>
          <w:sz w:val="28"/>
          <w:szCs w:val="28"/>
        </w:rPr>
        <w:t>10</w:t>
      </w:r>
      <w:r w:rsidRPr="009E3A03">
        <w:rPr>
          <w:rFonts w:cs="Times New Roman"/>
          <w:b/>
          <w:bCs/>
          <w:sz w:val="28"/>
          <w:szCs w:val="28"/>
        </w:rPr>
        <w:t>.</w:t>
      </w:r>
      <w:r w:rsidR="008225D4">
        <w:rPr>
          <w:rFonts w:cs="Times New Roman"/>
          <w:b/>
          <w:bCs/>
          <w:sz w:val="28"/>
          <w:szCs w:val="28"/>
        </w:rPr>
        <w:t>089</w:t>
      </w:r>
      <w:r w:rsidRPr="009E3A03">
        <w:rPr>
          <w:rFonts w:cs="Times New Roman"/>
          <w:sz w:val="28"/>
          <w:szCs w:val="28"/>
        </w:rPr>
        <w:t xml:space="preserve"> người.</w:t>
      </w:r>
    </w:p>
    <w:p w:rsidR="005A7C2A" w:rsidRPr="009E3A03" w:rsidRDefault="005A7C2A" w:rsidP="009E3A03">
      <w:pPr>
        <w:spacing w:after="0"/>
        <w:jc w:val="both"/>
        <w:rPr>
          <w:rFonts w:cs="Times New Roman"/>
          <w:sz w:val="28"/>
          <w:szCs w:val="28"/>
        </w:rPr>
      </w:pPr>
      <w:r w:rsidRPr="009E3A03">
        <w:rPr>
          <w:rFonts w:cs="Times New Roman"/>
          <w:i/>
          <w:iCs/>
          <w:sz w:val="28"/>
          <w:szCs w:val="28"/>
        </w:rPr>
        <w:t>1.2. Số thu</w:t>
      </w:r>
    </w:p>
    <w:p w:rsidR="008225D4"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xml:space="preserve">Số thu tính đến </w:t>
      </w:r>
      <w:r w:rsidR="008225D4">
        <w:rPr>
          <w:rFonts w:cs="Times New Roman"/>
          <w:b/>
          <w:bCs/>
          <w:sz w:val="28"/>
          <w:szCs w:val="28"/>
        </w:rPr>
        <w:t>2</w:t>
      </w:r>
      <w:r w:rsidRPr="009E3A03">
        <w:rPr>
          <w:rFonts w:cs="Times New Roman"/>
          <w:b/>
          <w:bCs/>
          <w:sz w:val="28"/>
          <w:szCs w:val="28"/>
        </w:rPr>
        <w:t>1/</w:t>
      </w:r>
      <w:r w:rsidR="008225D4">
        <w:rPr>
          <w:rFonts w:cs="Times New Roman"/>
          <w:b/>
          <w:bCs/>
          <w:sz w:val="28"/>
          <w:szCs w:val="28"/>
        </w:rPr>
        <w:t>12</w:t>
      </w:r>
      <w:r w:rsidRPr="009E3A03">
        <w:rPr>
          <w:rFonts w:cs="Times New Roman"/>
          <w:b/>
          <w:bCs/>
          <w:sz w:val="28"/>
          <w:szCs w:val="28"/>
        </w:rPr>
        <w:t>/2018</w:t>
      </w:r>
      <w:r w:rsidRPr="009E3A03">
        <w:rPr>
          <w:rFonts w:cs="Times New Roman"/>
          <w:sz w:val="28"/>
          <w:szCs w:val="28"/>
        </w:rPr>
        <w:t xml:space="preserve"> là </w:t>
      </w:r>
      <w:r w:rsidR="008225D4">
        <w:rPr>
          <w:rFonts w:cs="Times New Roman"/>
          <w:b/>
          <w:bCs/>
          <w:sz w:val="28"/>
          <w:szCs w:val="28"/>
        </w:rPr>
        <w:t>4</w:t>
      </w:r>
      <w:r w:rsidRPr="009E3A03">
        <w:rPr>
          <w:rFonts w:cs="Times New Roman"/>
          <w:b/>
          <w:bCs/>
          <w:sz w:val="28"/>
          <w:szCs w:val="28"/>
        </w:rPr>
        <w:t>.</w:t>
      </w:r>
      <w:r w:rsidR="008225D4">
        <w:rPr>
          <w:rFonts w:cs="Times New Roman"/>
          <w:b/>
          <w:bCs/>
          <w:sz w:val="28"/>
          <w:szCs w:val="28"/>
        </w:rPr>
        <w:t>683</w:t>
      </w:r>
      <w:r w:rsidRPr="009E3A03">
        <w:rPr>
          <w:rFonts w:cs="Times New Roman"/>
          <w:b/>
          <w:bCs/>
          <w:sz w:val="28"/>
          <w:szCs w:val="28"/>
        </w:rPr>
        <w:t>.</w:t>
      </w:r>
      <w:r w:rsidR="008225D4">
        <w:rPr>
          <w:rFonts w:cs="Times New Roman"/>
          <w:b/>
          <w:bCs/>
          <w:sz w:val="28"/>
          <w:szCs w:val="28"/>
        </w:rPr>
        <w:t xml:space="preserve">865/ </w:t>
      </w:r>
      <w:r w:rsidR="008225D4" w:rsidRPr="008225D4">
        <w:rPr>
          <w:rFonts w:cs="Times New Roman"/>
          <w:bCs/>
          <w:sz w:val="28"/>
          <w:szCs w:val="28"/>
        </w:rPr>
        <w:t>5.063071</w:t>
      </w:r>
      <w:r w:rsidRPr="008225D4">
        <w:rPr>
          <w:rFonts w:cs="Times New Roman"/>
          <w:sz w:val="28"/>
          <w:szCs w:val="28"/>
        </w:rPr>
        <w:t xml:space="preserve"> </w:t>
      </w:r>
      <w:r w:rsidRPr="009E3A03">
        <w:rPr>
          <w:rFonts w:cs="Times New Roman"/>
          <w:sz w:val="28"/>
          <w:szCs w:val="28"/>
        </w:rPr>
        <w:t>triệu đồng,</w:t>
      </w:r>
    </w:p>
    <w:p w:rsidR="005A7C2A" w:rsidRPr="009E3A03" w:rsidRDefault="005A7C2A" w:rsidP="009E3A03">
      <w:pPr>
        <w:spacing w:after="0"/>
        <w:jc w:val="both"/>
        <w:rPr>
          <w:rFonts w:cs="Times New Roman"/>
          <w:sz w:val="28"/>
          <w:szCs w:val="28"/>
        </w:rPr>
      </w:pPr>
      <w:r w:rsidRPr="009E3A03">
        <w:rPr>
          <w:rFonts w:cs="Times New Roman"/>
          <w:i/>
          <w:iCs/>
          <w:sz w:val="28"/>
          <w:szCs w:val="28"/>
        </w:rPr>
        <w:tab/>
        <w:t>1.3. Số nợ</w:t>
      </w:r>
    </w:p>
    <w:p w:rsidR="005A7C2A" w:rsidRPr="009E3A03" w:rsidRDefault="005A7C2A" w:rsidP="009E3A03">
      <w:pPr>
        <w:spacing w:after="0"/>
        <w:jc w:val="both"/>
        <w:rPr>
          <w:rFonts w:cs="Times New Roman"/>
          <w:sz w:val="28"/>
          <w:szCs w:val="28"/>
        </w:rPr>
      </w:pPr>
      <w:r w:rsidRPr="009E3A03">
        <w:rPr>
          <w:rFonts w:cs="Times New Roman"/>
          <w:i/>
          <w:iCs/>
          <w:sz w:val="28"/>
          <w:szCs w:val="28"/>
        </w:rPr>
        <w:tab/>
      </w:r>
      <w:r w:rsidRPr="009E3A03">
        <w:rPr>
          <w:rFonts w:cs="Times New Roman"/>
          <w:i/>
          <w:iCs/>
          <w:sz w:val="28"/>
          <w:szCs w:val="28"/>
        </w:rPr>
        <w:tab/>
      </w:r>
      <w:r w:rsidRPr="009E3A03">
        <w:rPr>
          <w:rFonts w:cs="Times New Roman"/>
          <w:sz w:val="28"/>
          <w:szCs w:val="28"/>
        </w:rPr>
        <w:t xml:space="preserve">Nợ BHXH, BHYT trên địa bàn toàn tỉnh tính đến 31/8/2018 là </w:t>
      </w:r>
      <w:r w:rsidR="008225D4">
        <w:rPr>
          <w:rFonts w:cs="Times New Roman"/>
          <w:b/>
          <w:bCs/>
          <w:sz w:val="28"/>
          <w:szCs w:val="28"/>
        </w:rPr>
        <w:t>775</w:t>
      </w:r>
      <w:r w:rsidRPr="009E3A03">
        <w:rPr>
          <w:rFonts w:cs="Times New Roman"/>
          <w:b/>
          <w:bCs/>
          <w:sz w:val="28"/>
          <w:szCs w:val="28"/>
        </w:rPr>
        <w:t>.</w:t>
      </w:r>
      <w:r w:rsidR="008225D4">
        <w:rPr>
          <w:rFonts w:cs="Times New Roman"/>
          <w:b/>
          <w:bCs/>
          <w:sz w:val="28"/>
          <w:szCs w:val="28"/>
        </w:rPr>
        <w:t>832</w:t>
      </w:r>
      <w:r w:rsidRPr="009E3A03">
        <w:rPr>
          <w:rFonts w:cs="Times New Roman"/>
          <w:sz w:val="28"/>
          <w:szCs w:val="28"/>
        </w:rPr>
        <w:t xml:space="preserve"> triệu đồng.</w:t>
      </w:r>
    </w:p>
    <w:p w:rsidR="005A7C2A" w:rsidRPr="009E3A03" w:rsidRDefault="005A7C2A" w:rsidP="009E3A03">
      <w:pPr>
        <w:spacing w:after="0"/>
        <w:jc w:val="both"/>
        <w:rPr>
          <w:rFonts w:cs="Times New Roman"/>
          <w:sz w:val="28"/>
          <w:szCs w:val="28"/>
        </w:rPr>
      </w:pPr>
      <w:r w:rsidRPr="009E3A03">
        <w:rPr>
          <w:rFonts w:cs="Times New Roman"/>
          <w:b/>
          <w:bCs/>
          <w:sz w:val="28"/>
          <w:szCs w:val="28"/>
        </w:rPr>
        <w:tab/>
        <w:t>2. Công tác cấp sổ BHXH, thẻ BHYT</w:t>
      </w:r>
    </w:p>
    <w:p w:rsidR="003D3547" w:rsidRPr="009E3A03" w:rsidRDefault="005A7C2A" w:rsidP="009E3A03">
      <w:pPr>
        <w:spacing w:after="0"/>
        <w:jc w:val="both"/>
        <w:rPr>
          <w:rFonts w:cs="Times New Roman"/>
          <w:iCs/>
          <w:sz w:val="28"/>
          <w:szCs w:val="28"/>
          <w:lang w:val="nl-NL"/>
        </w:rPr>
      </w:pPr>
      <w:r w:rsidRPr="009E3A03">
        <w:rPr>
          <w:rFonts w:cs="Times New Roman"/>
          <w:i/>
          <w:iCs/>
          <w:sz w:val="28"/>
          <w:szCs w:val="28"/>
        </w:rPr>
        <w:tab/>
      </w:r>
      <w:r w:rsidRPr="009E3A03">
        <w:rPr>
          <w:rFonts w:cs="Times New Roman"/>
          <w:i/>
          <w:iCs/>
          <w:sz w:val="28"/>
          <w:szCs w:val="28"/>
        </w:rPr>
        <w:tab/>
      </w:r>
      <w:r w:rsidRPr="009E3A03">
        <w:rPr>
          <w:rFonts w:cs="Times New Roman"/>
          <w:sz w:val="28"/>
          <w:szCs w:val="28"/>
          <w:lang w:val="nl-NL"/>
        </w:rPr>
        <w:t xml:space="preserve">Trong năm BHXH tỉnh đã cấp </w:t>
      </w:r>
      <w:r w:rsidR="00B27A2C" w:rsidRPr="009E3A03">
        <w:rPr>
          <w:rFonts w:cs="Times New Roman"/>
          <w:b/>
          <w:bCs/>
          <w:sz w:val="28"/>
          <w:szCs w:val="28"/>
          <w:lang w:val="nl-NL"/>
        </w:rPr>
        <w:t>69</w:t>
      </w:r>
      <w:r w:rsidRPr="009E3A03">
        <w:rPr>
          <w:rFonts w:cs="Times New Roman"/>
          <w:b/>
          <w:bCs/>
          <w:sz w:val="28"/>
          <w:szCs w:val="28"/>
          <w:lang w:val="nl-NL"/>
        </w:rPr>
        <w:t>.673</w:t>
      </w:r>
      <w:r w:rsidRPr="009E3A03">
        <w:rPr>
          <w:rFonts w:cs="Times New Roman"/>
          <w:sz w:val="28"/>
          <w:szCs w:val="28"/>
          <w:lang w:val="nl-NL"/>
        </w:rPr>
        <w:t xml:space="preserve"> sổ BHXH cho người lao động; cấp </w:t>
      </w:r>
      <w:r w:rsidR="001C05A6" w:rsidRPr="009E3A03">
        <w:rPr>
          <w:rFonts w:cs="Times New Roman"/>
          <w:b/>
          <w:bCs/>
          <w:sz w:val="28"/>
          <w:szCs w:val="28"/>
          <w:lang w:val="nl-NL"/>
        </w:rPr>
        <w:t>720</w:t>
      </w:r>
      <w:r w:rsidRPr="009E3A03">
        <w:rPr>
          <w:rFonts w:cs="Times New Roman"/>
          <w:b/>
          <w:bCs/>
          <w:sz w:val="28"/>
          <w:szCs w:val="28"/>
          <w:lang w:val="nl-NL"/>
        </w:rPr>
        <w:t>.</w:t>
      </w:r>
      <w:r w:rsidR="001C05A6" w:rsidRPr="009E3A03">
        <w:rPr>
          <w:rFonts w:cs="Times New Roman"/>
          <w:b/>
          <w:bCs/>
          <w:sz w:val="28"/>
          <w:szCs w:val="28"/>
          <w:lang w:val="nl-NL"/>
        </w:rPr>
        <w:t>710</w:t>
      </w:r>
      <w:r w:rsidRPr="009E3A03">
        <w:rPr>
          <w:rFonts w:cs="Times New Roman"/>
          <w:sz w:val="28"/>
          <w:szCs w:val="28"/>
          <w:lang w:val="nl-NL"/>
        </w:rPr>
        <w:t xml:space="preserve"> thẻ BHYT cho các đối tượng tham gia</w:t>
      </w:r>
      <w:r w:rsidR="003D3547" w:rsidRPr="009E3A03">
        <w:rPr>
          <w:rFonts w:cs="Times New Roman"/>
          <w:sz w:val="28"/>
          <w:szCs w:val="28"/>
          <w:lang w:val="nl-NL"/>
        </w:rPr>
        <w:t xml:space="preserve"> </w:t>
      </w:r>
      <w:r w:rsidR="006C5D92" w:rsidRPr="009E3A03">
        <w:rPr>
          <w:rFonts w:cs="Times New Roman"/>
          <w:sz w:val="28"/>
          <w:szCs w:val="28"/>
          <w:lang w:val="nl-NL"/>
        </w:rPr>
        <w:t xml:space="preserve"> </w:t>
      </w:r>
      <w:r w:rsidR="003D3547" w:rsidRPr="009E3A03">
        <w:rPr>
          <w:rFonts w:cs="Times New Roman"/>
          <w:iCs/>
          <w:sz w:val="28"/>
          <w:szCs w:val="28"/>
          <w:lang w:val="nl-NL"/>
        </w:rPr>
        <w:t>(đã được cấp theo mã số BHXH).</w:t>
      </w:r>
    </w:p>
    <w:p w:rsidR="00C316C5" w:rsidRPr="009E3A03" w:rsidRDefault="00C316C5" w:rsidP="009E3A03">
      <w:pPr>
        <w:spacing w:after="0"/>
        <w:jc w:val="both"/>
        <w:rPr>
          <w:rFonts w:cs="Times New Roman"/>
          <w:sz w:val="28"/>
          <w:szCs w:val="28"/>
        </w:rPr>
      </w:pPr>
      <w:r w:rsidRPr="009E3A03">
        <w:rPr>
          <w:rFonts w:cs="Times New Roman"/>
          <w:b/>
          <w:bCs/>
          <w:sz w:val="28"/>
          <w:szCs w:val="28"/>
        </w:rPr>
        <w:t xml:space="preserve">Công tác rà soát và bàn giao sổ BHXH cho người lao động </w:t>
      </w:r>
      <w:r w:rsidRPr="009E3A03">
        <w:rPr>
          <w:rFonts w:cs="Times New Roman"/>
          <w:b/>
          <w:bCs/>
          <w:sz w:val="28"/>
          <w:szCs w:val="28"/>
        </w:rPr>
        <w:tab/>
      </w:r>
      <w:r w:rsidRPr="009E3A03">
        <w:rPr>
          <w:rFonts w:cs="Times New Roman"/>
          <w:sz w:val="28"/>
          <w:szCs w:val="28"/>
        </w:rPr>
        <w:tab/>
      </w:r>
    </w:p>
    <w:p w:rsidR="00C316C5" w:rsidRPr="009E3A03" w:rsidRDefault="00C316C5"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xml:space="preserve">- Hiện trên địa bàn tỉnh Thái Nguyên có </w:t>
      </w:r>
      <w:r w:rsidR="00F573B7">
        <w:rPr>
          <w:rFonts w:cs="Times New Roman"/>
          <w:sz w:val="28"/>
          <w:szCs w:val="28"/>
        </w:rPr>
        <w:t>4</w:t>
      </w:r>
      <w:r w:rsidRPr="009E3A03">
        <w:rPr>
          <w:rFonts w:cs="Times New Roman"/>
          <w:sz w:val="28"/>
          <w:szCs w:val="28"/>
        </w:rPr>
        <w:t>.8</w:t>
      </w:r>
      <w:r w:rsidR="00F573B7">
        <w:rPr>
          <w:rFonts w:cs="Times New Roman"/>
          <w:sz w:val="28"/>
          <w:szCs w:val="28"/>
        </w:rPr>
        <w:t>42</w:t>
      </w:r>
      <w:r w:rsidRPr="009E3A03">
        <w:rPr>
          <w:rFonts w:cs="Times New Roman"/>
          <w:sz w:val="28"/>
          <w:szCs w:val="28"/>
        </w:rPr>
        <w:t xml:space="preserve"> đơn vị đang tham gia BHXH với </w:t>
      </w:r>
      <w:r w:rsidRPr="008225D4">
        <w:rPr>
          <w:rFonts w:cs="Times New Roman"/>
          <w:b/>
          <w:bCs/>
          <w:sz w:val="28"/>
          <w:szCs w:val="28"/>
        </w:rPr>
        <w:t>2</w:t>
      </w:r>
      <w:r w:rsidR="00F573B7">
        <w:rPr>
          <w:rFonts w:cs="Times New Roman"/>
          <w:b/>
          <w:bCs/>
          <w:sz w:val="28"/>
          <w:szCs w:val="28"/>
        </w:rPr>
        <w:t>2</w:t>
      </w:r>
      <w:r w:rsidR="00532DA5" w:rsidRPr="008225D4">
        <w:rPr>
          <w:rFonts w:cs="Times New Roman"/>
          <w:b/>
          <w:bCs/>
          <w:sz w:val="28"/>
          <w:szCs w:val="28"/>
        </w:rPr>
        <w:t>8</w:t>
      </w:r>
      <w:r w:rsidRPr="008225D4">
        <w:rPr>
          <w:rFonts w:cs="Times New Roman"/>
          <w:b/>
          <w:bCs/>
          <w:sz w:val="28"/>
          <w:szCs w:val="28"/>
        </w:rPr>
        <w:t>.</w:t>
      </w:r>
      <w:r w:rsidR="00F573B7">
        <w:rPr>
          <w:rFonts w:cs="Times New Roman"/>
          <w:b/>
          <w:bCs/>
          <w:sz w:val="28"/>
          <w:szCs w:val="28"/>
        </w:rPr>
        <w:t>43</w:t>
      </w:r>
      <w:r w:rsidRPr="008225D4">
        <w:rPr>
          <w:rFonts w:cs="Times New Roman"/>
          <w:b/>
          <w:bCs/>
          <w:sz w:val="28"/>
          <w:szCs w:val="28"/>
        </w:rPr>
        <w:t>9</w:t>
      </w:r>
      <w:r w:rsidRPr="008225D4">
        <w:rPr>
          <w:rFonts w:cs="Times New Roman"/>
          <w:sz w:val="28"/>
          <w:szCs w:val="28"/>
        </w:rPr>
        <w:t xml:space="preserve"> l</w:t>
      </w:r>
      <w:r w:rsidRPr="009E3A03">
        <w:rPr>
          <w:rFonts w:cs="Times New Roman"/>
          <w:sz w:val="28"/>
          <w:szCs w:val="28"/>
        </w:rPr>
        <w:t>ao động, tính đến thời điểm này toàn tỉnh đã rà soát các thông tin trên sổ bảo hiểm xã hội và đã bàn giao được</w:t>
      </w:r>
      <w:r w:rsidR="00F573B7">
        <w:rPr>
          <w:rFonts w:cs="Times New Roman"/>
          <w:sz w:val="28"/>
          <w:szCs w:val="28"/>
        </w:rPr>
        <w:t xml:space="preserve"> </w:t>
      </w:r>
      <w:r w:rsidR="00F573B7" w:rsidRPr="00F573B7">
        <w:rPr>
          <w:rFonts w:cs="Times New Roman"/>
          <w:b/>
          <w:bCs/>
          <w:sz w:val="28"/>
          <w:szCs w:val="28"/>
        </w:rPr>
        <w:t>268.369</w:t>
      </w:r>
      <w:r w:rsidR="00F573B7" w:rsidRPr="00F573B7">
        <w:rPr>
          <w:rFonts w:cs="Times New Roman"/>
          <w:sz w:val="28"/>
          <w:szCs w:val="28"/>
        </w:rPr>
        <w:t xml:space="preserve"> </w:t>
      </w:r>
      <w:r w:rsidRPr="009E3A03">
        <w:rPr>
          <w:rFonts w:cs="Times New Roman"/>
          <w:sz w:val="28"/>
          <w:szCs w:val="28"/>
        </w:rPr>
        <w:t>sổ BHXH</w:t>
      </w:r>
      <w:r w:rsidR="002479A5">
        <w:rPr>
          <w:rFonts w:cs="Times New Roman"/>
          <w:sz w:val="28"/>
          <w:szCs w:val="28"/>
        </w:rPr>
        <w:t xml:space="preserve"> cho người lao động</w:t>
      </w:r>
      <w:r w:rsidR="002479A5" w:rsidRPr="002479A5">
        <w:rPr>
          <w:rFonts w:cs="Times New Roman"/>
          <w:sz w:val="28"/>
          <w:szCs w:val="28"/>
        </w:rPr>
        <w:t xml:space="preserve">( </w:t>
      </w:r>
      <w:r w:rsidR="002479A5" w:rsidRPr="002479A5">
        <w:rPr>
          <w:rFonts w:cs="Times New Roman"/>
          <w:b/>
          <w:bCs/>
          <w:sz w:val="28"/>
          <w:szCs w:val="28"/>
        </w:rPr>
        <w:t>99,6</w:t>
      </w:r>
      <w:r w:rsidR="002479A5" w:rsidRPr="002479A5">
        <w:rPr>
          <w:rFonts w:cs="Times New Roman"/>
          <w:sz w:val="28"/>
          <w:szCs w:val="28"/>
        </w:rPr>
        <w:t>% )</w:t>
      </w:r>
      <w:r w:rsidRPr="009E3A03">
        <w:rPr>
          <w:rFonts w:cs="Times New Roman"/>
          <w:sz w:val="28"/>
          <w:szCs w:val="28"/>
        </w:rPr>
        <w:t>.</w:t>
      </w:r>
    </w:p>
    <w:p w:rsidR="003D3547" w:rsidRPr="009E3A03" w:rsidRDefault="00C316C5" w:rsidP="009E3A03">
      <w:pPr>
        <w:spacing w:after="0"/>
        <w:jc w:val="both"/>
        <w:rPr>
          <w:rFonts w:cs="Times New Roman"/>
          <w:sz w:val="28"/>
          <w:szCs w:val="28"/>
        </w:rPr>
      </w:pPr>
      <w:r w:rsidRPr="009E3A03">
        <w:rPr>
          <w:rFonts w:cs="Times New Roman"/>
          <w:sz w:val="28"/>
          <w:szCs w:val="28"/>
        </w:rPr>
        <w:lastRenderedPageBreak/>
        <w:tab/>
      </w:r>
      <w:r w:rsidRPr="009E3A03">
        <w:rPr>
          <w:rFonts w:cs="Times New Roman"/>
          <w:sz w:val="28"/>
          <w:szCs w:val="28"/>
        </w:rPr>
        <w:tab/>
        <w:t>- Việc bàn giao sổ bảo hiểm xã hội cho người lao động tự quản thể hiện tính minh bạch thông tin về quá trình đóng bảo hiểm xã hội của mỗi cá nhân người lao động, giúp cho người lao động chủ động trong thực hiện các quyền lợi khi tham gia bảo hiểm xã hội, đồng thời giảm được chi phí cho doanh nghiệp trong lưu trữ quản lý.</w:t>
      </w:r>
    </w:p>
    <w:p w:rsidR="005A7C2A" w:rsidRPr="009E3A03" w:rsidRDefault="005A7C2A" w:rsidP="009E3A03">
      <w:pPr>
        <w:spacing w:after="0"/>
        <w:jc w:val="both"/>
        <w:rPr>
          <w:rFonts w:cs="Times New Roman"/>
          <w:sz w:val="28"/>
          <w:szCs w:val="28"/>
        </w:rPr>
      </w:pPr>
      <w:r w:rsidRPr="009E3A03">
        <w:rPr>
          <w:rFonts w:cs="Times New Roman"/>
          <w:b/>
          <w:bCs/>
          <w:sz w:val="28"/>
          <w:szCs w:val="28"/>
        </w:rPr>
        <w:tab/>
        <w:t>3. Công tác chi BHXH, BHYT</w:t>
      </w:r>
    </w:p>
    <w:p w:rsidR="005A7C2A" w:rsidRPr="009E3A03" w:rsidRDefault="005A7C2A" w:rsidP="009E3A03">
      <w:pPr>
        <w:spacing w:after="0"/>
        <w:jc w:val="both"/>
        <w:rPr>
          <w:rFonts w:cs="Times New Roman"/>
          <w:sz w:val="28"/>
          <w:szCs w:val="28"/>
        </w:rPr>
      </w:pPr>
      <w:r w:rsidRPr="009E3A03">
        <w:rPr>
          <w:rFonts w:cs="Times New Roman"/>
          <w:i/>
          <w:iCs/>
          <w:sz w:val="28"/>
          <w:szCs w:val="28"/>
        </w:rPr>
        <w:tab/>
      </w:r>
      <w:r w:rsidRPr="009E3A03">
        <w:rPr>
          <w:rFonts w:cs="Times New Roman"/>
          <w:i/>
          <w:iCs/>
          <w:sz w:val="28"/>
          <w:szCs w:val="28"/>
        </w:rPr>
        <w:tab/>
      </w:r>
      <w:r w:rsidRPr="009E3A03">
        <w:rPr>
          <w:rFonts w:cs="Times New Roman"/>
          <w:sz w:val="28"/>
          <w:szCs w:val="28"/>
          <w:lang w:val="nl-NL"/>
        </w:rPr>
        <w:t xml:space="preserve">Tính đến </w:t>
      </w:r>
      <w:r w:rsidR="00B27A2C" w:rsidRPr="009E3A03">
        <w:rPr>
          <w:rFonts w:cs="Times New Roman"/>
          <w:sz w:val="28"/>
          <w:szCs w:val="28"/>
          <w:lang w:val="nl-NL"/>
        </w:rPr>
        <w:t>12</w:t>
      </w:r>
      <w:r w:rsidRPr="009E3A03">
        <w:rPr>
          <w:rFonts w:cs="Times New Roman"/>
          <w:sz w:val="28"/>
          <w:szCs w:val="28"/>
          <w:lang w:val="nl-NL"/>
        </w:rPr>
        <w:t xml:space="preserve">/2018 chi BHXH, BHYT trên </w:t>
      </w:r>
      <w:r w:rsidR="00B27A2C" w:rsidRPr="009E3A03">
        <w:rPr>
          <w:rFonts w:cs="Times New Roman"/>
          <w:b/>
          <w:bCs/>
          <w:sz w:val="28"/>
          <w:szCs w:val="28"/>
          <w:lang w:val="nl-NL"/>
        </w:rPr>
        <w:t>5</w:t>
      </w:r>
      <w:r w:rsidRPr="009E3A03">
        <w:rPr>
          <w:rFonts w:cs="Times New Roman"/>
          <w:b/>
          <w:bCs/>
          <w:sz w:val="28"/>
          <w:szCs w:val="28"/>
          <w:lang w:val="nl-NL"/>
        </w:rPr>
        <w:t>.</w:t>
      </w:r>
      <w:r w:rsidR="00B27A2C" w:rsidRPr="009E3A03">
        <w:rPr>
          <w:rFonts w:cs="Times New Roman"/>
          <w:b/>
          <w:bCs/>
          <w:sz w:val="28"/>
          <w:szCs w:val="28"/>
          <w:lang w:val="nl-NL"/>
        </w:rPr>
        <w:t>397</w:t>
      </w:r>
      <w:r w:rsidRPr="009E3A03">
        <w:rPr>
          <w:rFonts w:cs="Times New Roman"/>
          <w:sz w:val="28"/>
          <w:szCs w:val="28"/>
          <w:lang w:val="nl-NL"/>
        </w:rPr>
        <w:t xml:space="preserve"> tỷ đồng, trong đó: Chi BHXH trên </w:t>
      </w:r>
      <w:r w:rsidR="00B27A2C" w:rsidRPr="009E3A03">
        <w:rPr>
          <w:rFonts w:cs="Times New Roman"/>
          <w:b/>
          <w:bCs/>
          <w:sz w:val="28"/>
          <w:szCs w:val="28"/>
          <w:lang w:val="nl-NL"/>
        </w:rPr>
        <w:t>4</w:t>
      </w:r>
      <w:r w:rsidRPr="009E3A03">
        <w:rPr>
          <w:rFonts w:cs="Times New Roman"/>
          <w:b/>
          <w:bCs/>
          <w:sz w:val="28"/>
          <w:szCs w:val="28"/>
          <w:lang w:val="nl-NL"/>
        </w:rPr>
        <w:t>.</w:t>
      </w:r>
      <w:r w:rsidR="00B27A2C" w:rsidRPr="009E3A03">
        <w:rPr>
          <w:rFonts w:cs="Times New Roman"/>
          <w:b/>
          <w:bCs/>
          <w:sz w:val="28"/>
          <w:szCs w:val="28"/>
          <w:lang w:val="nl-NL"/>
        </w:rPr>
        <w:t>062</w:t>
      </w:r>
      <w:r w:rsidRPr="009E3A03">
        <w:rPr>
          <w:rFonts w:cs="Times New Roman"/>
          <w:sz w:val="28"/>
          <w:szCs w:val="28"/>
          <w:lang w:val="nl-NL"/>
        </w:rPr>
        <w:t xml:space="preserve">tỷ đồng; chi BHYT trên </w:t>
      </w:r>
      <w:r w:rsidR="00B27A2C" w:rsidRPr="009E3A03">
        <w:rPr>
          <w:rFonts w:cs="Times New Roman"/>
          <w:b/>
          <w:bCs/>
          <w:sz w:val="28"/>
          <w:szCs w:val="28"/>
          <w:lang w:val="nl-NL"/>
        </w:rPr>
        <w:t>1.</w:t>
      </w:r>
      <w:r w:rsidR="002479A5">
        <w:rPr>
          <w:rFonts w:cs="Times New Roman"/>
          <w:b/>
          <w:bCs/>
          <w:sz w:val="28"/>
          <w:szCs w:val="28"/>
          <w:lang w:val="nl-NL"/>
        </w:rPr>
        <w:t>200</w:t>
      </w:r>
      <w:r w:rsidRPr="009E3A03">
        <w:rPr>
          <w:rFonts w:cs="Times New Roman"/>
          <w:sz w:val="28"/>
          <w:szCs w:val="28"/>
          <w:lang w:val="nl-NL"/>
        </w:rPr>
        <w:t xml:space="preserve"> tỷ đồng.</w:t>
      </w:r>
    </w:p>
    <w:p w:rsidR="005A7C2A" w:rsidRPr="009E3A03" w:rsidRDefault="005A7C2A" w:rsidP="009E3A03">
      <w:pPr>
        <w:spacing w:after="0"/>
        <w:jc w:val="both"/>
        <w:rPr>
          <w:rFonts w:cs="Times New Roman"/>
          <w:sz w:val="28"/>
          <w:szCs w:val="28"/>
        </w:rPr>
      </w:pPr>
      <w:r w:rsidRPr="009E3A03">
        <w:rPr>
          <w:rFonts w:cs="Times New Roman"/>
          <w:b/>
          <w:bCs/>
          <w:sz w:val="28"/>
          <w:szCs w:val="28"/>
        </w:rPr>
        <w:t>4. Cải cách thủ tục hành chính:</w:t>
      </w:r>
    </w:p>
    <w:p w:rsidR="005A7C2A" w:rsidRPr="009E3A03" w:rsidRDefault="005A7C2A" w:rsidP="009E3A03">
      <w:pPr>
        <w:spacing w:after="0"/>
        <w:rPr>
          <w:rFonts w:cs="Times New Roman"/>
          <w:sz w:val="28"/>
          <w:szCs w:val="28"/>
        </w:rPr>
      </w:pPr>
      <w:r w:rsidRPr="009E3A03">
        <w:rPr>
          <w:rFonts w:cs="Times New Roman"/>
          <w:sz w:val="28"/>
          <w:szCs w:val="28"/>
        </w:rPr>
        <w:t>-</w:t>
      </w:r>
      <w:r w:rsidRPr="009E3A03">
        <w:rPr>
          <w:rFonts w:cs="Times New Roman"/>
          <w:b/>
          <w:bCs/>
          <w:sz w:val="28"/>
          <w:szCs w:val="28"/>
        </w:rPr>
        <w:t xml:space="preserve"> </w:t>
      </w:r>
      <w:r w:rsidRPr="009E3A03">
        <w:rPr>
          <w:rFonts w:cs="Times New Roman"/>
          <w:sz w:val="28"/>
          <w:szCs w:val="28"/>
        </w:rPr>
        <w:t>Thực hiện nhận và trả kết quả TTHC qua bưu chính.</w:t>
      </w:r>
    </w:p>
    <w:p w:rsidR="005A7C2A" w:rsidRPr="009E3A03" w:rsidRDefault="005A7C2A" w:rsidP="009E3A03">
      <w:pPr>
        <w:spacing w:after="0"/>
        <w:rPr>
          <w:rFonts w:cs="Times New Roman"/>
          <w:sz w:val="28"/>
          <w:szCs w:val="28"/>
        </w:rPr>
      </w:pPr>
      <w:r w:rsidRPr="009E3A03">
        <w:rPr>
          <w:rFonts w:cs="Times New Roman"/>
          <w:sz w:val="28"/>
          <w:szCs w:val="28"/>
        </w:rPr>
        <w:t xml:space="preserve">- Có </w:t>
      </w:r>
      <w:r w:rsidRPr="009E3A03">
        <w:rPr>
          <w:rFonts w:cs="Times New Roman"/>
          <w:b/>
          <w:bCs/>
          <w:sz w:val="28"/>
          <w:szCs w:val="28"/>
        </w:rPr>
        <w:t>2.950/4.8</w:t>
      </w:r>
      <w:r w:rsidR="008225D4">
        <w:rPr>
          <w:rFonts w:cs="Times New Roman"/>
          <w:b/>
          <w:bCs/>
          <w:sz w:val="28"/>
          <w:szCs w:val="28"/>
        </w:rPr>
        <w:t>42</w:t>
      </w:r>
      <w:r w:rsidRPr="009E3A03">
        <w:rPr>
          <w:rFonts w:cs="Times New Roman"/>
          <w:sz w:val="28"/>
          <w:szCs w:val="28"/>
        </w:rPr>
        <w:t xml:space="preserve"> đơn vị đã thực hiện giao dịch điện tử. </w:t>
      </w:r>
    </w:p>
    <w:p w:rsidR="005A7C2A" w:rsidRPr="009E3A03" w:rsidRDefault="005A7C2A" w:rsidP="009E3A03">
      <w:pPr>
        <w:spacing w:after="0"/>
        <w:rPr>
          <w:rFonts w:cs="Times New Roman"/>
          <w:sz w:val="28"/>
          <w:szCs w:val="28"/>
        </w:rPr>
      </w:pPr>
      <w:r w:rsidRPr="009E3A03">
        <w:rPr>
          <w:rFonts w:cs="Times New Roman"/>
          <w:sz w:val="28"/>
          <w:szCs w:val="28"/>
        </w:rPr>
        <w:t xml:space="preserve">- Xây dựng, hoàn thiện Cổng thông tin điện tử của ngành nhằm cung cấp các dịch vụ công cấp độ </w:t>
      </w:r>
      <w:r w:rsidRPr="009E3A03">
        <w:rPr>
          <w:rFonts w:cs="Times New Roman"/>
          <w:b/>
          <w:bCs/>
          <w:sz w:val="28"/>
          <w:szCs w:val="28"/>
        </w:rPr>
        <w:t>3, 4.</w:t>
      </w:r>
      <w:r w:rsidRPr="009E3A03">
        <w:rPr>
          <w:rFonts w:cs="Times New Roman"/>
          <w:sz w:val="28"/>
          <w:szCs w:val="28"/>
        </w:rPr>
        <w:t xml:space="preserve"> </w:t>
      </w:r>
      <w:r w:rsidRPr="009E3A03">
        <w:rPr>
          <w:rFonts w:cs="Times New Roman"/>
          <w:sz w:val="28"/>
          <w:szCs w:val="28"/>
        </w:rPr>
        <w:tab/>
      </w:r>
    </w:p>
    <w:p w:rsidR="000A0560" w:rsidRPr="009E3A03" w:rsidRDefault="005A7C2A" w:rsidP="009E3A03">
      <w:pPr>
        <w:spacing w:after="0"/>
        <w:rPr>
          <w:rFonts w:cs="Times New Roman"/>
          <w:sz w:val="28"/>
          <w:szCs w:val="28"/>
        </w:rPr>
      </w:pPr>
      <w:r w:rsidRPr="009E3A03">
        <w:rPr>
          <w:rFonts w:cs="Times New Roman"/>
          <w:sz w:val="28"/>
          <w:szCs w:val="28"/>
        </w:rPr>
        <w:t xml:space="preserve">- BHXH tỉnh đã cung cấp được </w:t>
      </w:r>
      <w:r w:rsidRPr="009E3A03">
        <w:rPr>
          <w:rFonts w:cs="Times New Roman"/>
          <w:b/>
          <w:bCs/>
          <w:sz w:val="28"/>
          <w:szCs w:val="28"/>
        </w:rPr>
        <w:t>19/28</w:t>
      </w:r>
      <w:r w:rsidRPr="009E3A03">
        <w:rPr>
          <w:rFonts w:cs="Times New Roman"/>
          <w:sz w:val="28"/>
          <w:szCs w:val="28"/>
        </w:rPr>
        <w:t xml:space="preserve"> dịch vụ công trực tuyến mức độ </w:t>
      </w:r>
      <w:r w:rsidRPr="009E3A03">
        <w:rPr>
          <w:rFonts w:cs="Times New Roman"/>
          <w:b/>
          <w:bCs/>
          <w:sz w:val="28"/>
          <w:szCs w:val="28"/>
        </w:rPr>
        <w:t>3</w:t>
      </w:r>
      <w:r w:rsidRPr="009E3A03">
        <w:rPr>
          <w:rFonts w:cs="Times New Roman"/>
          <w:sz w:val="28"/>
          <w:szCs w:val="28"/>
        </w:rPr>
        <w:t xml:space="preserve">, giúp các đơn vị tham gia BHXH, BHYT chủ động thời gian nộp hồ sơ (có thể nộp hồ sơ 24/24 kể cả ngày lễ, ngày nghỉ) giúp các cá nhân, doanh nghiệp tiết kiệm chi phí. Giảm thời gian thực hiện TTHC của các doanh nghiệp, đơn vị tham gia BHXH, BHYT từ </w:t>
      </w:r>
      <w:r w:rsidRPr="009E3A03">
        <w:rPr>
          <w:rFonts w:cs="Times New Roman"/>
          <w:b/>
          <w:bCs/>
          <w:sz w:val="28"/>
          <w:szCs w:val="28"/>
        </w:rPr>
        <w:t>335</w:t>
      </w:r>
      <w:r w:rsidRPr="009E3A03">
        <w:rPr>
          <w:rFonts w:cs="Times New Roman"/>
          <w:sz w:val="28"/>
          <w:szCs w:val="28"/>
        </w:rPr>
        <w:t xml:space="preserve"> giờ/năm xuống còn </w:t>
      </w:r>
      <w:r w:rsidRPr="009E3A03">
        <w:rPr>
          <w:rFonts w:cs="Times New Roman"/>
          <w:b/>
          <w:bCs/>
          <w:sz w:val="28"/>
          <w:szCs w:val="28"/>
        </w:rPr>
        <w:t>49</w:t>
      </w:r>
      <w:r w:rsidRPr="009E3A03">
        <w:rPr>
          <w:rFonts w:cs="Times New Roman"/>
          <w:sz w:val="28"/>
          <w:szCs w:val="28"/>
        </w:rPr>
        <w:t xml:space="preserve"> giờ/năm, từ </w:t>
      </w:r>
      <w:r w:rsidRPr="009E3A03">
        <w:rPr>
          <w:rFonts w:cs="Times New Roman"/>
          <w:b/>
          <w:bCs/>
          <w:sz w:val="28"/>
          <w:szCs w:val="28"/>
        </w:rPr>
        <w:t>115</w:t>
      </w:r>
      <w:r w:rsidRPr="009E3A03">
        <w:rPr>
          <w:rFonts w:cs="Times New Roman"/>
          <w:sz w:val="28"/>
          <w:szCs w:val="28"/>
        </w:rPr>
        <w:t xml:space="preserve"> thủ tục xuống còn </w:t>
      </w:r>
      <w:r w:rsidRPr="009E3A03">
        <w:rPr>
          <w:rFonts w:cs="Times New Roman"/>
          <w:b/>
          <w:bCs/>
          <w:sz w:val="28"/>
          <w:szCs w:val="28"/>
        </w:rPr>
        <w:t>28</w:t>
      </w:r>
      <w:r w:rsidRPr="009E3A03">
        <w:rPr>
          <w:rFonts w:cs="Times New Roman"/>
          <w:sz w:val="28"/>
          <w:szCs w:val="28"/>
        </w:rPr>
        <w:t xml:space="preserve"> thủ tục</w:t>
      </w:r>
    </w:p>
    <w:p w:rsidR="00742B07" w:rsidRPr="009E3A03" w:rsidRDefault="00742B07" w:rsidP="009E3A03">
      <w:pPr>
        <w:spacing w:after="0"/>
        <w:jc w:val="both"/>
        <w:rPr>
          <w:rFonts w:cs="Times New Roman"/>
          <w:sz w:val="28"/>
          <w:szCs w:val="28"/>
        </w:rPr>
      </w:pPr>
      <w:r w:rsidRPr="009E3A03">
        <w:rPr>
          <w:rFonts w:cs="Times New Roman"/>
          <w:b/>
          <w:bCs/>
          <w:sz w:val="28"/>
          <w:szCs w:val="28"/>
        </w:rPr>
        <w:t>3. Quy định về mã số BHXH (mã số thẻ BHYT)</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xml:space="preserve">Theo quy định tại Quyết định 595/QĐ-BHXH ngày 14/4/2017 của Tổng Giám đốc BHXH Việt Nam ban hành quy trình thu BHXH, BHYT, BHTN, BH tai nạn lao động - bệnh  nghề nghiệp; quản lý sổ BHXH, thẻ BHYT thì </w:t>
      </w:r>
      <w:r w:rsidRPr="009E3A03">
        <w:rPr>
          <w:rFonts w:cs="Times New Roman"/>
          <w:b/>
          <w:bCs/>
          <w:i/>
          <w:iCs/>
          <w:sz w:val="28"/>
          <w:szCs w:val="28"/>
        </w:rPr>
        <w:t>m</w:t>
      </w:r>
      <w:r w:rsidRPr="009E3A03">
        <w:rPr>
          <w:rFonts w:cs="Times New Roman"/>
          <w:b/>
          <w:bCs/>
          <w:i/>
          <w:iCs/>
          <w:sz w:val="28"/>
          <w:szCs w:val="28"/>
          <w:lang w:val="vi-VN"/>
        </w:rPr>
        <w:t xml:space="preserve">ã số BHXH là số định danh cá nhân duy nhất của người tham gia </w:t>
      </w:r>
      <w:r w:rsidRPr="009E3A03">
        <w:rPr>
          <w:rFonts w:cs="Times New Roman"/>
          <w:b/>
          <w:bCs/>
          <w:i/>
          <w:iCs/>
          <w:sz w:val="28"/>
          <w:szCs w:val="28"/>
        </w:rPr>
        <w:t xml:space="preserve">BHXH, BHYT </w:t>
      </w:r>
      <w:r w:rsidRPr="009E3A03">
        <w:rPr>
          <w:rFonts w:cs="Times New Roman"/>
          <w:b/>
          <w:bCs/>
          <w:i/>
          <w:iCs/>
          <w:sz w:val="28"/>
          <w:szCs w:val="28"/>
          <w:lang w:val="vi-VN"/>
        </w:rPr>
        <w:t>do cơ quan BHXH cấp để ghi trên sổ BHXH, thẻ BHYT</w:t>
      </w:r>
      <w:r w:rsidRPr="009E3A03">
        <w:rPr>
          <w:rFonts w:cs="Times New Roman"/>
          <w:sz w:val="28"/>
          <w:szCs w:val="28"/>
          <w:lang w:val="vi-VN"/>
        </w:rPr>
        <w:t>.</w:t>
      </w:r>
      <w:r w:rsidRPr="009E3A03">
        <w:rPr>
          <w:rFonts w:cs="Times New Roman"/>
          <w:sz w:val="28"/>
          <w:szCs w:val="28"/>
        </w:rPr>
        <w:t xml:space="preserve"> Đây là một nội dung mới nhằm quản lý quá trình tham gia, thụ hưởng các chính sách về BHXH, BHYT của người lao động và đáp ứng yêu cầu ứng dụng công nghệ thông tin. Mỗi người tham gia bắt buộc phải được cấp mã số BHXH mới được cấp sổ BHXH, thẻ BHYT. Dữ liệu để cấp mã số BHXH lấy dữ liệu kê khai hộ gia đình tham gia BHYT (kê khai DK01 và DK01-DC) làm cơ sở, đối chiếu với dữ liệu quản lý của cơ quan BHXH. Người chưa có mã số BHXH sẽ phải kê khai mẫu TK1-TS để bổ sung vào dữ liệu hộ gia đình nhằm đồng bộ dữ liệu để cấp mã số BHXH. </w:t>
      </w:r>
    </w:p>
    <w:p w:rsidR="00742B07" w:rsidRPr="009E3A03" w:rsidRDefault="00742B07" w:rsidP="009E3A03">
      <w:pPr>
        <w:spacing w:after="0"/>
        <w:jc w:val="both"/>
        <w:rPr>
          <w:rFonts w:cs="Times New Roman"/>
          <w:sz w:val="28"/>
          <w:szCs w:val="28"/>
        </w:rPr>
      </w:pPr>
      <w:r w:rsidRPr="009E3A03">
        <w:rPr>
          <w:rFonts w:cs="Times New Roman"/>
          <w:b/>
          <w:bCs/>
          <w:sz w:val="28"/>
          <w:szCs w:val="28"/>
        </w:rPr>
        <w:t>* Thẻ BHYT (có sự khác biệt so với trước đây) cụ thể</w:t>
      </w:r>
    </w:p>
    <w:p w:rsidR="00742B07" w:rsidRPr="009E3A03" w:rsidRDefault="00742B07" w:rsidP="009E3A03">
      <w:pPr>
        <w:spacing w:after="0"/>
        <w:jc w:val="both"/>
        <w:rPr>
          <w:rFonts w:cs="Times New Roman"/>
          <w:sz w:val="28"/>
          <w:szCs w:val="28"/>
        </w:rPr>
      </w:pPr>
      <w:r w:rsidRPr="009E3A03">
        <w:rPr>
          <w:rFonts w:cs="Times New Roman"/>
          <w:sz w:val="28"/>
          <w:szCs w:val="28"/>
        </w:rPr>
        <w:tab/>
        <w:t>+ Theo quy định tại Quyết định 595/QĐ-BHXH ngày 14/4/2017 nói trên thì mã số thẻ B\HYT sẽ đồng nhất mã số sổ BHXH (mỗi cá nhân khi tham gia BHXH, BHYT đều được cấp một mã số BHXH duy nhất).</w:t>
      </w:r>
    </w:p>
    <w:p w:rsidR="00742B07" w:rsidRPr="009E3A03" w:rsidRDefault="00742B07" w:rsidP="009E3A03">
      <w:pPr>
        <w:spacing w:after="0"/>
        <w:jc w:val="both"/>
        <w:rPr>
          <w:rFonts w:cs="Times New Roman"/>
          <w:sz w:val="28"/>
          <w:szCs w:val="28"/>
        </w:rPr>
      </w:pPr>
      <w:r w:rsidRPr="009E3A03">
        <w:rPr>
          <w:rFonts w:cs="Times New Roman"/>
          <w:sz w:val="28"/>
          <w:szCs w:val="28"/>
        </w:rPr>
        <w:tab/>
        <w:t>+ Thẻ BHYT chỉ in thời hạn bắt đầu có giá trị sử dụng (từ ngày…/…/...) không có hạn cuối (Đến ngày), hàng năm thẻ BHYT không in lại, cơ quan BHXH sẽ theo dõi cơ sở quá trình đóng nộp của người có thẻ BHYT để ra hạn và được quản lý tập trung tại BHXH Việt Nam (chỉ cấp lại trong trường hợp hỏng, mất thẻ hoặc thay đổi thông tin).</w:t>
      </w:r>
    </w:p>
    <w:p w:rsidR="00742B07" w:rsidRPr="009E3A03" w:rsidRDefault="00742B07" w:rsidP="009E3A03">
      <w:pPr>
        <w:spacing w:after="0"/>
        <w:jc w:val="both"/>
        <w:rPr>
          <w:rFonts w:cs="Times New Roman"/>
          <w:sz w:val="28"/>
          <w:szCs w:val="28"/>
        </w:rPr>
      </w:pPr>
      <w:r w:rsidRPr="009E3A03">
        <w:rPr>
          <w:rFonts w:cs="Times New Roman"/>
          <w:sz w:val="28"/>
          <w:szCs w:val="28"/>
        </w:rPr>
        <w:tab/>
        <w:t>+ Trên thẻ BHYT ghi thời hạn đủ 5 năm liên tục: “Thời điểm đủ 5 năm liên tục: từ ngày.. tháng…năm…”</w:t>
      </w:r>
    </w:p>
    <w:p w:rsidR="00742B07" w:rsidRPr="009E3A03" w:rsidRDefault="00355830" w:rsidP="009E3A03">
      <w:pPr>
        <w:spacing w:after="0"/>
        <w:jc w:val="both"/>
        <w:rPr>
          <w:rFonts w:cs="Times New Roman"/>
          <w:sz w:val="28"/>
          <w:szCs w:val="28"/>
        </w:rPr>
      </w:pPr>
      <w:r w:rsidRPr="009E3A03">
        <w:rPr>
          <w:rFonts w:cs="Times New Roman"/>
          <w:sz w:val="28"/>
          <w:szCs w:val="28"/>
        </w:rPr>
        <w:tab/>
      </w:r>
      <w:r w:rsidR="00742B07" w:rsidRPr="009E3A03">
        <w:rPr>
          <w:rFonts w:cs="Times New Roman"/>
          <w:sz w:val="28"/>
          <w:szCs w:val="28"/>
        </w:rPr>
        <w:t>Về quyền lợi, mức hưởng BHYT đối với người có thời gian tham gia BHYT đủ 5 năm liên tục tại điểm đ mục 1 Điều 4 Nghị định 105/2014/NĐ-CP quy định như sau: “</w:t>
      </w:r>
      <w:r w:rsidR="00742B07" w:rsidRPr="009E3A03">
        <w:rPr>
          <w:rFonts w:cs="Times New Roman"/>
          <w:i/>
          <w:iCs/>
          <w:sz w:val="28"/>
          <w:szCs w:val="28"/>
        </w:rPr>
        <w:t>100% chi phí khám bệnh, chữa bệnh đối với người bệnh có thời gian tham gia bảo hiểm y tế 5 năm liên tục tính từ thời điểm người đó tham gia bảo hiểm y tế đến thời điểm đi khám bệnh, chữa bệnh và có số tiền cùng chi trả chi phí khám bệnh, chữa bệnh lũy kế trong năm lớn hơn 6 tháng lương cơ sở, tính từ thời điểm tham gia bảo hiểm y tế đủ 5 năm liên tục, trừ trường hợp tự đi khám bệnh, chữa bệnh không đúng tuyến”.</w:t>
      </w:r>
    </w:p>
    <w:p w:rsidR="00742B07" w:rsidRPr="009E3A03" w:rsidRDefault="00742B07" w:rsidP="009E3A03">
      <w:pPr>
        <w:spacing w:after="0"/>
        <w:jc w:val="both"/>
        <w:rPr>
          <w:rFonts w:cs="Times New Roman"/>
          <w:sz w:val="28"/>
          <w:szCs w:val="28"/>
        </w:rPr>
      </w:pPr>
      <w:r w:rsidRPr="009E3A03">
        <w:rPr>
          <w:rFonts w:cs="Times New Roman"/>
          <w:b/>
          <w:bCs/>
          <w:sz w:val="28"/>
          <w:szCs w:val="28"/>
        </w:rPr>
        <w:t xml:space="preserve">* Tra cứu thông tin thẻ BHYT, Quá trình tham gia BHXH, giá trị sử dụng thẻ BHYT: </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xml:space="preserve">Người tham gia BHXH, BHYT có thể tra cứu các thông tin về thẻ BHYT, quá trình tham gia BHXH… tại Cổng thông tin điện tử của BHXH Việt Nam:  </w:t>
      </w:r>
      <w:hyperlink r:id="rId7" w:history="1">
        <w:r w:rsidRPr="009E3A03">
          <w:rPr>
            <w:rStyle w:val="Hyperlink"/>
            <w:rFonts w:cs="Times New Roman"/>
            <w:sz w:val="28"/>
            <w:szCs w:val="28"/>
          </w:rPr>
          <w:t>https://baohiemxahoi.gov.vn/tracuu</w:t>
        </w:r>
      </w:hyperlink>
      <w:r w:rsidRPr="009E3A03">
        <w:rPr>
          <w:rFonts w:cs="Times New Roman"/>
          <w:sz w:val="28"/>
          <w:szCs w:val="28"/>
        </w:rPr>
        <w:t>. Người tham gia sẽ được cung cấp đầy đủ thông tin về quá trình tham gia, quá trình đóng cũng như quyền lợi của cá nhân.</w:t>
      </w:r>
    </w:p>
    <w:p w:rsidR="00742B07" w:rsidRPr="009E3A03" w:rsidRDefault="00742B07" w:rsidP="009E3A03">
      <w:pPr>
        <w:spacing w:after="0"/>
        <w:jc w:val="both"/>
        <w:rPr>
          <w:rFonts w:cs="Times New Roman"/>
          <w:sz w:val="28"/>
          <w:szCs w:val="28"/>
        </w:rPr>
      </w:pPr>
      <w:r w:rsidRPr="009E3A03">
        <w:rPr>
          <w:rFonts w:cs="Times New Roman"/>
          <w:sz w:val="28"/>
          <w:szCs w:val="28"/>
        </w:rPr>
        <w:tab/>
        <w:t>+ Các vướng mắc người tham gia có thể gọi điện đến tổng đài hỗ trợ của BHXH VN: 1900969668.</w:t>
      </w:r>
    </w:p>
    <w:p w:rsidR="00742B07" w:rsidRPr="009E3A03" w:rsidRDefault="00742B07" w:rsidP="009E3A03">
      <w:pPr>
        <w:spacing w:after="0"/>
        <w:jc w:val="both"/>
        <w:rPr>
          <w:rFonts w:cs="Times New Roman"/>
          <w:sz w:val="28"/>
          <w:szCs w:val="28"/>
        </w:rPr>
      </w:pPr>
      <w:r w:rsidRPr="009E3A03">
        <w:rPr>
          <w:rFonts w:cs="Times New Roman"/>
          <w:sz w:val="28"/>
          <w:szCs w:val="28"/>
        </w:rPr>
        <w:tab/>
        <w:t xml:space="preserve">+ Tổ hỗ trợ thông tin thẻ BHXH tỉnh Thái Nguyên: Danh sách tổ công tác có tại Cổng thông tin điện tử của BHXH Việt Nam: </w:t>
      </w:r>
      <w:hyperlink r:id="rId8" w:history="1">
        <w:r w:rsidRPr="009E3A03">
          <w:rPr>
            <w:rStyle w:val="Hyperlink"/>
            <w:rFonts w:cs="Times New Roman"/>
            <w:sz w:val="28"/>
            <w:szCs w:val="28"/>
          </w:rPr>
          <w:t>https://baohiemxahoi.gov.vn/</w:t>
        </w:r>
      </w:hyperlink>
      <w:r w:rsidRPr="009E3A03">
        <w:rPr>
          <w:rFonts w:cs="Times New Roman"/>
          <w:sz w:val="28"/>
          <w:szCs w:val="28"/>
        </w:rPr>
        <w:t xml:space="preserve"> </w:t>
      </w:r>
    </w:p>
    <w:p w:rsidR="00742B07" w:rsidRPr="009E3A03" w:rsidRDefault="00355830" w:rsidP="009E3A03">
      <w:pPr>
        <w:spacing w:after="0"/>
        <w:jc w:val="both"/>
        <w:rPr>
          <w:rFonts w:cs="Times New Roman"/>
          <w:sz w:val="28"/>
          <w:szCs w:val="28"/>
        </w:rPr>
      </w:pPr>
      <w:r w:rsidRPr="009E3A03">
        <w:rPr>
          <w:rFonts w:cs="Times New Roman"/>
          <w:sz w:val="28"/>
          <w:szCs w:val="28"/>
        </w:rPr>
        <w:tab/>
      </w:r>
      <w:r w:rsidR="00742B07" w:rsidRPr="009E3A03">
        <w:rPr>
          <w:rFonts w:cs="Times New Roman"/>
          <w:sz w:val="28"/>
          <w:szCs w:val="28"/>
        </w:rPr>
        <w:t xml:space="preserve">Hoặc số điện thoại của các phòng Nghiệp vụ: </w:t>
      </w:r>
    </w:p>
    <w:p w:rsidR="00742B07" w:rsidRPr="009E3A03" w:rsidRDefault="00742B07" w:rsidP="009E3A03">
      <w:pPr>
        <w:spacing w:after="0"/>
        <w:jc w:val="both"/>
        <w:rPr>
          <w:rFonts w:cs="Times New Roman"/>
          <w:sz w:val="28"/>
          <w:szCs w:val="28"/>
        </w:rPr>
      </w:pPr>
      <w:r w:rsidRPr="009E3A03">
        <w:rPr>
          <w:rFonts w:cs="Times New Roman"/>
          <w:sz w:val="28"/>
          <w:szCs w:val="28"/>
        </w:rPr>
        <w:tab/>
        <w:t>Giám định BHYT(SĐT: 02083857828); Cấp sổ thẻ (SĐT: 02083858830); Công nghệ thông tin (SĐT: 020803858790).</w:t>
      </w:r>
    </w:p>
    <w:p w:rsidR="005A7C2A" w:rsidRPr="008225D4" w:rsidRDefault="005A7C2A" w:rsidP="009E3A03">
      <w:pPr>
        <w:spacing w:after="0"/>
        <w:jc w:val="both"/>
        <w:rPr>
          <w:rFonts w:cs="Times New Roman"/>
          <w:sz w:val="28"/>
          <w:szCs w:val="28"/>
        </w:rPr>
      </w:pPr>
      <w:r w:rsidRPr="009E3A03">
        <w:rPr>
          <w:rFonts w:cs="Times New Roman"/>
          <w:b/>
          <w:bCs/>
          <w:sz w:val="28"/>
          <w:szCs w:val="28"/>
        </w:rPr>
        <w:tab/>
      </w:r>
      <w:r w:rsidRPr="008225D4">
        <w:rPr>
          <w:rFonts w:cs="Times New Roman"/>
          <w:b/>
          <w:bCs/>
          <w:sz w:val="28"/>
          <w:szCs w:val="28"/>
          <w:lang w:val="vi-VN"/>
        </w:rPr>
        <w:t>I</w:t>
      </w:r>
      <w:r w:rsidRPr="008225D4">
        <w:rPr>
          <w:rFonts w:cs="Times New Roman"/>
          <w:b/>
          <w:bCs/>
          <w:sz w:val="28"/>
          <w:szCs w:val="28"/>
          <w:lang w:val="fr-FR"/>
        </w:rPr>
        <w:t>I</w:t>
      </w:r>
      <w:r w:rsidRPr="008225D4">
        <w:rPr>
          <w:rFonts w:cs="Times New Roman"/>
          <w:b/>
          <w:bCs/>
          <w:sz w:val="28"/>
          <w:szCs w:val="28"/>
          <w:lang w:val="vi-VN"/>
        </w:rPr>
        <w:t xml:space="preserve">. </w:t>
      </w:r>
      <w:r w:rsidRPr="008225D4">
        <w:rPr>
          <w:rFonts w:cs="Times New Roman"/>
          <w:b/>
          <w:bCs/>
          <w:sz w:val="28"/>
          <w:szCs w:val="28"/>
        </w:rPr>
        <w:t>ĐIỂM  MỚI CHÍNH SÁCH BHXH, BHYT</w:t>
      </w:r>
    </w:p>
    <w:p w:rsidR="00742B07" w:rsidRPr="009E3A03" w:rsidRDefault="00742B07" w:rsidP="009E3A03">
      <w:pPr>
        <w:pStyle w:val="ListParagraph"/>
        <w:numPr>
          <w:ilvl w:val="0"/>
          <w:numId w:val="1"/>
        </w:numPr>
        <w:spacing w:after="0"/>
        <w:jc w:val="both"/>
        <w:rPr>
          <w:rFonts w:cs="Times New Roman"/>
          <w:b/>
          <w:bCs/>
          <w:sz w:val="28"/>
          <w:szCs w:val="28"/>
        </w:rPr>
      </w:pPr>
      <w:r w:rsidRPr="009E3A03">
        <w:rPr>
          <w:rFonts w:cs="Times New Roman"/>
          <w:b/>
          <w:bCs/>
          <w:sz w:val="28"/>
          <w:szCs w:val="28"/>
        </w:rPr>
        <w:t>Tiền lương</w:t>
      </w:r>
    </w:p>
    <w:p w:rsidR="005A7C2A" w:rsidRPr="009E3A03" w:rsidRDefault="00742B07" w:rsidP="009E3A03">
      <w:pPr>
        <w:spacing w:after="0"/>
        <w:ind w:left="720"/>
        <w:jc w:val="both"/>
        <w:rPr>
          <w:rFonts w:cs="Times New Roman"/>
          <w:sz w:val="28"/>
          <w:szCs w:val="28"/>
        </w:rPr>
      </w:pPr>
      <w:r w:rsidRPr="009E3A03">
        <w:rPr>
          <w:rFonts w:cs="Times New Roman"/>
          <w:b/>
          <w:bCs/>
          <w:sz w:val="28"/>
          <w:szCs w:val="28"/>
        </w:rPr>
        <w:t>1.</w:t>
      </w:r>
      <w:r w:rsidR="009E3A03" w:rsidRPr="009E3A03">
        <w:rPr>
          <w:rFonts w:cs="Times New Roman"/>
          <w:b/>
          <w:bCs/>
          <w:sz w:val="28"/>
          <w:szCs w:val="28"/>
        </w:rPr>
        <w:t>1.</w:t>
      </w:r>
      <w:r w:rsidR="00355830" w:rsidRPr="009E3A03">
        <w:rPr>
          <w:rFonts w:cs="Times New Roman"/>
          <w:b/>
          <w:bCs/>
          <w:sz w:val="28"/>
          <w:szCs w:val="28"/>
        </w:rPr>
        <w:t xml:space="preserve"> </w:t>
      </w:r>
      <w:r w:rsidR="005A7C2A" w:rsidRPr="009E3A03">
        <w:rPr>
          <w:rFonts w:cs="Times New Roman"/>
          <w:b/>
          <w:bCs/>
          <w:sz w:val="28"/>
          <w:szCs w:val="28"/>
        </w:rPr>
        <w:t>Lương tối thiểu vùng tăng</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xml:space="preserve">Theo Nghị định 141/2017/NĐ-CP ngày 07/12/2017 quy định mức lương tối thiểu vùng với người làm việc theo hợp đồng lao động từ ngày 01/01/2018 như sau: </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xml:space="preserve">- Vùng I: 3.980.000 đồng/tháng; </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Vùng II: 3.530.000 đồng/tháng</w:t>
      </w:r>
      <w:r w:rsidRPr="009E3A03">
        <w:rPr>
          <w:rFonts w:cs="Times New Roman"/>
          <w:sz w:val="28"/>
          <w:szCs w:val="28"/>
          <w:lang w:val="vi-VN"/>
        </w:rPr>
        <w:t> </w:t>
      </w:r>
      <w:r w:rsidRPr="009E3A03">
        <w:rPr>
          <w:rFonts w:cs="Times New Roman"/>
          <w:sz w:val="28"/>
          <w:szCs w:val="28"/>
        </w:rPr>
        <w:t>(Thái Nguyên gồm có:</w:t>
      </w:r>
      <w:r w:rsidRPr="009E3A03">
        <w:rPr>
          <w:rFonts w:cs="Times New Roman"/>
          <w:sz w:val="28"/>
          <w:szCs w:val="28"/>
          <w:lang w:val="vi-VN"/>
        </w:rPr>
        <w:t xml:space="preserve"> thành phố Thái Nguyên, Sông Công và thị xã Ph</w:t>
      </w:r>
      <w:r w:rsidRPr="009E3A03">
        <w:rPr>
          <w:rFonts w:cs="Times New Roman"/>
          <w:sz w:val="28"/>
          <w:szCs w:val="28"/>
        </w:rPr>
        <w:t>ổ </w:t>
      </w:r>
      <w:r w:rsidRPr="009E3A03">
        <w:rPr>
          <w:rFonts w:cs="Times New Roman"/>
          <w:sz w:val="28"/>
          <w:szCs w:val="28"/>
          <w:lang w:val="vi-VN"/>
        </w:rPr>
        <w:t>Yên</w:t>
      </w:r>
      <w:r w:rsidRPr="009E3A03">
        <w:rPr>
          <w:rFonts w:cs="Times New Roman"/>
          <w:sz w:val="28"/>
          <w:szCs w:val="28"/>
        </w:rPr>
        <w:t xml:space="preserve">); </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Vùng III: 3.090.000 đồng/tháng(Thái Nguyên gồm có: các huyện Phú Bình, Phú Lương, Đồng Hỷ, Đại Từ);</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Vùng IV: 2.760.000 đồng/tháng (Thái Nguyên gồm có: các huyện Định Hóa, Võ Nhai).</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Như vậy, mức lương tối thiểu vùng mới cao hơn mức lương trước đây tùy theo từng vùng từ 180.000-230.000 đồng/tháng.</w:t>
      </w:r>
    </w:p>
    <w:p w:rsidR="00742B07" w:rsidRPr="009E3A03" w:rsidRDefault="00742B07" w:rsidP="009E3A03">
      <w:pPr>
        <w:spacing w:after="0"/>
        <w:ind w:firstLine="720"/>
        <w:jc w:val="both"/>
        <w:rPr>
          <w:rFonts w:cs="Times New Roman"/>
          <w:sz w:val="28"/>
          <w:szCs w:val="28"/>
        </w:rPr>
      </w:pPr>
      <w:r w:rsidRPr="009E3A03">
        <w:rPr>
          <w:rFonts w:cs="Times New Roman"/>
          <w:b/>
          <w:bCs/>
          <w:sz w:val="28"/>
          <w:szCs w:val="28"/>
        </w:rPr>
        <w:t xml:space="preserve">1.2. Từ 1/7/2018 lương cơ sở tăng từ 1,3 triệu lên 1,39 triệu </w:t>
      </w:r>
      <w:r w:rsidRPr="009E3A03">
        <w:rPr>
          <w:rFonts w:cs="Times New Roman"/>
          <w:sz w:val="28"/>
          <w:szCs w:val="28"/>
        </w:rPr>
        <w:t>(</w:t>
      </w:r>
      <w:r w:rsidRPr="009E3A03">
        <w:rPr>
          <w:rFonts w:cs="Times New Roman"/>
          <w:i/>
          <w:iCs/>
          <w:sz w:val="28"/>
          <w:szCs w:val="28"/>
        </w:rPr>
        <w:t xml:space="preserve">NĐ </w:t>
      </w:r>
      <w:r w:rsidRPr="009E3A03">
        <w:rPr>
          <w:rFonts w:cs="Times New Roman"/>
          <w:i/>
          <w:iCs/>
          <w:sz w:val="28"/>
          <w:szCs w:val="28"/>
          <w:lang w:val="vi-VN"/>
        </w:rPr>
        <w:t xml:space="preserve">số 72/2018/NĐ-CP ngày 15/5/2018 của </w:t>
      </w:r>
      <w:r w:rsidRPr="009E3A03">
        <w:rPr>
          <w:rFonts w:cs="Times New Roman"/>
          <w:i/>
          <w:iCs/>
          <w:sz w:val="28"/>
          <w:szCs w:val="28"/>
        </w:rPr>
        <w:t>CP)</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lang w:val="vi-VN"/>
        </w:rPr>
        <w:t>- Thay đổi mức đóng BHYT từ 702 nghìn đồng/người/năm lên 750,6 nghìn đồng/người/năm.</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lang w:val="vi-VN"/>
        </w:rPr>
        <w:t>- Thay đổi mức hưởng BHYT cụ thể:</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lang w:val="vi-VN"/>
        </w:rPr>
        <w:t>+ Số tiền cùng chi trả chi phí KCB trong năm tài chính làm căn cứ để cấp Giấy chứng nhận không cùng chi trả trong năm (6 tháng lương cơ sở) điều chỉnh tăng từ 7,8 triệu đồng lên 8,34 triệu đồng.</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lang w:val="vi-VN"/>
        </w:rPr>
        <w:t>+ Chi phí cho một lần KCB thấp hơn 15% mức lương cơ sở: điều chỉnh tăng từ 195.000 đồng lên 208.500 đồng.</w:t>
      </w:r>
    </w:p>
    <w:p w:rsidR="00742B07" w:rsidRPr="009E3A03" w:rsidRDefault="00742B07"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lang w:val="vi-VN"/>
        </w:rPr>
        <w:t xml:space="preserve">+ </w:t>
      </w:r>
      <w:r w:rsidRPr="009E3A03">
        <w:rPr>
          <w:rFonts w:cs="Times New Roman"/>
          <w:sz w:val="28"/>
          <w:szCs w:val="28"/>
          <w:lang w:val="es-ES_tradnl"/>
        </w:rPr>
        <w:t>Mức thanh toán tổng chi phí </w:t>
      </w:r>
      <w:r w:rsidRPr="009E3A03">
        <w:rPr>
          <w:rFonts w:cs="Times New Roman"/>
          <w:sz w:val="28"/>
          <w:szCs w:val="28"/>
          <w:lang w:val="vi-VN"/>
        </w:rPr>
        <w:t xml:space="preserve">VTYT </w:t>
      </w:r>
      <w:r w:rsidRPr="009E3A03">
        <w:rPr>
          <w:rFonts w:cs="Times New Roman"/>
          <w:sz w:val="28"/>
          <w:szCs w:val="28"/>
          <w:lang w:val="es-ES_tradnl"/>
        </w:rPr>
        <w:t xml:space="preserve">cho một lần sử dụng </w:t>
      </w:r>
      <w:r w:rsidRPr="009E3A03">
        <w:rPr>
          <w:rFonts w:cs="Times New Roman"/>
          <w:sz w:val="28"/>
          <w:szCs w:val="28"/>
          <w:lang w:val="vi-VN"/>
        </w:rPr>
        <w:t xml:space="preserve">DVKT </w:t>
      </w:r>
      <w:r w:rsidRPr="009E3A03">
        <w:rPr>
          <w:rFonts w:cs="Times New Roman"/>
          <w:sz w:val="28"/>
          <w:szCs w:val="28"/>
          <w:lang w:val="es-ES_tradnl"/>
        </w:rPr>
        <w:t>không vượt quá 45 tháng lương cơ sở: điều chỉnh tăng từ 58,5 triệu đồng lên 62,55 triệu đồng.</w:t>
      </w:r>
    </w:p>
    <w:p w:rsidR="00742B07" w:rsidRPr="009E3A03" w:rsidRDefault="00742B07" w:rsidP="009E3A03">
      <w:pPr>
        <w:spacing w:after="0"/>
        <w:jc w:val="both"/>
        <w:rPr>
          <w:rFonts w:cs="Times New Roman"/>
          <w:sz w:val="28"/>
          <w:szCs w:val="28"/>
        </w:rPr>
      </w:pPr>
      <w:r w:rsidRPr="009E3A03">
        <w:rPr>
          <w:rFonts w:cs="Times New Roman"/>
          <w:bCs/>
          <w:sz w:val="28"/>
          <w:szCs w:val="28"/>
        </w:rPr>
        <w:t>8. Từ 1/7/2018 tăng lương hưu và trợ cấp BHXH hàng tháng</w:t>
      </w:r>
    </w:p>
    <w:p w:rsidR="00742B07" w:rsidRPr="009E3A03" w:rsidRDefault="00742B07" w:rsidP="009E3A03">
      <w:pPr>
        <w:spacing w:after="0"/>
        <w:jc w:val="both"/>
        <w:rPr>
          <w:rFonts w:cs="Times New Roman"/>
          <w:sz w:val="28"/>
          <w:szCs w:val="28"/>
        </w:rPr>
      </w:pPr>
      <w:r w:rsidRPr="009E3A03">
        <w:rPr>
          <w:rFonts w:cs="Times New Roman"/>
          <w:bCs/>
          <w:sz w:val="28"/>
          <w:szCs w:val="28"/>
        </w:rPr>
        <w:tab/>
      </w:r>
      <w:r w:rsidRPr="009E3A03">
        <w:rPr>
          <w:rFonts w:cs="Times New Roman"/>
          <w:sz w:val="28"/>
          <w:szCs w:val="28"/>
        </w:rPr>
        <w:t>Chính phủ ban hành Nghị định số 88/2018/NĐ-CP ngày 15/6/2018 điều chỉnh lương hưu, trợ cấp bảo hiểm xã hội và trợ cấp hàng tháng. Theo đó, kể từ 1-7-2018, tăng thêm 6,92% trên mức lương hưu, trợ cấp bảo hiểm xã hội và trợ cấp hằng tháng của tháng 6-2018 đối với các đối tượng hưởng lương hưu và trợ cấp BHXH hàng tháng.</w:t>
      </w:r>
    </w:p>
    <w:p w:rsidR="005A7C2A" w:rsidRPr="009E3A03" w:rsidRDefault="00742B07" w:rsidP="009E3A03">
      <w:pPr>
        <w:spacing w:after="0"/>
        <w:ind w:firstLine="720"/>
        <w:jc w:val="both"/>
        <w:rPr>
          <w:rFonts w:cs="Times New Roman"/>
          <w:sz w:val="28"/>
          <w:szCs w:val="28"/>
        </w:rPr>
      </w:pPr>
      <w:r w:rsidRPr="009E3A03">
        <w:rPr>
          <w:rFonts w:cs="Times New Roman"/>
          <w:b/>
          <w:bCs/>
          <w:sz w:val="28"/>
          <w:szCs w:val="28"/>
        </w:rPr>
        <w:t>2</w:t>
      </w:r>
      <w:r w:rsidR="008225D4">
        <w:rPr>
          <w:rFonts w:cs="Times New Roman"/>
          <w:b/>
          <w:bCs/>
          <w:sz w:val="28"/>
          <w:szCs w:val="28"/>
        </w:rPr>
        <w:t>. Chính sách BHXH, BHYT</w:t>
      </w:r>
    </w:p>
    <w:p w:rsidR="005A7C2A" w:rsidRPr="009E3A03" w:rsidRDefault="005A7C2A" w:rsidP="009E3A03">
      <w:pPr>
        <w:spacing w:after="0"/>
        <w:jc w:val="both"/>
        <w:rPr>
          <w:rFonts w:cs="Times New Roman"/>
          <w:sz w:val="28"/>
          <w:szCs w:val="28"/>
        </w:rPr>
      </w:pPr>
      <w:r w:rsidRPr="009E3A03">
        <w:rPr>
          <w:rFonts w:cs="Times New Roman"/>
          <w:b/>
          <w:bCs/>
          <w:sz w:val="28"/>
          <w:szCs w:val="28"/>
        </w:rPr>
        <w:tab/>
        <w:t xml:space="preserve">* </w:t>
      </w:r>
      <w:r w:rsidRPr="009E3A03">
        <w:rPr>
          <w:rFonts w:cs="Times New Roman"/>
          <w:b/>
          <w:bCs/>
          <w:sz w:val="28"/>
          <w:szCs w:val="28"/>
          <w:lang w:val="vi-VN"/>
        </w:rPr>
        <w:t>Đối với trường hợp nghỉ hưu trước tuổi</w:t>
      </w:r>
      <w:r w:rsidRPr="009E3A03">
        <w:rPr>
          <w:rFonts w:cs="Times New Roman"/>
          <w:b/>
          <w:bCs/>
          <w:sz w:val="28"/>
          <w:szCs w:val="28"/>
        </w:rPr>
        <w:t>:</w:t>
      </w:r>
      <w:r w:rsidR="009E3A03" w:rsidRPr="009E3A03">
        <w:rPr>
          <w:rFonts w:cs="Times New Roman"/>
          <w:b/>
          <w:bCs/>
          <w:sz w:val="28"/>
          <w:szCs w:val="28"/>
        </w:rPr>
        <w:t xml:space="preserve"> </w:t>
      </w:r>
    </w:p>
    <w:p w:rsidR="005A7C2A" w:rsidRPr="009E3A03" w:rsidRDefault="005A7C2A" w:rsidP="009E3A03">
      <w:pPr>
        <w:spacing w:after="0"/>
        <w:ind w:firstLine="720"/>
        <w:jc w:val="both"/>
        <w:rPr>
          <w:rFonts w:cs="Times New Roman"/>
          <w:sz w:val="28"/>
          <w:szCs w:val="28"/>
        </w:rPr>
      </w:pPr>
      <w:r w:rsidRPr="009E3A03">
        <w:rPr>
          <w:rFonts w:cs="Times New Roman"/>
          <w:sz w:val="28"/>
          <w:szCs w:val="28"/>
          <w:lang w:val="vi-VN"/>
        </w:rPr>
        <w:t xml:space="preserve">Luật BHXH </w:t>
      </w:r>
      <w:r w:rsidRPr="009E3A03">
        <w:rPr>
          <w:rFonts w:cs="Times New Roman"/>
          <w:sz w:val="28"/>
          <w:szCs w:val="28"/>
        </w:rPr>
        <w:t>sửa đổi</w:t>
      </w:r>
      <w:r w:rsidRPr="009E3A03">
        <w:rPr>
          <w:rFonts w:cs="Times New Roman"/>
          <w:sz w:val="28"/>
          <w:szCs w:val="28"/>
          <w:lang w:val="vi-VN"/>
        </w:rPr>
        <w:t xml:space="preserve"> quy định chi tiết lộ trình tăng tuổi hưởng lương hưu đối với nhóm bị suy giảm khả năng lao động</w:t>
      </w:r>
      <w:r w:rsidRPr="009E3A03">
        <w:rPr>
          <w:rFonts w:cs="Times New Roman"/>
          <w:sz w:val="28"/>
          <w:szCs w:val="28"/>
        </w:rPr>
        <w:t xml:space="preserve"> từ 61% trở lên</w:t>
      </w:r>
      <w:r w:rsidRPr="009E3A03">
        <w:rPr>
          <w:rFonts w:cs="Times New Roman"/>
          <w:sz w:val="28"/>
          <w:szCs w:val="28"/>
          <w:lang w:val="vi-VN"/>
        </w:rPr>
        <w:t xml:space="preserve">. </w:t>
      </w:r>
      <w:r w:rsidRPr="009E3A03">
        <w:rPr>
          <w:rFonts w:cs="Times New Roman"/>
          <w:sz w:val="28"/>
          <w:szCs w:val="28"/>
        </w:rPr>
        <w:t>Cụ thể</w:t>
      </w:r>
      <w:r w:rsidRPr="009E3A03">
        <w:rPr>
          <w:rFonts w:cs="Times New Roman"/>
          <w:sz w:val="28"/>
          <w:szCs w:val="28"/>
          <w:lang w:val="vi-VN"/>
        </w:rPr>
        <w:t>:</w:t>
      </w:r>
      <w:r w:rsidRPr="009E3A03">
        <w:rPr>
          <w:rFonts w:cs="Times New Roman"/>
          <w:sz w:val="28"/>
          <w:szCs w:val="28"/>
        </w:rPr>
        <w:t xml:space="preserve"> t</w:t>
      </w:r>
      <w:r w:rsidRPr="009E3A03">
        <w:rPr>
          <w:rFonts w:cs="Times New Roman"/>
          <w:sz w:val="28"/>
          <w:szCs w:val="28"/>
          <w:lang w:val="vi-VN"/>
        </w:rPr>
        <w:t>ừ ngày 01/01/2016</w:t>
      </w:r>
      <w:r w:rsidRPr="009E3A03">
        <w:rPr>
          <w:rFonts w:cs="Times New Roman"/>
          <w:sz w:val="28"/>
          <w:szCs w:val="28"/>
        </w:rPr>
        <w:t xml:space="preserve"> người lao động có đủ 20 năm đóng BHXH trở lên bị suy giảm khả năng lao động từ 61% trở lên được nghỉ hưu khi </w:t>
      </w:r>
      <w:r w:rsidRPr="009E3A03">
        <w:rPr>
          <w:rFonts w:cs="Times New Roman"/>
          <w:sz w:val="28"/>
          <w:szCs w:val="28"/>
          <w:lang w:val="vi-VN"/>
        </w:rPr>
        <w:t>nam đủ 51 tuổi, nữ đủ 46 tuổi</w:t>
      </w:r>
      <w:r w:rsidRPr="009E3A03">
        <w:rPr>
          <w:rFonts w:cs="Times New Roman"/>
          <w:sz w:val="28"/>
          <w:szCs w:val="28"/>
        </w:rPr>
        <w:t>, s</w:t>
      </w:r>
      <w:r w:rsidRPr="009E3A03">
        <w:rPr>
          <w:rFonts w:cs="Times New Roman"/>
          <w:sz w:val="28"/>
          <w:szCs w:val="28"/>
          <w:lang w:val="vi-VN"/>
        </w:rPr>
        <w:t>au đó mỗi năm tăng thêm một tuổi cho đến năm 2020 trở đi thì nam đủ 55 tuổi và nữ đủ 50 tuổi</w:t>
      </w:r>
      <w:r w:rsidRPr="009E3A03">
        <w:rPr>
          <w:rFonts w:cs="Times New Roman"/>
          <w:sz w:val="28"/>
          <w:szCs w:val="28"/>
        </w:rPr>
        <w:t xml:space="preserve">. </w:t>
      </w:r>
    </w:p>
    <w:p w:rsidR="005A7C2A" w:rsidRPr="009E3A03" w:rsidRDefault="005A7C2A" w:rsidP="009E3A03">
      <w:pPr>
        <w:spacing w:after="0"/>
        <w:jc w:val="both"/>
        <w:rPr>
          <w:rFonts w:cs="Times New Roman"/>
          <w:sz w:val="28"/>
          <w:szCs w:val="28"/>
        </w:rPr>
      </w:pPr>
      <w:r w:rsidRPr="009E3A03">
        <w:rPr>
          <w:rFonts w:cs="Times New Roman"/>
          <w:noProof/>
          <w:sz w:val="28"/>
          <w:szCs w:val="28"/>
        </w:rPr>
        <w:drawing>
          <wp:inline distT="0" distB="0" distL="0" distR="0" wp14:anchorId="6FCE0123" wp14:editId="4D0E80F1">
            <wp:extent cx="5943600" cy="1253490"/>
            <wp:effectExtent l="0" t="0" r="0" b="381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9"/>
                    <a:srcRect/>
                    <a:stretch>
                      <a:fillRect/>
                    </a:stretch>
                  </pic:blipFill>
                  <pic:spPr bwMode="auto">
                    <a:xfrm>
                      <a:off x="0" y="0"/>
                      <a:ext cx="5943600" cy="1253490"/>
                    </a:xfrm>
                    <a:prstGeom prst="rect">
                      <a:avLst/>
                    </a:prstGeom>
                    <a:noFill/>
                    <a:ln w="9525">
                      <a:noFill/>
                      <a:miter lim="800000"/>
                      <a:headEnd/>
                      <a:tailEnd/>
                    </a:ln>
                    <a:effectLst/>
                  </pic:spPr>
                </pic:pic>
              </a:graphicData>
            </a:graphic>
          </wp:inline>
        </w:drawing>
      </w:r>
    </w:p>
    <w:p w:rsidR="005A7C2A" w:rsidRPr="009E3A03" w:rsidRDefault="005A7C2A" w:rsidP="009E3A03">
      <w:pPr>
        <w:spacing w:after="0"/>
        <w:ind w:firstLine="720"/>
        <w:jc w:val="both"/>
        <w:rPr>
          <w:rFonts w:cs="Times New Roman"/>
          <w:sz w:val="28"/>
          <w:szCs w:val="28"/>
        </w:rPr>
      </w:pPr>
      <w:r w:rsidRPr="009E3A03">
        <w:rPr>
          <w:rFonts w:cs="Times New Roman"/>
          <w:bCs/>
          <w:sz w:val="28"/>
          <w:szCs w:val="28"/>
        </w:rPr>
        <w:t>* Cách tính tỷ lệ % hưởng lương hưu:</w:t>
      </w:r>
    </w:p>
    <w:p w:rsidR="005A7C2A" w:rsidRPr="009E3A03" w:rsidRDefault="005A7C2A" w:rsidP="009E3A03">
      <w:pPr>
        <w:spacing w:after="0"/>
        <w:jc w:val="both"/>
        <w:rPr>
          <w:rFonts w:cs="Times New Roman"/>
          <w:sz w:val="28"/>
          <w:szCs w:val="28"/>
        </w:rPr>
      </w:pPr>
      <w:r w:rsidRPr="009E3A03">
        <w:rPr>
          <w:rFonts w:cs="Times New Roman"/>
          <w:sz w:val="28"/>
          <w:szCs w:val="28"/>
        </w:rPr>
        <w:tab/>
        <w:t>- Luật BHXH sửa đổi cách tính tỷ lệ % hưởng lương hưu theo lộ trình tăng dần số năm đóng BHXH. Theo đó, trước năm 2018, 15 năm đầu tham gia BHXH tương ứng với 45%, từ năm 2018 trở đi:</w:t>
      </w:r>
    </w:p>
    <w:p w:rsidR="005A7C2A" w:rsidRPr="009E3A03" w:rsidRDefault="005A7C2A" w:rsidP="009E3A03">
      <w:pPr>
        <w:spacing w:after="0"/>
        <w:jc w:val="both"/>
        <w:rPr>
          <w:rFonts w:cs="Times New Roman"/>
          <w:sz w:val="28"/>
          <w:szCs w:val="28"/>
        </w:rPr>
      </w:pPr>
      <w:r w:rsidRPr="009E3A03">
        <w:rPr>
          <w:rFonts w:cs="Times New Roman"/>
          <w:sz w:val="28"/>
          <w:szCs w:val="28"/>
        </w:rPr>
        <w:tab/>
        <w:t xml:space="preserve">+ Lao động nam nghỉ hưu mỗi năm tăng thêm một năm đóng BHXH cho đến khi 20 năm đóng BHXH tương ứng với 45%; </w:t>
      </w:r>
    </w:p>
    <w:p w:rsidR="005A7C2A" w:rsidRPr="009E3A03" w:rsidRDefault="005A7C2A" w:rsidP="009E3A03">
      <w:pPr>
        <w:spacing w:after="0"/>
        <w:jc w:val="both"/>
        <w:rPr>
          <w:rFonts w:cs="Times New Roman"/>
          <w:sz w:val="28"/>
          <w:szCs w:val="28"/>
        </w:rPr>
      </w:pPr>
      <w:r w:rsidRPr="009E3A03">
        <w:rPr>
          <w:rFonts w:cs="Times New Roman"/>
          <w:sz w:val="28"/>
          <w:szCs w:val="28"/>
        </w:rPr>
        <w:tab/>
        <w:t xml:space="preserve">+ Lao động nữ, 15 năm đóng BHXH tương ứng với 45%; </w:t>
      </w:r>
    </w:p>
    <w:p w:rsidR="00806CD4" w:rsidRPr="009E3A03" w:rsidRDefault="005A7C2A" w:rsidP="009E3A03">
      <w:pPr>
        <w:spacing w:after="0"/>
        <w:jc w:val="both"/>
        <w:rPr>
          <w:rFonts w:cs="Times New Roman"/>
          <w:sz w:val="28"/>
          <w:szCs w:val="28"/>
        </w:rPr>
      </w:pPr>
      <w:r w:rsidRPr="009E3A03">
        <w:rPr>
          <w:rFonts w:cs="Times New Roman"/>
          <w:sz w:val="28"/>
          <w:szCs w:val="28"/>
        </w:rPr>
        <w:tab/>
        <w:t>+ Sau đó cả nam và nữ đều tính thêm 2% cho mỗi năm đóng BHXH, mức tối đa bằng 75%.</w:t>
      </w:r>
      <w:r w:rsidR="00E30B42">
        <w:rPr>
          <w:rFonts w:cs="Times New Roman"/>
          <w:sz w:val="28"/>
          <w:szCs w:val="28"/>
        </w:rPr>
        <w:t xml:space="preserve"> Do có sự thay đổi tỷ lệ hưởng giữa nam và nữ (trước 3% tính 1 năm công tác từ 1/1/2018 tính 2%) nên NĐ 153 hiệu lực thi hành từ ngày 24/12/2018.</w:t>
      </w:r>
    </w:p>
    <w:p w:rsidR="00742B07" w:rsidRPr="008225D4" w:rsidRDefault="00742B07" w:rsidP="009E3A03">
      <w:pPr>
        <w:spacing w:after="0"/>
        <w:ind w:firstLine="720"/>
        <w:jc w:val="both"/>
        <w:rPr>
          <w:rFonts w:cs="Times New Roman"/>
          <w:b/>
          <w:i/>
          <w:sz w:val="28"/>
          <w:szCs w:val="28"/>
        </w:rPr>
      </w:pPr>
      <w:r w:rsidRPr="008225D4">
        <w:rPr>
          <w:rFonts w:cs="Times New Roman"/>
          <w:b/>
          <w:i/>
          <w:sz w:val="28"/>
          <w:szCs w:val="28"/>
        </w:rPr>
        <w:t xml:space="preserve">Nghị định 153/2018 ngày 07/11/2018 của Chính phủ quy đinh chính </w:t>
      </w:r>
      <w:r w:rsidR="002B4C0E" w:rsidRPr="008225D4">
        <w:rPr>
          <w:rFonts w:cs="Times New Roman"/>
          <w:b/>
          <w:i/>
          <w:sz w:val="28"/>
          <w:szCs w:val="28"/>
        </w:rPr>
        <w:t>sách điều chỉnh lương hưu đối với lao động nữ bắt đầu hưởng lương hưu từ ngày 1/1/2018 đến 31/12/2021 có từ đủ 20 năm đến 29 năm 6 tháng.</w:t>
      </w:r>
    </w:p>
    <w:p w:rsidR="005A7C2A" w:rsidRPr="009E3A03" w:rsidRDefault="009E3A03" w:rsidP="009E3A03">
      <w:pPr>
        <w:spacing w:after="0"/>
        <w:jc w:val="both"/>
        <w:rPr>
          <w:rFonts w:cs="Times New Roman"/>
          <w:sz w:val="28"/>
          <w:szCs w:val="28"/>
        </w:rPr>
      </w:pPr>
      <w:r w:rsidRPr="009E3A03">
        <w:rPr>
          <w:rFonts w:cs="Times New Roman"/>
          <w:b/>
          <w:bCs/>
          <w:sz w:val="28"/>
          <w:szCs w:val="28"/>
        </w:rPr>
        <w:t xml:space="preserve"> </w:t>
      </w:r>
      <w:r w:rsidRPr="009E3A03">
        <w:rPr>
          <w:rFonts w:cs="Times New Roman"/>
          <w:b/>
          <w:bCs/>
          <w:sz w:val="28"/>
          <w:szCs w:val="28"/>
        </w:rPr>
        <w:tab/>
      </w:r>
      <w:r w:rsidR="005A7C2A" w:rsidRPr="009E3A03">
        <w:rPr>
          <w:rFonts w:cs="Times New Roman"/>
          <w:b/>
          <w:bCs/>
          <w:sz w:val="28"/>
          <w:szCs w:val="28"/>
        </w:rPr>
        <w:t>* Cách tính tỷ lệ % hưởng lương hưu:</w:t>
      </w:r>
    </w:p>
    <w:p w:rsidR="005A7C2A" w:rsidRPr="009E3A03" w:rsidRDefault="009E3A03" w:rsidP="009E3A03">
      <w:pPr>
        <w:spacing w:after="0"/>
        <w:jc w:val="both"/>
        <w:rPr>
          <w:rFonts w:cs="Times New Roman"/>
          <w:sz w:val="28"/>
          <w:szCs w:val="28"/>
        </w:rPr>
      </w:pPr>
      <w:r w:rsidRPr="009E3A03">
        <w:rPr>
          <w:rFonts w:cs="Times New Roman"/>
          <w:sz w:val="28"/>
          <w:szCs w:val="28"/>
        </w:rPr>
        <w:tab/>
      </w:r>
      <w:r w:rsidR="005A7C2A" w:rsidRPr="009E3A03">
        <w:rPr>
          <w:rFonts w:cs="Times New Roman"/>
          <w:i/>
          <w:iCs/>
          <w:sz w:val="28"/>
          <w:szCs w:val="28"/>
        </w:rPr>
        <w:t>Lộ trình để đạt được mức hưởng tối đa là 75% chi tiết như bảng sau:</w:t>
      </w:r>
    </w:p>
    <w:p w:rsidR="005A7C2A" w:rsidRPr="009E3A03" w:rsidRDefault="009E3A03" w:rsidP="009E3A03">
      <w:pPr>
        <w:spacing w:after="0"/>
        <w:jc w:val="both"/>
        <w:rPr>
          <w:rFonts w:cs="Times New Roman"/>
          <w:sz w:val="28"/>
          <w:szCs w:val="28"/>
        </w:rPr>
      </w:pPr>
      <w:r w:rsidRPr="009E3A03">
        <w:rPr>
          <w:rFonts w:cs="Times New Roman"/>
          <w:sz w:val="28"/>
          <w:szCs w:val="28"/>
        </w:rPr>
        <w:tab/>
      </w:r>
      <w:r w:rsidR="005A7C2A" w:rsidRPr="009E3A03">
        <w:rPr>
          <w:rFonts w:cs="Times New Roman"/>
          <w:sz w:val="28"/>
          <w:szCs w:val="28"/>
        </w:rPr>
        <w:t>- Luật cũng tăng tỷ lệ giảm trừ do nghỉ hưu trước tuổi từ 1% lên 2% cho mỗi năm nghỉ hưu trước tuổi, áp dụng từ 01/01/2016.</w:t>
      </w:r>
    </w:p>
    <w:p w:rsidR="005A7C2A" w:rsidRPr="009E3A03" w:rsidRDefault="005A7C2A" w:rsidP="009E3A03">
      <w:pPr>
        <w:spacing w:after="0"/>
        <w:ind w:firstLine="720"/>
        <w:jc w:val="both"/>
        <w:rPr>
          <w:rFonts w:cs="Times New Roman"/>
          <w:sz w:val="28"/>
          <w:szCs w:val="28"/>
        </w:rPr>
      </w:pPr>
      <w:r w:rsidRPr="009E3A03">
        <w:rPr>
          <w:rFonts w:cs="Times New Roman"/>
          <w:b/>
          <w:bCs/>
          <w:sz w:val="28"/>
          <w:szCs w:val="28"/>
        </w:rPr>
        <w:t>* Mức bình quân tiền lương tháng đóng bảo hiểm xã hội để tính lương hưu</w:t>
      </w:r>
      <w:r w:rsidRPr="009E3A03">
        <w:rPr>
          <w:rFonts w:cs="Times New Roman"/>
          <w:sz w:val="28"/>
          <w:szCs w:val="28"/>
        </w:rPr>
        <w:t xml:space="preserve"> (theo chế độ tiền lương do nhà nước quy định):</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Về mức bình quân tiền lương làm căn cứ tính lương hưu đối với người thuộc đối tượng thực hiện chế độ tiền lương do Nhà nước quy định, Luật quy định lộ trình áp dụng cách tính lương bình quân để tiến tới thực hiện tính bình quân chung của cả quá trình đóng BHXH.</w:t>
      </w:r>
    </w:p>
    <w:p w:rsidR="005A7C2A" w:rsidRPr="009E3A03" w:rsidRDefault="005A7C2A" w:rsidP="009E3A03">
      <w:pPr>
        <w:spacing w:after="0"/>
        <w:jc w:val="both"/>
        <w:rPr>
          <w:rFonts w:cs="Times New Roman"/>
          <w:sz w:val="28"/>
          <w:szCs w:val="28"/>
        </w:rPr>
      </w:pPr>
      <w:r w:rsidRPr="009E3A03">
        <w:rPr>
          <w:rFonts w:cs="Times New Roman"/>
          <w:b/>
          <w:bCs/>
          <w:sz w:val="28"/>
          <w:szCs w:val="28"/>
        </w:rPr>
        <w:t>* Mức bình quân tiền lương tháng đóng bảo hiểm xã hội để tính lương hưu</w:t>
      </w:r>
      <w:r w:rsidRPr="009E3A03">
        <w:rPr>
          <w:rFonts w:cs="Times New Roman"/>
          <w:sz w:val="28"/>
          <w:szCs w:val="28"/>
        </w:rPr>
        <w:t xml:space="preserve"> (theo chế độ tiền lương do nhà nước quy định):</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Chi tiết như bảng sau:</w:t>
      </w:r>
    </w:p>
    <w:p w:rsidR="005A7C2A" w:rsidRPr="009E3A03" w:rsidRDefault="005A7C2A" w:rsidP="009E3A03">
      <w:pPr>
        <w:spacing w:after="0"/>
        <w:jc w:val="both"/>
        <w:rPr>
          <w:rFonts w:cs="Times New Roman"/>
          <w:sz w:val="28"/>
          <w:szCs w:val="28"/>
        </w:rPr>
      </w:pPr>
      <w:r w:rsidRPr="009E3A03">
        <w:rPr>
          <w:rFonts w:cs="Times New Roman"/>
          <w:noProof/>
          <w:sz w:val="28"/>
          <w:szCs w:val="28"/>
        </w:rPr>
        <w:drawing>
          <wp:inline distT="0" distB="0" distL="0" distR="0" wp14:anchorId="407586AD" wp14:editId="77BC6E9D">
            <wp:extent cx="5943600" cy="1720215"/>
            <wp:effectExtent l="0" t="0" r="0" b="0"/>
            <wp:docPr id="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0"/>
                    <a:srcRect/>
                    <a:stretch>
                      <a:fillRect/>
                    </a:stretch>
                  </pic:blipFill>
                  <pic:spPr bwMode="auto">
                    <a:xfrm>
                      <a:off x="0" y="0"/>
                      <a:ext cx="5943600" cy="1720215"/>
                    </a:xfrm>
                    <a:prstGeom prst="rect">
                      <a:avLst/>
                    </a:prstGeom>
                    <a:noFill/>
                    <a:ln w="9525">
                      <a:noFill/>
                      <a:miter lim="800000"/>
                      <a:headEnd/>
                      <a:tailEnd/>
                    </a:ln>
                    <a:effectLst/>
                  </pic:spPr>
                </pic:pic>
              </a:graphicData>
            </a:graphic>
          </wp:inline>
        </w:drawing>
      </w:r>
    </w:p>
    <w:p w:rsidR="005A7C2A" w:rsidRPr="009E3A03" w:rsidRDefault="005A7C2A" w:rsidP="009E3A03">
      <w:pPr>
        <w:spacing w:after="0"/>
        <w:jc w:val="both"/>
        <w:rPr>
          <w:rFonts w:cs="Times New Roman"/>
          <w:color w:val="FF0000"/>
          <w:sz w:val="28"/>
          <w:szCs w:val="28"/>
        </w:rPr>
      </w:pPr>
      <w:r w:rsidRPr="009E3A03">
        <w:rPr>
          <w:rFonts w:cs="Times New Roman"/>
          <w:b/>
          <w:bCs/>
          <w:sz w:val="28"/>
          <w:szCs w:val="28"/>
        </w:rPr>
        <w:tab/>
      </w:r>
      <w:r w:rsidRPr="009E3A03">
        <w:rPr>
          <w:rFonts w:cs="Times New Roman"/>
          <w:bCs/>
          <w:color w:val="FF0000"/>
          <w:sz w:val="28"/>
          <w:szCs w:val="28"/>
        </w:rPr>
        <w:t>* Về đối tượng tham gia BHXH (thêm 2 đối tượng phải tham gia BHXH bắt buộc):</w:t>
      </w:r>
    </w:p>
    <w:p w:rsidR="005A7C2A" w:rsidRPr="009E3A03" w:rsidRDefault="00B27A2C" w:rsidP="009E3A03">
      <w:pPr>
        <w:spacing w:after="0"/>
        <w:jc w:val="both"/>
        <w:rPr>
          <w:rFonts w:cs="Times New Roman"/>
          <w:sz w:val="28"/>
          <w:szCs w:val="28"/>
        </w:rPr>
      </w:pPr>
      <w:r w:rsidRPr="009E3A03">
        <w:rPr>
          <w:rFonts w:cs="Times New Roman"/>
          <w:sz w:val="28"/>
          <w:szCs w:val="28"/>
        </w:rPr>
        <w:tab/>
      </w:r>
      <w:r w:rsidR="005A7C2A" w:rsidRPr="009E3A03">
        <w:rPr>
          <w:rFonts w:cs="Times New Roman"/>
          <w:sz w:val="28"/>
          <w:szCs w:val="28"/>
        </w:rPr>
        <w:t>Kể từ ngày 01/01/2018, bên cạnh những đối tượng đóng BHXH bắt buộc theo quy định hiện hành thì 2 đối tượng sau cũng phải tham gia, cụ thể:</w:t>
      </w:r>
    </w:p>
    <w:p w:rsidR="005A7C2A" w:rsidRPr="009E3A03" w:rsidRDefault="00B27A2C" w:rsidP="009E3A03">
      <w:pPr>
        <w:spacing w:after="0"/>
        <w:jc w:val="both"/>
        <w:rPr>
          <w:rFonts w:cs="Times New Roman"/>
          <w:sz w:val="28"/>
          <w:szCs w:val="28"/>
        </w:rPr>
      </w:pPr>
      <w:r w:rsidRPr="009E3A03">
        <w:rPr>
          <w:rFonts w:cs="Times New Roman"/>
          <w:sz w:val="28"/>
          <w:szCs w:val="28"/>
        </w:rPr>
        <w:tab/>
      </w:r>
      <w:r w:rsidR="005A7C2A" w:rsidRPr="009E3A03">
        <w:rPr>
          <w:rFonts w:cs="Times New Roman"/>
          <w:sz w:val="28"/>
          <w:szCs w:val="28"/>
        </w:rPr>
        <w:t>- Người làm việc theo hợp đồng lao động có thời hạn từ đủ 1 tháng đến dưới 3 tháng.</w:t>
      </w:r>
    </w:p>
    <w:p w:rsidR="005A7C2A" w:rsidRPr="009E3A03" w:rsidRDefault="00B27A2C" w:rsidP="009E3A03">
      <w:pPr>
        <w:spacing w:after="0"/>
        <w:jc w:val="both"/>
        <w:rPr>
          <w:rFonts w:cs="Times New Roman"/>
          <w:sz w:val="28"/>
          <w:szCs w:val="28"/>
        </w:rPr>
      </w:pPr>
      <w:r w:rsidRPr="009E3A03">
        <w:rPr>
          <w:rFonts w:cs="Times New Roman"/>
          <w:sz w:val="28"/>
          <w:szCs w:val="28"/>
        </w:rPr>
        <w:tab/>
      </w:r>
      <w:r w:rsidR="005A7C2A" w:rsidRPr="009E3A03">
        <w:rPr>
          <w:rFonts w:cs="Times New Roman"/>
          <w:sz w:val="28"/>
          <w:szCs w:val="28"/>
        </w:rPr>
        <w:t>- Người lao động là công dân nước ngoài vào làm việc tại Việt Nam có giấy phép lao động hoặc chứng chỉ hành nghề hoặc giấy phép hành nghề do cơ quan có thẩm quyền của Việt Nam cấp.</w:t>
      </w:r>
    </w:p>
    <w:p w:rsidR="002D5660" w:rsidRPr="009E3A03" w:rsidRDefault="002D5660" w:rsidP="009E3A03">
      <w:pPr>
        <w:spacing w:after="0"/>
        <w:ind w:firstLine="720"/>
        <w:jc w:val="both"/>
        <w:rPr>
          <w:rFonts w:cs="Times New Roman"/>
          <w:color w:val="FF0000"/>
          <w:sz w:val="28"/>
          <w:szCs w:val="28"/>
        </w:rPr>
      </w:pPr>
      <w:r w:rsidRPr="009E3A03">
        <w:rPr>
          <w:rFonts w:cs="Times New Roman"/>
          <w:bCs/>
          <w:color w:val="FF0000"/>
          <w:sz w:val="28"/>
          <w:szCs w:val="28"/>
        </w:rPr>
        <w:t>* Về tiền lương tháng đóng BHXH bắt buộc:</w:t>
      </w:r>
    </w:p>
    <w:p w:rsidR="009E3A03" w:rsidRPr="009E3A03" w:rsidRDefault="002D5660" w:rsidP="009E3A03">
      <w:pPr>
        <w:spacing w:after="0"/>
        <w:ind w:firstLine="720"/>
        <w:jc w:val="both"/>
        <w:rPr>
          <w:rFonts w:cs="Times New Roman"/>
          <w:sz w:val="28"/>
          <w:szCs w:val="28"/>
        </w:rPr>
      </w:pPr>
      <w:r w:rsidRPr="009E3A03">
        <w:rPr>
          <w:rFonts w:cs="Times New Roman"/>
          <w:sz w:val="28"/>
          <w:szCs w:val="28"/>
        </w:rPr>
        <w:t>Từ ngày 1.1.2018 trở đi, tiền lương tháng làm căn cứ đóng BHXH bắt buộc là mức lương, phụ cấp lương và các khoản bổ sung khác theo quy định tại Thông tư 47/2015/TT-BLĐTBXH của Bộ Lao động – Thương bình và Xã hội.</w:t>
      </w:r>
      <w:r w:rsidR="009E3A03" w:rsidRPr="009E3A03">
        <w:rPr>
          <w:rFonts w:cs="Times New Roman"/>
          <w:sz w:val="28"/>
          <w:szCs w:val="28"/>
        </w:rPr>
        <w:t xml:space="preserve"> Sửa đổi quy định tiền lương tháng đóng BHXH bắt buộc đối với người lao động thuộc đối tượng thực hiện chế độ tiền lương do người lao động quyết định:</w:t>
      </w:r>
    </w:p>
    <w:p w:rsidR="002D5660" w:rsidRDefault="009E3A03" w:rsidP="009E3A03">
      <w:pPr>
        <w:spacing w:after="0"/>
        <w:jc w:val="both"/>
        <w:rPr>
          <w:rFonts w:cs="Times New Roman"/>
          <w:sz w:val="28"/>
          <w:szCs w:val="28"/>
        </w:rPr>
      </w:pPr>
      <w:r w:rsidRPr="009E3A03">
        <w:rPr>
          <w:rFonts w:cs="Times New Roman"/>
          <w:sz w:val="28"/>
          <w:szCs w:val="28"/>
        </w:rPr>
        <w:tab/>
        <w:t xml:space="preserve">Từ 01/01/2018 trở đi, tiền lương tháng đóng BHXH là mức tiền lương, phụ cấp và các khoản bổ sung khác theo quy định của pháp luật về lao động.(Trước 01/01/2018 chỉ bao gồm mức tiền lương và phụ cấp lương). </w:t>
      </w:r>
    </w:p>
    <w:p w:rsidR="00B704EA" w:rsidRPr="009E3A03" w:rsidRDefault="00B704EA" w:rsidP="009E3A03">
      <w:pPr>
        <w:spacing w:after="0"/>
        <w:jc w:val="both"/>
        <w:rPr>
          <w:rFonts w:cs="Times New Roman"/>
          <w:sz w:val="28"/>
          <w:szCs w:val="28"/>
        </w:rPr>
      </w:pPr>
    </w:p>
    <w:p w:rsidR="00406DA1" w:rsidRPr="00281A82" w:rsidRDefault="002D5660" w:rsidP="00E30B42">
      <w:pPr>
        <w:spacing w:after="0"/>
        <w:ind w:firstLine="720"/>
        <w:jc w:val="both"/>
        <w:rPr>
          <w:rFonts w:cs="Times New Roman"/>
          <w:sz w:val="28"/>
          <w:szCs w:val="28"/>
        </w:rPr>
      </w:pPr>
      <w:r w:rsidRPr="009E3A03">
        <w:rPr>
          <w:rFonts w:cs="Times New Roman"/>
          <w:sz w:val="28"/>
          <w:szCs w:val="28"/>
        </w:rPr>
        <w:t xml:space="preserve">Trong đó, mức lương làm căn cứ đóng BHXH theo thang lương, bảng lương do doanh nghiệp tự xây dựng. </w:t>
      </w:r>
      <w:r w:rsidR="00406DA1" w:rsidRPr="00281A82">
        <w:rPr>
          <w:rFonts w:cs="Times New Roman"/>
          <w:sz w:val="28"/>
          <w:szCs w:val="28"/>
        </w:rPr>
        <w:t xml:space="preserve">Trong đó, phụ cấp lương bao gồm: Phụ cấp chức vụ, chức danh; phụ cấp trách nhiệm; phụ cấp nặng nhọc, độc hại, nguy hiểm; phụ cấp thâm niên; phụ cấp khu vực; phụ cấp lưu động; phụ cấp thu hút và các phụ cấp có tính chất tương tự. </w:t>
      </w:r>
    </w:p>
    <w:p w:rsidR="002D5660" w:rsidRPr="009E3A03" w:rsidRDefault="00406DA1" w:rsidP="00406DA1">
      <w:pPr>
        <w:spacing w:after="0"/>
        <w:rPr>
          <w:rFonts w:cs="Times New Roman"/>
          <w:sz w:val="28"/>
          <w:szCs w:val="28"/>
        </w:rPr>
      </w:pPr>
      <w:r w:rsidRPr="00281A82">
        <w:rPr>
          <w:rFonts w:cs="Times New Roman"/>
          <w:sz w:val="28"/>
          <w:szCs w:val="28"/>
        </w:rPr>
        <w:t>Các khoản bổ sung khác theo quy định gồm: Các khoản bổ sung xác định được mức tiền cụ thể cùng với mức lương thỏa thuận trong hợp đồng lao động và trả thường xuyên trong mỗi kỳ trả lương; Các khoản bổ sung không xác định được mức tiền cụ thể cùng với mức lương thỏa thuận trong hợp đồng lao động, trả thường xuyên hoặc không thường xuyên trong mỗi kỳ trả lương gắn với quá trình làm việc, kết quả thực hiện công việc của người lao động.</w:t>
      </w:r>
      <w:r w:rsidRPr="00281A82">
        <w:rPr>
          <w:rFonts w:cs="Times New Roman"/>
          <w:sz w:val="28"/>
          <w:szCs w:val="28"/>
        </w:rPr>
        <w:br/>
        <w:t> </w:t>
      </w:r>
      <w:r w:rsidR="002D5660" w:rsidRPr="00406DA1">
        <w:rPr>
          <w:rFonts w:cs="Times New Roman"/>
          <w:b/>
          <w:i/>
          <w:sz w:val="28"/>
          <w:szCs w:val="28"/>
        </w:rPr>
        <w:t>Các khoản bổ sung khác không bao gồm:</w:t>
      </w:r>
      <w:r w:rsidR="002D5660" w:rsidRPr="009E3A03">
        <w:rPr>
          <w:rFonts w:cs="Times New Roman"/>
          <w:sz w:val="28"/>
          <w:szCs w:val="28"/>
        </w:rPr>
        <w:t xml:space="preserve"> Tiền thưởng theo quy định tại Điều 103 của Bộ luật Lao động ; tiền ăn giữa ca; các khoản hỗ trợ khi người lao động có thân nhân bị chết, người lao động có người thân kết hôn, sinh nhật của người lao động, trợ cấp cho người lao động gặp hoàn cảnh khó khăn khi bị tai nạn lao động, bệnh nghề nghiệp và các khoản hỗ trợ, trợ cấp khác không liên quan đến thực hiện công việc hoặc chức danh trong HĐLĐ.</w:t>
      </w:r>
    </w:p>
    <w:p w:rsidR="005A7C2A" w:rsidRPr="009E3A03" w:rsidRDefault="005A7C2A" w:rsidP="009E3A03">
      <w:pPr>
        <w:spacing w:after="0"/>
        <w:ind w:firstLine="720"/>
        <w:jc w:val="both"/>
        <w:rPr>
          <w:rFonts w:cs="Times New Roman"/>
          <w:color w:val="FF0000"/>
          <w:sz w:val="28"/>
          <w:szCs w:val="28"/>
        </w:rPr>
      </w:pPr>
      <w:r w:rsidRPr="009E3A03">
        <w:rPr>
          <w:rFonts w:cs="Times New Roman"/>
          <w:bCs/>
          <w:color w:val="FF0000"/>
          <w:sz w:val="28"/>
          <w:szCs w:val="28"/>
        </w:rPr>
        <w:t>* Hỗ trợ tiền đóng BHXH cho người tham gia BHXH tự nguyện</w:t>
      </w:r>
    </w:p>
    <w:p w:rsidR="0094116D"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Về mức hỗ trợ: Người tham gia BHXH tự nguyện được Nhà nước hỗ trợ tiền đóng theo tỷ lệ phần trăm (%) trên mức đóng BHXH hằng tháng theo mức chuẩn hộ nghèo của khu vực nông thôn:</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r>
      <w:r w:rsidRPr="009E3A03">
        <w:rPr>
          <w:rFonts w:cs="Times New Roman"/>
          <w:sz w:val="28"/>
          <w:szCs w:val="28"/>
        </w:rPr>
        <w:tab/>
        <w:t>- Bằng 30% đối với người tham gia thuộc hộ nghèo;</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r>
      <w:r w:rsidRPr="009E3A03">
        <w:rPr>
          <w:rFonts w:cs="Times New Roman"/>
          <w:sz w:val="28"/>
          <w:szCs w:val="28"/>
        </w:rPr>
        <w:tab/>
        <w:t>- Bằng 25% đối với người tham gia thuộc hộ cận nghèo;</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r>
      <w:r w:rsidRPr="009E3A03">
        <w:rPr>
          <w:rFonts w:cs="Times New Roman"/>
          <w:sz w:val="28"/>
          <w:szCs w:val="28"/>
        </w:rPr>
        <w:tab/>
        <w:t>- Bằng 10% đối với các đối tượng khác.</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 Về thời gian hỗ trợ: Tùy thuộc vào thời gian tham gia BHXH tự nguyện thực tế của mỗi người nhưng không quá 10 năm (120 tháng).</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r>
      <w:r w:rsidRPr="009E3A03">
        <w:rPr>
          <w:rFonts w:cs="Times New Roman"/>
          <w:sz w:val="28"/>
          <w:szCs w:val="28"/>
          <w:lang w:val="vi-VN"/>
        </w:rPr>
        <w:t>Theo đó, mức hỗ trợ tiền đóng hằng tháng cho người tham gia BHXH tự nguyện trong giai đoạn 2018-2020 là: 46.200 đồng/tháng với người nghèo</w:t>
      </w:r>
      <w:r w:rsidRPr="009E3A03">
        <w:rPr>
          <w:rFonts w:cs="Times New Roman"/>
          <w:sz w:val="28"/>
          <w:szCs w:val="28"/>
        </w:rPr>
        <w:t xml:space="preserve"> (30% x 22% x 700.000 đồng/tháng)</w:t>
      </w:r>
      <w:r w:rsidRPr="009E3A03">
        <w:rPr>
          <w:rFonts w:cs="Times New Roman"/>
          <w:sz w:val="28"/>
          <w:szCs w:val="28"/>
          <w:lang w:val="vi-VN"/>
        </w:rPr>
        <w:t>, 38.500 đồng/tháng với người cận nghèo và 15.400 đồng/tháng với các đối tượng khác</w:t>
      </w:r>
      <w:r w:rsidRPr="009E3A03">
        <w:rPr>
          <w:rFonts w:cs="Times New Roman"/>
          <w:sz w:val="28"/>
          <w:szCs w:val="28"/>
        </w:rPr>
        <w:t>.</w:t>
      </w:r>
    </w:p>
    <w:p w:rsidR="005A7C2A" w:rsidRPr="009E3A03" w:rsidRDefault="009E3A03" w:rsidP="009E3A03">
      <w:pPr>
        <w:spacing w:after="0"/>
        <w:jc w:val="both"/>
        <w:rPr>
          <w:rFonts w:cs="Times New Roman"/>
          <w:sz w:val="28"/>
          <w:szCs w:val="28"/>
        </w:rPr>
      </w:pPr>
      <w:r w:rsidRPr="009E3A03">
        <w:rPr>
          <w:rFonts w:cs="Times New Roman"/>
          <w:b/>
          <w:bCs/>
          <w:sz w:val="28"/>
          <w:szCs w:val="28"/>
        </w:rPr>
        <w:t xml:space="preserve"> </w:t>
      </w:r>
      <w:r w:rsidRPr="009E3A03">
        <w:rPr>
          <w:rFonts w:cs="Times New Roman"/>
          <w:b/>
          <w:bCs/>
          <w:sz w:val="28"/>
          <w:szCs w:val="28"/>
        </w:rPr>
        <w:tab/>
        <w:t>3</w:t>
      </w:r>
      <w:r w:rsidR="005A7C2A" w:rsidRPr="009E3A03">
        <w:rPr>
          <w:rFonts w:cs="Times New Roman"/>
          <w:b/>
          <w:bCs/>
          <w:sz w:val="28"/>
          <w:szCs w:val="28"/>
        </w:rPr>
        <w:t>. Xử lý trách nhiệm hình sự các hành vi vi phạm về BHXH, BHYT, BHTN</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9E3A03">
        <w:rPr>
          <w:rFonts w:cs="Times New Roman"/>
          <w:sz w:val="28"/>
          <w:szCs w:val="28"/>
        </w:rPr>
        <w:tab/>
        <w:t>Nhằm phòng chống các hành vi vi phạm pháp luật về BHXH, BHYT, BHTN, Bộ luật Hình sự 2015 đã bổ sung tội danh liên quan đến hành vi vi phạm pháp luật về BHXH, BHYT, BHTN, cụ thể quy định tại các Điều 214, 215, 216 của Bộ luật hình sự có hiệu lực thi hành từ ngày 01/01/2018:</w:t>
      </w:r>
    </w:p>
    <w:p w:rsidR="005A7C2A" w:rsidRPr="009E3A03" w:rsidRDefault="005A7C2A" w:rsidP="009E3A03">
      <w:pPr>
        <w:spacing w:after="0"/>
        <w:jc w:val="both"/>
        <w:rPr>
          <w:rFonts w:cs="Times New Roman"/>
          <w:i/>
          <w:sz w:val="28"/>
          <w:szCs w:val="28"/>
        </w:rPr>
      </w:pPr>
      <w:r w:rsidRPr="009E3A03">
        <w:rPr>
          <w:rFonts w:cs="Times New Roman"/>
          <w:b/>
          <w:bCs/>
          <w:i/>
          <w:sz w:val="28"/>
          <w:szCs w:val="28"/>
        </w:rPr>
        <w:t>Tại Điều 214. Quy định tội gian lận bảo hiểm xã hội, bảo hiểm thất nghiệp gồm 4 khoản sau:</w:t>
      </w:r>
    </w:p>
    <w:p w:rsidR="005A7C2A" w:rsidRPr="00406DA1" w:rsidRDefault="005A7C2A" w:rsidP="009E3A03">
      <w:pPr>
        <w:spacing w:after="0"/>
        <w:jc w:val="both"/>
        <w:rPr>
          <w:rFonts w:cs="Times New Roman"/>
          <w:i/>
          <w:sz w:val="28"/>
          <w:szCs w:val="28"/>
        </w:rPr>
      </w:pPr>
      <w:r w:rsidRPr="009E3A03">
        <w:rPr>
          <w:rFonts w:cs="Times New Roman"/>
          <w:sz w:val="28"/>
          <w:szCs w:val="28"/>
        </w:rPr>
        <w:tab/>
      </w:r>
      <w:r w:rsidRPr="00406DA1">
        <w:rPr>
          <w:rFonts w:cs="Times New Roman"/>
          <w:i/>
          <w:sz w:val="28"/>
          <w:szCs w:val="28"/>
        </w:rP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sidR="005A7C2A" w:rsidRPr="009E3A03" w:rsidRDefault="005A7C2A" w:rsidP="009E3A03">
      <w:pPr>
        <w:spacing w:after="0"/>
        <w:jc w:val="both"/>
        <w:rPr>
          <w:rFonts w:cs="Times New Roman"/>
          <w:sz w:val="28"/>
          <w:szCs w:val="28"/>
        </w:rPr>
      </w:pPr>
      <w:r w:rsidRPr="009E3A03">
        <w:rPr>
          <w:rFonts w:cs="Times New Roman"/>
          <w:sz w:val="28"/>
          <w:szCs w:val="28"/>
        </w:rPr>
        <w:tab/>
        <w:t>a) Lập hồ sơ giả hoặc làm sai lệch nội dung hồ sơ bảo hiểm xã hội, hồ sơ bảo hiểm thất nghiệp lừa dối cơ quan bảo hiểm xã hội;</w:t>
      </w:r>
    </w:p>
    <w:p w:rsidR="005A7C2A" w:rsidRPr="009E3A03" w:rsidRDefault="005A7C2A" w:rsidP="009E3A03">
      <w:pPr>
        <w:spacing w:after="0"/>
        <w:jc w:val="both"/>
        <w:rPr>
          <w:rFonts w:cs="Times New Roman"/>
          <w:sz w:val="28"/>
          <w:szCs w:val="28"/>
        </w:rPr>
      </w:pPr>
      <w:r w:rsidRPr="009E3A03">
        <w:rPr>
          <w:rFonts w:cs="Times New Roman"/>
          <w:sz w:val="28"/>
          <w:szCs w:val="28"/>
        </w:rPr>
        <w:tab/>
        <w:t>b) Dùng hồ sơ giả hoặc hồ sơ đã bị làm sai lệch nội dung lừa dối cơ quan bảo hiểm xã hội hưởng các chế độ bảo hiểm xã hội, bảo hiểm thất nghiệp.</w:t>
      </w:r>
    </w:p>
    <w:p w:rsidR="005A7C2A" w:rsidRPr="00406DA1" w:rsidRDefault="005A7C2A" w:rsidP="009E3A03">
      <w:pPr>
        <w:spacing w:after="0"/>
        <w:ind w:firstLine="720"/>
        <w:jc w:val="both"/>
        <w:rPr>
          <w:rFonts w:cs="Times New Roman"/>
          <w:i/>
          <w:sz w:val="28"/>
          <w:szCs w:val="28"/>
        </w:rPr>
      </w:pPr>
      <w:r w:rsidRPr="00406DA1">
        <w:rPr>
          <w:rFonts w:cs="Times New Roman"/>
          <w:i/>
          <w:sz w:val="28"/>
          <w:szCs w:val="28"/>
        </w:rPr>
        <w:t>2. Phạm tội thuộc một trong các trường hợp sau đây, thì bị phạt tiền từ 100.000.000 đồng đến 200.000.000 đồng hoặc phạt tù từ 01 năm đến 05 năm:</w:t>
      </w:r>
    </w:p>
    <w:p w:rsidR="005A7C2A" w:rsidRPr="009E3A03" w:rsidRDefault="005A7C2A" w:rsidP="009E3A03">
      <w:pPr>
        <w:spacing w:after="0"/>
        <w:jc w:val="both"/>
        <w:rPr>
          <w:rFonts w:cs="Times New Roman"/>
          <w:sz w:val="28"/>
          <w:szCs w:val="28"/>
        </w:rPr>
      </w:pPr>
      <w:r w:rsidRPr="009E3A03">
        <w:rPr>
          <w:rFonts w:cs="Times New Roman"/>
          <w:sz w:val="28"/>
          <w:szCs w:val="28"/>
        </w:rPr>
        <w:tab/>
        <w:t>a) Có tổ chức;</w:t>
      </w:r>
    </w:p>
    <w:p w:rsidR="005A7C2A" w:rsidRPr="009E3A03" w:rsidRDefault="005A7C2A" w:rsidP="009E3A03">
      <w:pPr>
        <w:spacing w:after="0"/>
        <w:jc w:val="both"/>
        <w:rPr>
          <w:rFonts w:cs="Times New Roman"/>
          <w:sz w:val="28"/>
          <w:szCs w:val="28"/>
        </w:rPr>
      </w:pPr>
      <w:r w:rsidRPr="009E3A03">
        <w:rPr>
          <w:rFonts w:cs="Times New Roman"/>
          <w:sz w:val="28"/>
          <w:szCs w:val="28"/>
        </w:rPr>
        <w:tab/>
        <w:t>b) Có tính chất chuyên nghiệp;</w:t>
      </w:r>
    </w:p>
    <w:p w:rsidR="005A7C2A" w:rsidRPr="009E3A03" w:rsidRDefault="005A7C2A" w:rsidP="009E3A03">
      <w:pPr>
        <w:spacing w:after="0"/>
        <w:jc w:val="both"/>
        <w:rPr>
          <w:rFonts w:cs="Times New Roman"/>
          <w:sz w:val="28"/>
          <w:szCs w:val="28"/>
        </w:rPr>
      </w:pPr>
      <w:r w:rsidRPr="009E3A03">
        <w:rPr>
          <w:rFonts w:cs="Times New Roman"/>
          <w:sz w:val="28"/>
          <w:szCs w:val="28"/>
        </w:rPr>
        <w:tab/>
        <w:t>c) Chiếm đoạt tiền bảo hiểm xã hội, bảo hiểm thất nghiệp từ 100.000.000 đồng đến dưới 500.000.000 đồng;</w:t>
      </w:r>
    </w:p>
    <w:p w:rsidR="005A7C2A" w:rsidRPr="009E3A03" w:rsidRDefault="005A7C2A" w:rsidP="009E3A03">
      <w:pPr>
        <w:spacing w:after="0"/>
        <w:jc w:val="both"/>
        <w:rPr>
          <w:rFonts w:cs="Times New Roman"/>
          <w:sz w:val="28"/>
          <w:szCs w:val="28"/>
        </w:rPr>
      </w:pPr>
      <w:r w:rsidRPr="009E3A03">
        <w:rPr>
          <w:rFonts w:cs="Times New Roman"/>
          <w:sz w:val="28"/>
          <w:szCs w:val="28"/>
        </w:rPr>
        <w:tab/>
        <w:t>d) Gây thiệt hại từ 200.000.000 đồng đến dưới 500.000.000 đồng;</w:t>
      </w:r>
    </w:p>
    <w:p w:rsidR="005A7C2A" w:rsidRPr="009E3A03" w:rsidRDefault="005A7C2A" w:rsidP="009E3A03">
      <w:pPr>
        <w:spacing w:after="0"/>
        <w:jc w:val="both"/>
        <w:rPr>
          <w:rFonts w:cs="Times New Roman"/>
          <w:sz w:val="28"/>
          <w:szCs w:val="28"/>
        </w:rPr>
      </w:pPr>
      <w:r w:rsidRPr="009E3A03">
        <w:rPr>
          <w:rFonts w:cs="Times New Roman"/>
          <w:sz w:val="28"/>
          <w:szCs w:val="28"/>
        </w:rPr>
        <w:tab/>
        <w:t>đ) Dùng thủ đoạn tinh vi, xảo quyệt;</w:t>
      </w:r>
    </w:p>
    <w:p w:rsidR="005A7C2A" w:rsidRPr="009E3A03" w:rsidRDefault="005A7C2A" w:rsidP="009E3A03">
      <w:pPr>
        <w:spacing w:after="0"/>
        <w:jc w:val="both"/>
        <w:rPr>
          <w:rFonts w:cs="Times New Roman"/>
          <w:sz w:val="28"/>
          <w:szCs w:val="28"/>
        </w:rPr>
      </w:pPr>
      <w:r w:rsidRPr="009E3A03">
        <w:rPr>
          <w:rFonts w:cs="Times New Roman"/>
          <w:sz w:val="28"/>
          <w:szCs w:val="28"/>
        </w:rPr>
        <w:tab/>
        <w:t>e) Tái phạm nguy hiểm.</w:t>
      </w:r>
    </w:p>
    <w:p w:rsidR="005A7C2A" w:rsidRPr="00406DA1" w:rsidRDefault="005A7C2A" w:rsidP="009E3A03">
      <w:pPr>
        <w:spacing w:after="0"/>
        <w:jc w:val="both"/>
        <w:rPr>
          <w:rFonts w:cs="Times New Roman"/>
          <w:i/>
          <w:sz w:val="28"/>
          <w:szCs w:val="28"/>
        </w:rPr>
      </w:pPr>
      <w:r w:rsidRPr="009E3A03">
        <w:rPr>
          <w:rFonts w:cs="Times New Roman"/>
          <w:sz w:val="28"/>
          <w:szCs w:val="28"/>
        </w:rPr>
        <w:tab/>
      </w:r>
      <w:r w:rsidRPr="00406DA1">
        <w:rPr>
          <w:rFonts w:cs="Times New Roman"/>
          <w:i/>
          <w:sz w:val="28"/>
          <w:szCs w:val="28"/>
        </w:rPr>
        <w:t>3. Phạm tội thuộc một trong các trường hợp sau đây, thì bị phạt tù từ 05 năm đến 10 năm:</w:t>
      </w:r>
    </w:p>
    <w:p w:rsidR="005A7C2A" w:rsidRPr="009E3A03" w:rsidRDefault="005A7C2A" w:rsidP="009E3A03">
      <w:pPr>
        <w:spacing w:after="0"/>
        <w:jc w:val="both"/>
        <w:rPr>
          <w:rFonts w:cs="Times New Roman"/>
          <w:sz w:val="28"/>
          <w:szCs w:val="28"/>
        </w:rPr>
      </w:pPr>
      <w:r w:rsidRPr="009E3A03">
        <w:rPr>
          <w:rFonts w:cs="Times New Roman"/>
          <w:sz w:val="28"/>
          <w:szCs w:val="28"/>
        </w:rPr>
        <w:tab/>
        <w:t>a) Chiếm đoạt tiền bảo hiểm xã hội, bảo hiểm thất nghiệp 500.000.000 đồng trở lên;</w:t>
      </w:r>
    </w:p>
    <w:p w:rsidR="005A7C2A" w:rsidRPr="009E3A03" w:rsidRDefault="005A7C2A" w:rsidP="009E3A03">
      <w:pPr>
        <w:spacing w:after="0"/>
        <w:jc w:val="both"/>
        <w:rPr>
          <w:rFonts w:cs="Times New Roman"/>
          <w:sz w:val="28"/>
          <w:szCs w:val="28"/>
        </w:rPr>
      </w:pPr>
      <w:r w:rsidRPr="009E3A03">
        <w:rPr>
          <w:rFonts w:cs="Times New Roman"/>
          <w:sz w:val="28"/>
          <w:szCs w:val="28"/>
        </w:rPr>
        <w:tab/>
        <w:t>b) Gây thiệt hại 500.000.000 đồng trở lên.</w:t>
      </w:r>
    </w:p>
    <w:p w:rsidR="005A7C2A" w:rsidRPr="00406DA1" w:rsidRDefault="005A7C2A" w:rsidP="009E3A03">
      <w:pPr>
        <w:spacing w:after="0"/>
        <w:jc w:val="both"/>
        <w:rPr>
          <w:rFonts w:cs="Times New Roman"/>
          <w:i/>
          <w:sz w:val="28"/>
          <w:szCs w:val="28"/>
        </w:rPr>
      </w:pPr>
      <w:r w:rsidRPr="009E3A03">
        <w:rPr>
          <w:rFonts w:cs="Times New Roman"/>
          <w:sz w:val="28"/>
          <w:szCs w:val="28"/>
        </w:rPr>
        <w:tab/>
      </w:r>
      <w:r w:rsidRPr="00406DA1">
        <w:rPr>
          <w:rFonts w:cs="Times New Roman"/>
          <w:i/>
          <w:sz w:val="28"/>
          <w:szCs w:val="28"/>
        </w:rPr>
        <w:t>4. Người phạm tội còn có thể bị phạt tiền từ 10.000.000 đồng đến 100.000.000 đồng, cấm đảm nhiệm chức vụ, cấm hành nghề hoặc làm công việc nhất định từ 01 năm đến 05 năm.</w:t>
      </w:r>
    </w:p>
    <w:p w:rsidR="005A7C2A" w:rsidRPr="009E3A03" w:rsidRDefault="005A7C2A" w:rsidP="009E3A03">
      <w:pPr>
        <w:spacing w:after="0"/>
        <w:jc w:val="both"/>
        <w:rPr>
          <w:rFonts w:cs="Times New Roman"/>
          <w:i/>
          <w:sz w:val="28"/>
          <w:szCs w:val="28"/>
        </w:rPr>
      </w:pPr>
      <w:r w:rsidRPr="009E3A03">
        <w:rPr>
          <w:rFonts w:cs="Times New Roman"/>
          <w:b/>
          <w:bCs/>
          <w:i/>
          <w:sz w:val="28"/>
          <w:szCs w:val="28"/>
        </w:rPr>
        <w:t>Tại Điều 215. Quy định tội gian lận bảo hiểm y tế gồm 4 khoản sau:</w:t>
      </w:r>
    </w:p>
    <w:p w:rsidR="005A7C2A" w:rsidRPr="00406DA1" w:rsidRDefault="005A7C2A" w:rsidP="009E3A03">
      <w:pPr>
        <w:spacing w:after="0"/>
        <w:jc w:val="both"/>
        <w:rPr>
          <w:rFonts w:cs="Times New Roman"/>
          <w:i/>
          <w:sz w:val="28"/>
          <w:szCs w:val="28"/>
        </w:rPr>
      </w:pPr>
      <w:r w:rsidRPr="009E3A03">
        <w:rPr>
          <w:rFonts w:cs="Times New Roman"/>
          <w:sz w:val="28"/>
          <w:szCs w:val="28"/>
        </w:rPr>
        <w:tab/>
      </w:r>
      <w:r w:rsidRPr="00406DA1">
        <w:rPr>
          <w:rFonts w:cs="Times New Roman"/>
          <w:i/>
          <w:sz w:val="28"/>
          <w:szCs w:val="28"/>
        </w:rPr>
        <w:t>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sidR="005A7C2A" w:rsidRPr="009E3A03" w:rsidRDefault="005A7C2A" w:rsidP="009E3A03">
      <w:pPr>
        <w:spacing w:after="0"/>
        <w:jc w:val="both"/>
        <w:rPr>
          <w:rFonts w:cs="Times New Roman"/>
          <w:sz w:val="28"/>
          <w:szCs w:val="28"/>
        </w:rPr>
      </w:pPr>
      <w:r w:rsidRPr="009E3A03">
        <w:rPr>
          <w:rFonts w:cs="Times New Roman"/>
          <w:sz w:val="28"/>
          <w:szCs w:val="28"/>
        </w:rPr>
        <w:tab/>
        <w:t>a) Lập hồ sơ bệnh án, kê đơn thuốc khống hoặc kê tăng số lượng hoặc thêm loại thuốc, vật tư y tế, dịch vụ kỹ thuật, chi phí giường bệnh và các chi phí khác mà thực tế người bệnh không sử dụng;</w:t>
      </w:r>
    </w:p>
    <w:p w:rsidR="005A7C2A" w:rsidRPr="009E3A03" w:rsidRDefault="005A7C2A" w:rsidP="009E3A03">
      <w:pPr>
        <w:spacing w:after="0"/>
        <w:jc w:val="both"/>
        <w:rPr>
          <w:rFonts w:cs="Times New Roman"/>
          <w:sz w:val="28"/>
          <w:szCs w:val="28"/>
        </w:rPr>
      </w:pPr>
      <w:r w:rsidRPr="009E3A03">
        <w:rPr>
          <w:rFonts w:cs="Times New Roman"/>
          <w:sz w:val="28"/>
          <w:szCs w:val="28"/>
        </w:rPr>
        <w:tab/>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sidR="005A7C2A" w:rsidRPr="009E3A03" w:rsidRDefault="005A7C2A" w:rsidP="009E3A03">
      <w:pPr>
        <w:spacing w:after="0"/>
        <w:jc w:val="both"/>
        <w:rPr>
          <w:rFonts w:cs="Times New Roman"/>
          <w:sz w:val="28"/>
          <w:szCs w:val="28"/>
        </w:rPr>
      </w:pPr>
      <w:r w:rsidRPr="00406DA1">
        <w:rPr>
          <w:rFonts w:cs="Times New Roman"/>
          <w:i/>
          <w:sz w:val="28"/>
          <w:szCs w:val="28"/>
        </w:rPr>
        <w:t>2. Phạm tội thuộc một trong các trường hợp sau đây, thì bị phạt tiền từ 100.000.000 đồng đến 200.000.000 đồng hoặc phạt tù từ 01 năm đến 05 năm</w:t>
      </w:r>
      <w:r w:rsidRPr="009E3A03">
        <w:rPr>
          <w:rFonts w:cs="Times New Roman"/>
          <w:sz w:val="28"/>
          <w:szCs w:val="28"/>
        </w:rPr>
        <w:t>:</w:t>
      </w:r>
    </w:p>
    <w:p w:rsidR="005A7C2A" w:rsidRPr="009E3A03" w:rsidRDefault="005A7C2A" w:rsidP="009E3A03">
      <w:pPr>
        <w:spacing w:after="0"/>
        <w:jc w:val="both"/>
        <w:rPr>
          <w:rFonts w:cs="Times New Roman"/>
          <w:sz w:val="28"/>
          <w:szCs w:val="28"/>
        </w:rPr>
      </w:pPr>
      <w:r w:rsidRPr="009E3A03">
        <w:rPr>
          <w:rFonts w:cs="Times New Roman"/>
          <w:sz w:val="28"/>
          <w:szCs w:val="28"/>
        </w:rPr>
        <w:tab/>
        <w:t>a) Có tổ chức;</w:t>
      </w:r>
    </w:p>
    <w:p w:rsidR="005A7C2A" w:rsidRPr="009E3A03" w:rsidRDefault="005A7C2A" w:rsidP="009E3A03">
      <w:pPr>
        <w:spacing w:after="0"/>
        <w:jc w:val="both"/>
        <w:rPr>
          <w:rFonts w:cs="Times New Roman"/>
          <w:sz w:val="28"/>
          <w:szCs w:val="28"/>
        </w:rPr>
      </w:pPr>
      <w:r w:rsidRPr="009E3A03">
        <w:rPr>
          <w:rFonts w:cs="Times New Roman"/>
          <w:sz w:val="28"/>
          <w:szCs w:val="28"/>
        </w:rPr>
        <w:tab/>
        <w:t>b) Có tính chất chuyên nghiệp;</w:t>
      </w:r>
    </w:p>
    <w:p w:rsidR="005A7C2A" w:rsidRPr="009E3A03" w:rsidRDefault="005A7C2A" w:rsidP="009E3A03">
      <w:pPr>
        <w:spacing w:after="0"/>
        <w:jc w:val="both"/>
        <w:rPr>
          <w:rFonts w:cs="Times New Roman"/>
          <w:sz w:val="28"/>
          <w:szCs w:val="28"/>
        </w:rPr>
      </w:pPr>
      <w:r w:rsidRPr="009E3A03">
        <w:rPr>
          <w:rFonts w:cs="Times New Roman"/>
          <w:sz w:val="28"/>
          <w:szCs w:val="28"/>
        </w:rPr>
        <w:tab/>
        <w:t>c) Chiếm đoạt tiền bảo hiểm y tế từ 100.000.000 đồng đến dưới 500.000.000 đồng;</w:t>
      </w:r>
    </w:p>
    <w:p w:rsidR="005A7C2A" w:rsidRPr="009E3A03" w:rsidRDefault="005A7C2A" w:rsidP="009E3A03">
      <w:pPr>
        <w:spacing w:after="0"/>
        <w:jc w:val="both"/>
        <w:rPr>
          <w:rFonts w:cs="Times New Roman"/>
          <w:sz w:val="28"/>
          <w:szCs w:val="28"/>
        </w:rPr>
      </w:pPr>
      <w:r w:rsidRPr="009E3A03">
        <w:rPr>
          <w:rFonts w:cs="Times New Roman"/>
          <w:sz w:val="28"/>
          <w:szCs w:val="28"/>
        </w:rPr>
        <w:tab/>
        <w:t>d) Gây thiệt hại từ 200.000.000 đồng đến dưới 500.000.000 đồng;</w:t>
      </w:r>
    </w:p>
    <w:p w:rsidR="005A7C2A" w:rsidRPr="009E3A03" w:rsidRDefault="005A7C2A" w:rsidP="009E3A03">
      <w:pPr>
        <w:spacing w:after="0"/>
        <w:jc w:val="both"/>
        <w:rPr>
          <w:rFonts w:cs="Times New Roman"/>
          <w:sz w:val="28"/>
          <w:szCs w:val="28"/>
        </w:rPr>
      </w:pPr>
      <w:r w:rsidRPr="009E3A03">
        <w:rPr>
          <w:rFonts w:cs="Times New Roman"/>
          <w:sz w:val="28"/>
          <w:szCs w:val="28"/>
        </w:rPr>
        <w:tab/>
        <w:t>đ) Dùng thủ đoạn tinh vi, xảo quyệt;</w:t>
      </w:r>
    </w:p>
    <w:p w:rsidR="005A7C2A" w:rsidRPr="009E3A03" w:rsidRDefault="005A7C2A" w:rsidP="009E3A03">
      <w:pPr>
        <w:spacing w:after="0"/>
        <w:jc w:val="both"/>
        <w:rPr>
          <w:rFonts w:cs="Times New Roman"/>
          <w:sz w:val="28"/>
          <w:szCs w:val="28"/>
        </w:rPr>
      </w:pPr>
      <w:r w:rsidRPr="009E3A03">
        <w:rPr>
          <w:rFonts w:cs="Times New Roman"/>
          <w:sz w:val="28"/>
          <w:szCs w:val="28"/>
        </w:rPr>
        <w:tab/>
        <w:t>e) Tái phạm nguy hiểm.</w:t>
      </w:r>
    </w:p>
    <w:p w:rsidR="005A7C2A" w:rsidRPr="00406DA1" w:rsidRDefault="005A7C2A" w:rsidP="009E3A03">
      <w:pPr>
        <w:spacing w:after="0"/>
        <w:jc w:val="both"/>
        <w:rPr>
          <w:rFonts w:cs="Times New Roman"/>
          <w:i/>
          <w:sz w:val="28"/>
          <w:szCs w:val="28"/>
        </w:rPr>
      </w:pPr>
      <w:r w:rsidRPr="00406DA1">
        <w:rPr>
          <w:rFonts w:cs="Times New Roman"/>
          <w:i/>
          <w:sz w:val="28"/>
          <w:szCs w:val="28"/>
        </w:rPr>
        <w:t>3. Phạm tội thuộc một trong các trường hợp sau đây, thì bị phạt tù từ 05 năm đến 10 năm:</w:t>
      </w:r>
    </w:p>
    <w:p w:rsidR="005A7C2A" w:rsidRPr="009E3A03" w:rsidRDefault="005A7C2A" w:rsidP="009E3A03">
      <w:pPr>
        <w:spacing w:after="0"/>
        <w:jc w:val="both"/>
        <w:rPr>
          <w:rFonts w:cs="Times New Roman"/>
          <w:sz w:val="28"/>
          <w:szCs w:val="28"/>
        </w:rPr>
      </w:pPr>
      <w:r w:rsidRPr="009E3A03">
        <w:rPr>
          <w:rFonts w:cs="Times New Roman"/>
          <w:sz w:val="28"/>
          <w:szCs w:val="28"/>
        </w:rPr>
        <w:tab/>
        <w:t>a) Chiếm đoạt tiền bảo hiểm y tế 500.000.000 đồng trở lên;</w:t>
      </w:r>
    </w:p>
    <w:p w:rsidR="005A7C2A" w:rsidRPr="009E3A03" w:rsidRDefault="005A7C2A" w:rsidP="009E3A03">
      <w:pPr>
        <w:spacing w:after="0"/>
        <w:jc w:val="both"/>
        <w:rPr>
          <w:rFonts w:cs="Times New Roman"/>
          <w:sz w:val="28"/>
          <w:szCs w:val="28"/>
        </w:rPr>
      </w:pPr>
      <w:r w:rsidRPr="009E3A03">
        <w:rPr>
          <w:rFonts w:cs="Times New Roman"/>
          <w:sz w:val="28"/>
          <w:szCs w:val="28"/>
        </w:rPr>
        <w:tab/>
        <w:t>b) Gây thiệt hại 500.000.000 đồng trở lên.</w:t>
      </w:r>
    </w:p>
    <w:p w:rsidR="005A7C2A" w:rsidRPr="00406DA1" w:rsidRDefault="005A7C2A" w:rsidP="009E3A03">
      <w:pPr>
        <w:spacing w:after="0"/>
        <w:jc w:val="both"/>
        <w:rPr>
          <w:rFonts w:cs="Times New Roman"/>
          <w:i/>
          <w:sz w:val="28"/>
          <w:szCs w:val="28"/>
        </w:rPr>
      </w:pPr>
      <w:r w:rsidRPr="009E3A03">
        <w:rPr>
          <w:rFonts w:cs="Times New Roman"/>
          <w:sz w:val="28"/>
          <w:szCs w:val="28"/>
        </w:rPr>
        <w:tab/>
      </w:r>
      <w:r w:rsidRPr="009E3A03">
        <w:rPr>
          <w:rFonts w:cs="Times New Roman"/>
          <w:sz w:val="28"/>
          <w:szCs w:val="28"/>
        </w:rPr>
        <w:tab/>
      </w:r>
      <w:r w:rsidRPr="00406DA1">
        <w:rPr>
          <w:rFonts w:cs="Times New Roman"/>
          <w:i/>
          <w:sz w:val="28"/>
          <w:szCs w:val="28"/>
        </w:rPr>
        <w:t>4. Người phạm tội còn có thể bị phạt tiền từ 10.000.000 đồng đến 100.000.000 đồng, cấm đảm nhiệm chức vụ, cấm hành nghề hoặc làm công việc nhất định từ 01 năm đến 05 năm.</w:t>
      </w:r>
    </w:p>
    <w:p w:rsidR="005A7C2A" w:rsidRPr="009E3A03" w:rsidRDefault="005A7C2A" w:rsidP="009E3A03">
      <w:pPr>
        <w:spacing w:after="0"/>
        <w:jc w:val="both"/>
        <w:rPr>
          <w:rFonts w:cs="Times New Roman"/>
          <w:i/>
          <w:sz w:val="28"/>
          <w:szCs w:val="28"/>
        </w:rPr>
      </w:pPr>
      <w:r w:rsidRPr="009E3A03">
        <w:rPr>
          <w:rFonts w:cs="Times New Roman"/>
          <w:b/>
          <w:bCs/>
          <w:i/>
          <w:sz w:val="28"/>
          <w:szCs w:val="28"/>
        </w:rPr>
        <w:t>Tại Điều 216. Quy định tội trốn đóng bảo hiểm xã hội, bảo hiểm y tế, bảo hiểm thất nghiệp cho người lao động gồm 5 khoản sau:</w:t>
      </w:r>
    </w:p>
    <w:p w:rsidR="005A7C2A" w:rsidRPr="009E3A03" w:rsidRDefault="005A7C2A" w:rsidP="009E3A03">
      <w:pPr>
        <w:spacing w:after="0"/>
        <w:jc w:val="both"/>
        <w:rPr>
          <w:rFonts w:cs="Times New Roman"/>
          <w:sz w:val="28"/>
          <w:szCs w:val="28"/>
        </w:rPr>
      </w:pPr>
      <w:r w:rsidRPr="009E3A03">
        <w:rPr>
          <w:rFonts w:cs="Times New Roman"/>
          <w:sz w:val="28"/>
          <w:szCs w:val="28"/>
        </w:rPr>
        <w:tab/>
        <w:t>1</w:t>
      </w:r>
      <w:r w:rsidRPr="00406DA1">
        <w:rPr>
          <w:rFonts w:cs="Times New Roman"/>
          <w:i/>
          <w:sz w:val="28"/>
          <w:szCs w:val="28"/>
        </w:rPr>
        <w:t>.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r w:rsidRPr="009E3A03">
        <w:rPr>
          <w:rFonts w:cs="Times New Roman"/>
          <w:sz w:val="28"/>
          <w:szCs w:val="28"/>
        </w:rPr>
        <w:t>:</w:t>
      </w:r>
    </w:p>
    <w:p w:rsidR="005A7C2A" w:rsidRPr="009E3A03" w:rsidRDefault="005A7C2A" w:rsidP="009E3A03">
      <w:pPr>
        <w:spacing w:after="0"/>
        <w:jc w:val="both"/>
        <w:rPr>
          <w:rFonts w:cs="Times New Roman"/>
          <w:sz w:val="28"/>
          <w:szCs w:val="28"/>
        </w:rPr>
      </w:pPr>
      <w:r w:rsidRPr="009E3A03">
        <w:rPr>
          <w:rFonts w:cs="Times New Roman"/>
          <w:sz w:val="28"/>
          <w:szCs w:val="28"/>
        </w:rPr>
        <w:tab/>
        <w:t>a) Trốn đóng bảo hiểm từ 50.000.000 đồng đến dưới 300.000.000 đồng;</w:t>
      </w:r>
    </w:p>
    <w:p w:rsidR="005A7C2A" w:rsidRPr="009E3A03" w:rsidRDefault="005A7C2A" w:rsidP="009E3A03">
      <w:pPr>
        <w:spacing w:after="0"/>
        <w:jc w:val="both"/>
        <w:rPr>
          <w:rFonts w:cs="Times New Roman"/>
          <w:sz w:val="28"/>
          <w:szCs w:val="28"/>
        </w:rPr>
      </w:pPr>
      <w:r w:rsidRPr="009E3A03">
        <w:rPr>
          <w:rFonts w:cs="Times New Roman"/>
          <w:sz w:val="28"/>
          <w:szCs w:val="28"/>
        </w:rPr>
        <w:tab/>
        <w:t>b) Trốn đóng bảo hiểm cho từ 10 người đến dưới 50 người lao động.</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Pr="00406DA1">
        <w:rPr>
          <w:rFonts w:cs="Times New Roman"/>
          <w:i/>
          <w:sz w:val="28"/>
          <w:szCs w:val="28"/>
        </w:rPr>
        <w:t>2. Phạm tội thuộc một trong các trường hợp sau đây, thì bị phạt tiền từ 200.000.000 đồng đến 500.000.000 đồng hoặc phạt tù từ 06 tháng năm đến 03 năm</w:t>
      </w:r>
      <w:r w:rsidRPr="009E3A03">
        <w:rPr>
          <w:rFonts w:cs="Times New Roman"/>
          <w:sz w:val="28"/>
          <w:szCs w:val="28"/>
        </w:rPr>
        <w:t>:</w:t>
      </w:r>
    </w:p>
    <w:p w:rsidR="005A7C2A" w:rsidRPr="009E3A03" w:rsidRDefault="005A7C2A" w:rsidP="009E3A03">
      <w:pPr>
        <w:spacing w:after="0"/>
        <w:jc w:val="both"/>
        <w:rPr>
          <w:rFonts w:cs="Times New Roman"/>
          <w:sz w:val="28"/>
          <w:szCs w:val="28"/>
        </w:rPr>
      </w:pPr>
      <w:r w:rsidRPr="009E3A03">
        <w:rPr>
          <w:rFonts w:cs="Times New Roman"/>
          <w:sz w:val="28"/>
          <w:szCs w:val="28"/>
        </w:rPr>
        <w:tab/>
        <w:t>a) Phạm tội 02 lần trở lên;</w:t>
      </w:r>
    </w:p>
    <w:p w:rsidR="005A7C2A" w:rsidRPr="009E3A03" w:rsidRDefault="005A7C2A" w:rsidP="009E3A03">
      <w:pPr>
        <w:spacing w:after="0"/>
        <w:jc w:val="both"/>
        <w:rPr>
          <w:rFonts w:cs="Times New Roman"/>
          <w:sz w:val="28"/>
          <w:szCs w:val="28"/>
        </w:rPr>
      </w:pPr>
      <w:r w:rsidRPr="009E3A03">
        <w:rPr>
          <w:rFonts w:cs="Times New Roman"/>
          <w:sz w:val="28"/>
          <w:szCs w:val="28"/>
        </w:rPr>
        <w:tab/>
        <w:t>b) Trốn đóng bảo hiểm từ 300.000.000 đồng đến dưới 1.000.000.000 đồng;</w:t>
      </w:r>
    </w:p>
    <w:p w:rsidR="005A7C2A" w:rsidRPr="009E3A03" w:rsidRDefault="005A7C2A" w:rsidP="009E3A03">
      <w:pPr>
        <w:spacing w:after="0"/>
        <w:jc w:val="both"/>
        <w:rPr>
          <w:rFonts w:cs="Times New Roman"/>
          <w:sz w:val="28"/>
          <w:szCs w:val="28"/>
        </w:rPr>
      </w:pPr>
      <w:r w:rsidRPr="009E3A03">
        <w:rPr>
          <w:rFonts w:cs="Times New Roman"/>
          <w:sz w:val="28"/>
          <w:szCs w:val="28"/>
        </w:rPr>
        <w:tab/>
        <w:t>c) Trốn đóng bảo hiểm cho từ 50 người đến dưới 200 người;</w:t>
      </w:r>
    </w:p>
    <w:p w:rsidR="005A7C2A" w:rsidRPr="009E3A03" w:rsidRDefault="005A7C2A" w:rsidP="009E3A03">
      <w:pPr>
        <w:spacing w:after="0"/>
        <w:jc w:val="both"/>
        <w:rPr>
          <w:rFonts w:cs="Times New Roman"/>
          <w:sz w:val="28"/>
          <w:szCs w:val="28"/>
        </w:rPr>
      </w:pPr>
      <w:r w:rsidRPr="009E3A03">
        <w:rPr>
          <w:rFonts w:cs="Times New Roman"/>
          <w:sz w:val="28"/>
          <w:szCs w:val="28"/>
        </w:rPr>
        <w:tab/>
        <w:t>d) Không đóng số tiền bảo hiểm đã thu hoặc đã khấu trừ của người lao động quy định tại điểm a hoặc điểm b khoản 1 Điều này.</w:t>
      </w:r>
    </w:p>
    <w:p w:rsidR="005A7C2A" w:rsidRPr="00406DA1" w:rsidRDefault="005A7C2A" w:rsidP="009E3A03">
      <w:pPr>
        <w:spacing w:after="0"/>
        <w:jc w:val="both"/>
        <w:rPr>
          <w:rFonts w:cs="Times New Roman"/>
          <w:i/>
          <w:sz w:val="28"/>
          <w:szCs w:val="28"/>
        </w:rPr>
      </w:pPr>
      <w:r w:rsidRPr="00406DA1">
        <w:rPr>
          <w:rFonts w:cs="Times New Roman"/>
          <w:i/>
          <w:sz w:val="28"/>
          <w:szCs w:val="28"/>
        </w:rPr>
        <w:t>3. Phạm tội thuộc một trong các trường hợp sau đây, thì bị phạt tiền từ 500.000.000 đồng đến 1.000.000.000 đồng hoặc bị phạt tù từ 02 năm đến 07 năm:</w:t>
      </w:r>
    </w:p>
    <w:p w:rsidR="005A7C2A" w:rsidRPr="009E3A03" w:rsidRDefault="005A7C2A" w:rsidP="009E3A03">
      <w:pPr>
        <w:spacing w:after="0"/>
        <w:jc w:val="both"/>
        <w:rPr>
          <w:rFonts w:cs="Times New Roman"/>
          <w:sz w:val="28"/>
          <w:szCs w:val="28"/>
        </w:rPr>
      </w:pPr>
      <w:r w:rsidRPr="009E3A03">
        <w:rPr>
          <w:rFonts w:cs="Times New Roman"/>
          <w:sz w:val="28"/>
          <w:szCs w:val="28"/>
        </w:rPr>
        <w:tab/>
        <w:t>a) Trốn đóng bảo hiểm 1.000.000.000 đồng trở lên;</w:t>
      </w:r>
    </w:p>
    <w:p w:rsidR="005A7C2A" w:rsidRPr="009E3A03" w:rsidRDefault="005A7C2A" w:rsidP="009E3A03">
      <w:pPr>
        <w:spacing w:after="0"/>
        <w:jc w:val="both"/>
        <w:rPr>
          <w:rFonts w:cs="Times New Roman"/>
          <w:sz w:val="28"/>
          <w:szCs w:val="28"/>
        </w:rPr>
      </w:pPr>
      <w:r w:rsidRPr="009E3A03">
        <w:rPr>
          <w:rFonts w:cs="Times New Roman"/>
          <w:sz w:val="28"/>
          <w:szCs w:val="28"/>
        </w:rPr>
        <w:tab/>
        <w:t>b) Trốn đóng bảo hiểm cho 200 người trở lên;</w:t>
      </w:r>
    </w:p>
    <w:p w:rsidR="005A7C2A" w:rsidRPr="009E3A03" w:rsidRDefault="005A7C2A" w:rsidP="009E3A03">
      <w:pPr>
        <w:spacing w:after="0"/>
        <w:jc w:val="both"/>
        <w:rPr>
          <w:rFonts w:cs="Times New Roman"/>
          <w:sz w:val="28"/>
          <w:szCs w:val="28"/>
        </w:rPr>
      </w:pPr>
      <w:r w:rsidRPr="009E3A03">
        <w:rPr>
          <w:rFonts w:cs="Times New Roman"/>
          <w:sz w:val="28"/>
          <w:szCs w:val="28"/>
        </w:rPr>
        <w:tab/>
        <w:t>c) Không đóng số tiền bảo hiểm đã thu hoặc đã khấu trừ của người lao động quy định tại điểm b hoặc điểm c khoản 2 Điều này.</w:t>
      </w:r>
    </w:p>
    <w:p w:rsidR="005A7C2A" w:rsidRDefault="005A7C2A" w:rsidP="00406DA1">
      <w:pPr>
        <w:spacing w:after="0"/>
        <w:jc w:val="both"/>
        <w:rPr>
          <w:rFonts w:cs="Times New Roman"/>
          <w:i/>
          <w:sz w:val="28"/>
          <w:szCs w:val="28"/>
        </w:rPr>
      </w:pPr>
      <w:r w:rsidRPr="00406DA1">
        <w:rPr>
          <w:rFonts w:cs="Times New Roman"/>
          <w:i/>
          <w:sz w:val="28"/>
          <w:szCs w:val="28"/>
        </w:rPr>
        <w:t>4. Người phạm tội còn có thể bị phạt tiền từ 20.000.000 đồng đến 100.000.000 đồng, cấm đảm nhiệm chức vụ, cấm hành nghề hoặc làm công việc nhất định từ 01 năm đến 05 năm.</w:t>
      </w:r>
    </w:p>
    <w:p w:rsidR="00263FCE" w:rsidRPr="00263FCE" w:rsidRDefault="00263FCE" w:rsidP="00263FCE">
      <w:pPr>
        <w:spacing w:after="0"/>
        <w:rPr>
          <w:rFonts w:cs="Times New Roman"/>
          <w:b/>
          <w:i/>
          <w:sz w:val="28"/>
          <w:szCs w:val="28"/>
        </w:rPr>
      </w:pPr>
      <w:r w:rsidRPr="00263FCE">
        <w:rPr>
          <w:rFonts w:cs="Times New Roman"/>
          <w:b/>
          <w:i/>
          <w:sz w:val="28"/>
          <w:szCs w:val="28"/>
        </w:rPr>
        <w:t>Cụ thể, từ 01/01/2018, người nào có nghĩa vụ đóng BHXH, bảo hiểm y tế, bảo hiểm thất nghiệp cho người lao động mà gian dối hoặc bằng thủ đoạn khác để không đóng hoặc không đóng đầy đủ theo quy định có thể bị phạt tiền đến 01 tỷ đồng hoặc phạt tù đến 07 năm (Điều 216 Bộ luật Hình sự 2015). Trong khi đó, với Tội gian lận BHXH, bảo hiểm thất nghiệp, tùy theo mức độ vi phạm, hậu quả… người phạm tội có thể bị phạt tiền đến 200 triệu đồng hoặc bị phạt tù từ 03 tháng - 10 năm (Điều 214).</w:t>
      </w:r>
      <w:r w:rsidRPr="00263FCE">
        <w:rPr>
          <w:rFonts w:cs="Times New Roman"/>
          <w:b/>
          <w:i/>
          <w:sz w:val="28"/>
          <w:szCs w:val="28"/>
        </w:rPr>
        <w:br/>
        <w:t> </w:t>
      </w:r>
    </w:p>
    <w:p w:rsidR="005A7C2A" w:rsidRPr="009E3A03" w:rsidRDefault="009E3A03" w:rsidP="009E3A03">
      <w:pPr>
        <w:spacing w:after="0"/>
        <w:jc w:val="both"/>
        <w:rPr>
          <w:rFonts w:cs="Times New Roman"/>
          <w:sz w:val="28"/>
          <w:szCs w:val="28"/>
        </w:rPr>
      </w:pPr>
      <w:r w:rsidRPr="009E3A03">
        <w:rPr>
          <w:rFonts w:cs="Times New Roman"/>
          <w:b/>
          <w:bCs/>
          <w:sz w:val="28"/>
          <w:szCs w:val="28"/>
        </w:rPr>
        <w:t xml:space="preserve"> </w:t>
      </w:r>
      <w:r w:rsidRPr="009E3A03">
        <w:rPr>
          <w:rFonts w:cs="Times New Roman"/>
          <w:b/>
          <w:bCs/>
          <w:sz w:val="28"/>
          <w:szCs w:val="28"/>
        </w:rPr>
        <w:tab/>
        <w:t>4</w:t>
      </w:r>
      <w:r w:rsidR="005A7C2A" w:rsidRPr="009E3A03">
        <w:rPr>
          <w:rFonts w:cs="Times New Roman"/>
          <w:b/>
          <w:bCs/>
          <w:sz w:val="28"/>
          <w:szCs w:val="28"/>
        </w:rPr>
        <w:t>. Từ 15/7/2018 giá dịch vụ y tế có sự điều chỉnh</w:t>
      </w:r>
    </w:p>
    <w:p w:rsidR="005A7C2A" w:rsidRPr="009E3A03" w:rsidRDefault="005A7C2A" w:rsidP="009E3A03">
      <w:pPr>
        <w:spacing w:after="0"/>
        <w:jc w:val="both"/>
        <w:rPr>
          <w:rFonts w:cs="Times New Roman"/>
          <w:sz w:val="28"/>
          <w:szCs w:val="28"/>
        </w:rPr>
      </w:pPr>
      <w:r w:rsidRPr="009E3A03">
        <w:rPr>
          <w:rFonts w:cs="Times New Roman"/>
          <w:sz w:val="28"/>
          <w:szCs w:val="28"/>
        </w:rPr>
        <w:tab/>
      </w:r>
      <w:r w:rsidR="000B15E0">
        <w:rPr>
          <w:rFonts w:cs="Times New Roman"/>
          <w:sz w:val="28"/>
          <w:szCs w:val="28"/>
        </w:rPr>
        <w:t xml:space="preserve"> Đầu năm 2018</w:t>
      </w:r>
      <w:r w:rsidR="000B15E0" w:rsidRPr="000B15E0">
        <w:rPr>
          <w:rFonts w:cs="Times New Roman"/>
          <w:sz w:val="28"/>
          <w:szCs w:val="28"/>
        </w:rPr>
        <w:t xml:space="preserve"> </w:t>
      </w:r>
      <w:r w:rsidR="000B15E0">
        <w:rPr>
          <w:rFonts w:cs="Times New Roman"/>
          <w:sz w:val="28"/>
          <w:szCs w:val="28"/>
        </w:rPr>
        <w:t xml:space="preserve">thực hiện theo </w:t>
      </w:r>
      <w:r w:rsidR="000B15E0" w:rsidRPr="009E3A03">
        <w:rPr>
          <w:rFonts w:cs="Times New Roman"/>
          <w:sz w:val="28"/>
          <w:szCs w:val="28"/>
        </w:rPr>
        <w:t>Thông tư liên tịch 37/2015/TTLT-BYT-BTC ngày 29/10/2015</w:t>
      </w:r>
      <w:r w:rsidR="000B15E0">
        <w:rPr>
          <w:rFonts w:cs="Times New Roman"/>
          <w:sz w:val="28"/>
          <w:szCs w:val="28"/>
        </w:rPr>
        <w:t xml:space="preserve"> T</w:t>
      </w:r>
      <w:r w:rsidR="000B15E0" w:rsidRPr="009E3A03">
        <w:rPr>
          <w:rFonts w:cs="Times New Roman"/>
          <w:sz w:val="28"/>
          <w:szCs w:val="28"/>
        </w:rPr>
        <w:t>ừ ngày 15/7/2018</w:t>
      </w:r>
      <w:r w:rsidR="000B15E0">
        <w:rPr>
          <w:rFonts w:cs="Times New Roman"/>
          <w:sz w:val="28"/>
          <w:szCs w:val="28"/>
        </w:rPr>
        <w:t xml:space="preserve"> thực hiện theo</w:t>
      </w:r>
      <w:r w:rsidRPr="009E3A03">
        <w:rPr>
          <w:rFonts w:cs="Times New Roman"/>
          <w:sz w:val="28"/>
          <w:szCs w:val="28"/>
        </w:rPr>
        <w:t xml:space="preserve"> tư số 15/2018/TT-BYT ngày 30/5/2018 quy định thống nhất giá dịch vụ khám bệnh, chữa bệnh bảo hiểm y tế giữa các bệnh viện cùng hạng trên toàn quốc và hướng dẫn áp dụng giá, thanh toán chi phí khám bệnh, chữa bệnh trong một số trường hợ</w:t>
      </w:r>
      <w:r w:rsidR="00BE7EAB">
        <w:rPr>
          <w:rFonts w:cs="Times New Roman"/>
          <w:sz w:val="28"/>
          <w:szCs w:val="28"/>
        </w:rPr>
        <w:t>p.</w:t>
      </w:r>
    </w:p>
    <w:p w:rsidR="00742B07" w:rsidRPr="00CF38E1" w:rsidRDefault="005A7C2A" w:rsidP="00CF38E1">
      <w:pPr>
        <w:spacing w:after="0"/>
        <w:jc w:val="both"/>
        <w:rPr>
          <w:rFonts w:cs="Times New Roman"/>
          <w:color w:val="FF0000"/>
          <w:sz w:val="28"/>
          <w:szCs w:val="28"/>
        </w:rPr>
      </w:pPr>
      <w:r w:rsidRPr="009E3A03">
        <w:rPr>
          <w:rFonts w:cs="Times New Roman"/>
          <w:sz w:val="28"/>
          <w:szCs w:val="28"/>
        </w:rPr>
        <w:tab/>
        <w:t xml:space="preserve"> </w:t>
      </w:r>
    </w:p>
    <w:p w:rsidR="00BE38B2" w:rsidRPr="009E3A03" w:rsidRDefault="00BE7EAB" w:rsidP="00BE7EAB">
      <w:pPr>
        <w:spacing w:after="0"/>
        <w:ind w:firstLine="720"/>
        <w:jc w:val="both"/>
        <w:rPr>
          <w:rFonts w:cs="Times New Roman"/>
          <w:sz w:val="28"/>
          <w:szCs w:val="28"/>
        </w:rPr>
      </w:pPr>
      <w:r>
        <w:rPr>
          <w:rFonts w:cs="Times New Roman"/>
          <w:b/>
          <w:bCs/>
          <w:sz w:val="28"/>
          <w:szCs w:val="28"/>
        </w:rPr>
        <w:t>5</w:t>
      </w:r>
      <w:r w:rsidR="00EC15FA">
        <w:rPr>
          <w:rFonts w:cs="Times New Roman"/>
          <w:b/>
          <w:bCs/>
          <w:sz w:val="28"/>
          <w:szCs w:val="28"/>
        </w:rPr>
        <w:t>.</w:t>
      </w:r>
      <w:r w:rsidR="00BE38B2" w:rsidRPr="009E3A03">
        <w:rPr>
          <w:rFonts w:cs="Times New Roman"/>
          <w:b/>
          <w:bCs/>
          <w:sz w:val="28"/>
          <w:szCs w:val="28"/>
        </w:rPr>
        <w:t xml:space="preserve"> Bổ sung đối tượng tham gia bảo hiểm y tế</w:t>
      </w:r>
    </w:p>
    <w:p w:rsidR="00BE38B2" w:rsidRPr="009E3A03" w:rsidRDefault="00BE38B2" w:rsidP="00CF38E1">
      <w:pPr>
        <w:spacing w:after="0"/>
        <w:ind w:firstLine="720"/>
        <w:jc w:val="both"/>
        <w:rPr>
          <w:rFonts w:cs="Times New Roman"/>
          <w:sz w:val="28"/>
          <w:szCs w:val="28"/>
        </w:rPr>
      </w:pPr>
      <w:r w:rsidRPr="009E3A03">
        <w:rPr>
          <w:rFonts w:cs="Times New Roman"/>
          <w:sz w:val="28"/>
          <w:szCs w:val="28"/>
        </w:rPr>
        <w:t>Nghị định 146/2018 có khá nhiều điểm mới bổ sung cho đối tượng tham gia bảo hiểm y tế nhằm bảo đảm tính công bằng trong chính sách bảo hiểm y tế, không bỏ sót đối tượng nào, góp phần tăng nhanh tỷ lệ phục vụ cho toàn dân.</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Cụ thể, nhóm do ngân sách nhà nước đóng bao gồm: (1) Dân công hỏa tuyến tham gia kháng chiến chống Pháp, chống Mỹ, chiến tranh bảo vệ Tổ quốc và làm nhiệm vụ quốc tế; (2) Thanh niên xung phong cơ sở miền Nam tham gia kháng chiến giai đoạn 1965-1975; (3) Nghệ nhân nhân dân, nghệ nhân ưu tú được Nhà nước phong tặng có mức thu nhập bình quân hàng tháng thấp hơn mức lương cơ sở.</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Nhóm được ngân sách nhà nước hỗ trợ đóng bảo hiểm y tế gồm: Người thuộc hộ nghèo có thiếu hụt các dịch vụ xã hội cơ bản.</w:t>
      </w:r>
    </w:p>
    <w:p w:rsidR="00BE38B2" w:rsidRPr="009E3A03" w:rsidRDefault="00BE38B2" w:rsidP="009E3A03">
      <w:pPr>
        <w:spacing w:after="0"/>
        <w:jc w:val="both"/>
        <w:rPr>
          <w:rFonts w:cs="Times New Roman"/>
          <w:sz w:val="28"/>
          <w:szCs w:val="28"/>
        </w:rPr>
      </w:pPr>
      <w:r w:rsidRPr="009E3A03">
        <w:rPr>
          <w:rFonts w:cs="Times New Roman"/>
          <w:sz w:val="28"/>
          <w:szCs w:val="28"/>
        </w:rPr>
        <w:t>Nhóm tham gia theo hình thức hộ gia đình: (1) Chức sắc, chức việc, nhà tu hành; (2) Người sinh sống trong cơ sở bảo trợ xã hội (một số đối tượng).</w:t>
      </w:r>
    </w:p>
    <w:p w:rsidR="00BE38B2" w:rsidRPr="009E3A03" w:rsidRDefault="00BE38B2" w:rsidP="009E3A03">
      <w:pPr>
        <w:spacing w:after="0"/>
        <w:jc w:val="both"/>
        <w:rPr>
          <w:rFonts w:cs="Times New Roman"/>
          <w:sz w:val="28"/>
          <w:szCs w:val="28"/>
        </w:rPr>
      </w:pPr>
      <w:r w:rsidRPr="009E3A03">
        <w:rPr>
          <w:rFonts w:cs="Times New Roman"/>
          <w:sz w:val="28"/>
          <w:szCs w:val="28"/>
        </w:rPr>
        <w:t>Nhóm do người sử dụng lao động đóng bảo hiểm y tế: Thân nhân của công nhân, viên chức quốc phòng phục vụ trong quân đội, công an, cơ yếu.</w:t>
      </w:r>
    </w:p>
    <w:p w:rsidR="00BE38B2" w:rsidRPr="009E3A03" w:rsidRDefault="00BE7EAB" w:rsidP="009E3A03">
      <w:pPr>
        <w:spacing w:after="0"/>
        <w:jc w:val="both"/>
        <w:rPr>
          <w:rFonts w:cs="Times New Roman"/>
          <w:sz w:val="28"/>
          <w:szCs w:val="28"/>
        </w:rPr>
      </w:pPr>
      <w:r>
        <w:rPr>
          <w:rFonts w:cs="Times New Roman"/>
          <w:b/>
          <w:bCs/>
          <w:sz w:val="28"/>
          <w:szCs w:val="28"/>
        </w:rPr>
        <w:t>6</w:t>
      </w:r>
      <w:r w:rsidR="00EC15FA">
        <w:rPr>
          <w:rFonts w:cs="Times New Roman"/>
          <w:b/>
          <w:bCs/>
          <w:sz w:val="28"/>
          <w:szCs w:val="28"/>
        </w:rPr>
        <w:t>.</w:t>
      </w:r>
      <w:r w:rsidR="00BE38B2" w:rsidRPr="009E3A03">
        <w:rPr>
          <w:rFonts w:cs="Times New Roman"/>
          <w:b/>
          <w:bCs/>
          <w:sz w:val="28"/>
          <w:szCs w:val="28"/>
        </w:rPr>
        <w:t xml:space="preserve"> Giảm trừ mức đóng</w:t>
      </w:r>
    </w:p>
    <w:p w:rsidR="00BE38B2" w:rsidRPr="009E3A03" w:rsidRDefault="00BE38B2" w:rsidP="009E3A03">
      <w:pPr>
        <w:spacing w:after="0"/>
        <w:jc w:val="both"/>
        <w:rPr>
          <w:rFonts w:cs="Times New Roman"/>
          <w:sz w:val="28"/>
          <w:szCs w:val="28"/>
        </w:rPr>
      </w:pPr>
      <w:r w:rsidRPr="009E3A03">
        <w:rPr>
          <w:rFonts w:cs="Times New Roman"/>
          <w:sz w:val="28"/>
          <w:szCs w:val="28"/>
        </w:rPr>
        <w:t>Không bắt buộc toàn bộ thành viên hộ gia đình phải tham gia bảo hiểm y tế cùng một thời điểm; thực hiện giảm trừ mức đóng khi thành viên thứ 2 tham gia trong năm tài chính.</w:t>
      </w:r>
      <w:r w:rsidR="00E30B42">
        <w:rPr>
          <w:rFonts w:cs="Times New Roman"/>
          <w:sz w:val="28"/>
          <w:szCs w:val="28"/>
        </w:rPr>
        <w:t>( 70,60,50,40)%</w:t>
      </w:r>
    </w:p>
    <w:p w:rsidR="00BE38B2" w:rsidRPr="009E3A03" w:rsidRDefault="00BE38B2" w:rsidP="009E3A03">
      <w:pPr>
        <w:spacing w:after="0"/>
        <w:jc w:val="both"/>
        <w:rPr>
          <w:rFonts w:cs="Times New Roman"/>
          <w:sz w:val="28"/>
          <w:szCs w:val="28"/>
        </w:rPr>
      </w:pPr>
      <w:r w:rsidRPr="009E3A03">
        <w:rPr>
          <w:rFonts w:cs="Times New Roman"/>
          <w:sz w:val="28"/>
          <w:szCs w:val="28"/>
        </w:rPr>
        <w:t>Quy định này thuận lợi cho người tham gia bảo hiểm y tế theo hộ gia đình, góp phần mở rộng đối tượng bảo hiểm y tế.</w:t>
      </w:r>
    </w:p>
    <w:p w:rsidR="00BE38B2" w:rsidRPr="009E3A03" w:rsidRDefault="00BE7EAB" w:rsidP="009E3A03">
      <w:pPr>
        <w:spacing w:after="0"/>
        <w:jc w:val="both"/>
        <w:rPr>
          <w:rFonts w:cs="Times New Roman"/>
          <w:sz w:val="28"/>
          <w:szCs w:val="28"/>
        </w:rPr>
      </w:pPr>
      <w:r>
        <w:rPr>
          <w:rFonts w:cs="Times New Roman"/>
          <w:b/>
          <w:bCs/>
          <w:sz w:val="28"/>
          <w:szCs w:val="28"/>
        </w:rPr>
        <w:t>7</w:t>
      </w:r>
      <w:r w:rsidR="00EC15FA">
        <w:rPr>
          <w:rFonts w:cs="Times New Roman"/>
          <w:b/>
          <w:bCs/>
          <w:sz w:val="28"/>
          <w:szCs w:val="28"/>
        </w:rPr>
        <w:t>.</w:t>
      </w:r>
      <w:r w:rsidR="00BE38B2" w:rsidRPr="009E3A03">
        <w:rPr>
          <w:rFonts w:cs="Times New Roman"/>
          <w:b/>
          <w:bCs/>
          <w:sz w:val="28"/>
          <w:szCs w:val="28"/>
        </w:rPr>
        <w:t xml:space="preserve"> Quyền lợi bảo hiểm y tế trong một số trường hợp</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Trường hợp người bệnh được cơ sở khám chữa bệnh tuyến trên chẩn đoán, chỉ định điều trị và chuyển về để quản lý, theo dõi, cấp phát thuốc tại cơ sở khám chữa bệnh tuyến xã được hưởng quyền lợi theo quy định.</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Quy định bổ sung quỹ bảo hiểm y tế thanh toán trong trường hợp cơ sở khám chữa bệnh gửi mẫu bệnh phẩm, chuyển bệnh nhân đến cơ sở khác để thực hiện dịch vụ xét nghiệm, chẩn đoán hình ảnh.</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Trường hợp người có thẻ bảo hiểm y tế đang điều trị nội trú nhưng thẻ bảo hiểm y tế hết hạn sử dụng thì được thanh toán chi phí khám chữa bệnh trong phạm vi được hưởng và mức hưởng cho đến khi ra viện nhưng tối đa không vượt quá 15 ngày kể từ ngày thẻ hết hạn sử dụng.</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Cơ quan Bảo hiểm Xã hội có trách nhiệm thực hiện việc cấp hoặc gia hạn thẻ cho người bệnh trong thời gian đang điều trị tại cơ sở khám chữa bệnh.</w:t>
      </w:r>
    </w:p>
    <w:p w:rsidR="00BE38B2" w:rsidRPr="009E3A03" w:rsidRDefault="00BE38B2" w:rsidP="009E3A03">
      <w:pPr>
        <w:spacing w:after="0"/>
        <w:jc w:val="both"/>
        <w:rPr>
          <w:rFonts w:cs="Times New Roman"/>
          <w:sz w:val="28"/>
          <w:szCs w:val="28"/>
        </w:rPr>
      </w:pPr>
      <w:r w:rsidRPr="009E3A03">
        <w:rPr>
          <w:rFonts w:cs="Times New Roman"/>
          <w:sz w:val="28"/>
          <w:szCs w:val="28"/>
        </w:rPr>
        <w:t>Trường hợp người có thẻ bảo hiểm y tế tự đi khám chữa bệnh không đúng tuyến, sau đó được cơ sở nơi tiếp nhận chuyển tuyến đến cơ sở khám chữa bệnh khác thì được quỹ bảo hiểm y tế thanh toán chi phí khám chữa bệnh theo như đi trái tuyến, trừ các trường hợp: cấp cứu; đang điều trị nội trú được phát hiện bệnh khác ngoài phạm vi chuyên môn của cơ sở khám chữa bệnh…</w:t>
      </w:r>
    </w:p>
    <w:p w:rsidR="00BE38B2" w:rsidRPr="009E3A03" w:rsidRDefault="00BE7EAB" w:rsidP="009E3A03">
      <w:pPr>
        <w:spacing w:after="0"/>
        <w:jc w:val="both"/>
        <w:rPr>
          <w:rFonts w:cs="Times New Roman"/>
          <w:sz w:val="28"/>
          <w:szCs w:val="28"/>
        </w:rPr>
      </w:pPr>
      <w:r>
        <w:rPr>
          <w:rFonts w:cs="Times New Roman"/>
          <w:b/>
          <w:bCs/>
          <w:sz w:val="28"/>
          <w:szCs w:val="28"/>
        </w:rPr>
        <w:t>8</w:t>
      </w:r>
      <w:r w:rsidR="00EC15FA">
        <w:rPr>
          <w:rFonts w:cs="Times New Roman"/>
          <w:b/>
          <w:bCs/>
          <w:sz w:val="28"/>
          <w:szCs w:val="28"/>
        </w:rPr>
        <w:t>.</w:t>
      </w:r>
      <w:r w:rsidR="00BE38B2" w:rsidRPr="009E3A03">
        <w:rPr>
          <w:rFonts w:cs="Times New Roman"/>
          <w:b/>
          <w:bCs/>
          <w:sz w:val="28"/>
          <w:szCs w:val="28"/>
        </w:rPr>
        <w:t>Hợp đồng khám chữa bệnh bảo hiểm y tế</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Theo Nghị định mới, thời hạn hợp đồng có thể tới 36 tháng thay vì 12 tháng như hiện nay.</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Quy định cụ thể về hồ sơ, nội dung, điều kiện ký hợp đồng, quy trình xử lý khi có kiến nghị về vi phạm hợp đồng; trách nhiệm của các bên; trường hợp sửa đổi, bổ sung, chấm dứt hợp đồng.</w:t>
      </w:r>
    </w:p>
    <w:p w:rsidR="00BE38B2" w:rsidRPr="009E3A03" w:rsidRDefault="00BE38B2" w:rsidP="00E7382E">
      <w:pPr>
        <w:spacing w:after="0"/>
        <w:ind w:firstLine="720"/>
        <w:jc w:val="both"/>
        <w:rPr>
          <w:rFonts w:cs="Times New Roman"/>
          <w:sz w:val="28"/>
          <w:szCs w:val="28"/>
        </w:rPr>
      </w:pPr>
      <w:r w:rsidRPr="009E3A03">
        <w:rPr>
          <w:rFonts w:cs="Times New Roman"/>
          <w:sz w:val="28"/>
          <w:szCs w:val="28"/>
        </w:rPr>
        <w:t>Quy định việc tạm ứng chi phí khám chữa bệnh bảo hiểm y tế theo quy định của Luật bảo hiểm y tế dựa trên số đề nghị quyết toán của cơ sở khám chữa bệnh.</w:t>
      </w:r>
    </w:p>
    <w:p w:rsidR="00BE38B2" w:rsidRPr="009E3A03" w:rsidRDefault="00BE7EAB" w:rsidP="009E3A03">
      <w:pPr>
        <w:spacing w:after="0"/>
        <w:jc w:val="both"/>
        <w:rPr>
          <w:rFonts w:cs="Times New Roman"/>
          <w:sz w:val="28"/>
          <w:szCs w:val="28"/>
        </w:rPr>
      </w:pPr>
      <w:r>
        <w:rPr>
          <w:rFonts w:cs="Times New Roman"/>
          <w:b/>
          <w:bCs/>
          <w:sz w:val="28"/>
          <w:szCs w:val="28"/>
        </w:rPr>
        <w:t>9</w:t>
      </w:r>
      <w:r w:rsidR="00EC15FA">
        <w:rPr>
          <w:rFonts w:cs="Times New Roman"/>
          <w:b/>
          <w:bCs/>
          <w:sz w:val="28"/>
          <w:szCs w:val="28"/>
        </w:rPr>
        <w:t>.</w:t>
      </w:r>
      <w:r w:rsidR="00BE38B2" w:rsidRPr="009E3A03">
        <w:rPr>
          <w:rFonts w:cs="Times New Roman"/>
          <w:b/>
          <w:bCs/>
          <w:sz w:val="28"/>
          <w:szCs w:val="28"/>
        </w:rPr>
        <w:t xml:space="preserve"> Xác định thời gian tham gia bảo hiểm y tế liên tục</w:t>
      </w:r>
    </w:p>
    <w:p w:rsidR="00BE38B2" w:rsidRPr="009E3A03" w:rsidRDefault="00BE38B2" w:rsidP="00EC15FA">
      <w:pPr>
        <w:spacing w:after="0"/>
        <w:ind w:firstLine="720"/>
        <w:jc w:val="both"/>
        <w:rPr>
          <w:rFonts w:cs="Times New Roman"/>
          <w:sz w:val="28"/>
          <w:szCs w:val="28"/>
        </w:rPr>
      </w:pPr>
      <w:r w:rsidRPr="009E3A03">
        <w:rPr>
          <w:rFonts w:cs="Times New Roman"/>
          <w:sz w:val="28"/>
          <w:szCs w:val="28"/>
        </w:rPr>
        <w:t>Để được hưởng quyền lợi khi tham gia bảo hiểm y tế 5 năm liên tục, Nghị định bổ sung, điều chỉnh một số trường hợp được xác định là tham gia bảo hiểm y tế liên tục, bao gồm:</w:t>
      </w:r>
    </w:p>
    <w:p w:rsidR="00BE38B2" w:rsidRPr="009E3A03" w:rsidRDefault="00BE38B2" w:rsidP="00E30B42">
      <w:pPr>
        <w:spacing w:after="0"/>
        <w:ind w:firstLine="720"/>
        <w:jc w:val="both"/>
        <w:rPr>
          <w:rFonts w:cs="Times New Roman"/>
          <w:sz w:val="28"/>
          <w:szCs w:val="28"/>
        </w:rPr>
      </w:pPr>
      <w:r w:rsidRPr="009E3A03">
        <w:rPr>
          <w:rFonts w:cs="Times New Roman"/>
          <w:sz w:val="28"/>
          <w:szCs w:val="28"/>
        </w:rPr>
        <w:t>Người được cơ quan có thẩm quyền cử đi công tác, học tập, làm việc hoặc theo chế độ phu nhân, phu quân hoặc con đẻ, con nuôi hợp pháp dưới 18 tuổi đi theo bố hoặc mẹ công tác nhiệm kỳ tại cơ quan Việt Nam ở nước ngoài.</w:t>
      </w:r>
    </w:p>
    <w:p w:rsidR="00BE38B2" w:rsidRPr="009E3A03" w:rsidRDefault="00BE38B2" w:rsidP="009E3A03">
      <w:pPr>
        <w:spacing w:after="0"/>
        <w:jc w:val="both"/>
        <w:rPr>
          <w:rFonts w:cs="Times New Roman"/>
          <w:sz w:val="28"/>
          <w:szCs w:val="28"/>
        </w:rPr>
      </w:pPr>
      <w:r w:rsidRPr="009E3A03">
        <w:rPr>
          <w:rFonts w:cs="Times New Roman"/>
          <w:sz w:val="28"/>
          <w:szCs w:val="28"/>
        </w:rPr>
        <w:t>Người lao động khi đi lao động ở nước ngoài đã tham gia bảo hiểm y tế trước khi đi, nếu tham gia bảo hiểm y tế khi về nước trong thời gian 30 ngày kể từ ngày nhập cảnh.</w:t>
      </w:r>
    </w:p>
    <w:p w:rsidR="00BE38B2" w:rsidRPr="009E3A03" w:rsidRDefault="00BE38B2" w:rsidP="00E30B42">
      <w:pPr>
        <w:spacing w:after="0"/>
        <w:ind w:firstLine="720"/>
        <w:jc w:val="both"/>
        <w:rPr>
          <w:rFonts w:cs="Times New Roman"/>
          <w:color w:val="FF0000"/>
          <w:sz w:val="28"/>
          <w:szCs w:val="28"/>
        </w:rPr>
      </w:pPr>
      <w:r w:rsidRPr="009E3A03">
        <w:rPr>
          <w:rFonts w:cs="Times New Roman"/>
          <w:color w:val="FF0000"/>
          <w:sz w:val="28"/>
          <w:szCs w:val="28"/>
        </w:rPr>
        <w:t>Đối tượng thuộc lực lượng vũ trang, cơ yếu khi nghỉ hưu, xuất ngũ, chuyển ngành hoặc thôi việc, nếu thời gian học tập, công tác trong quân đội nhân dân, công an nhân dân và tổ chức cơ yếu chưa tham gia bảo hiểm y tế./.</w:t>
      </w:r>
    </w:p>
    <w:p w:rsidR="00BE38B2" w:rsidRPr="009E3A03" w:rsidRDefault="00BE38B2" w:rsidP="00E30B42">
      <w:pPr>
        <w:spacing w:after="0"/>
        <w:ind w:firstLine="720"/>
        <w:jc w:val="both"/>
        <w:rPr>
          <w:rFonts w:cs="Times New Roman"/>
          <w:sz w:val="28"/>
          <w:szCs w:val="28"/>
        </w:rPr>
      </w:pPr>
      <w:r w:rsidRPr="009E3A03">
        <w:rPr>
          <w:rFonts w:cs="Times New Roman"/>
          <w:b/>
          <w:bCs/>
          <w:sz w:val="28"/>
          <w:szCs w:val="28"/>
        </w:rPr>
        <w:t>1</w:t>
      </w:r>
      <w:r w:rsidR="00BE7EAB">
        <w:rPr>
          <w:rFonts w:cs="Times New Roman"/>
          <w:b/>
          <w:bCs/>
          <w:sz w:val="28"/>
          <w:szCs w:val="28"/>
        </w:rPr>
        <w:t>0</w:t>
      </w:r>
      <w:r w:rsidRPr="009E3A03">
        <w:rPr>
          <w:rFonts w:cs="Times New Roman"/>
          <w:b/>
          <w:bCs/>
          <w:sz w:val="28"/>
          <w:szCs w:val="28"/>
        </w:rPr>
        <w:t>. Nghị quyết 28/NQ-CP về cải cách chính sách bảo hiểm xã hội đã được Ban Chấp hành Trung ương Đảng ban hành ngày 23/5/2018</w:t>
      </w:r>
    </w:p>
    <w:p w:rsidR="00BE38B2" w:rsidRPr="009E3A03" w:rsidRDefault="00BE38B2" w:rsidP="009E3A03">
      <w:pPr>
        <w:spacing w:after="0"/>
        <w:jc w:val="both"/>
        <w:rPr>
          <w:rFonts w:cs="Times New Roman"/>
          <w:sz w:val="28"/>
          <w:szCs w:val="28"/>
        </w:rPr>
      </w:pPr>
      <w:r w:rsidRPr="009E3A03">
        <w:rPr>
          <w:rFonts w:cs="Times New Roman"/>
          <w:sz w:val="28"/>
          <w:szCs w:val="28"/>
        </w:rPr>
        <w:tab/>
      </w:r>
      <w:r w:rsidRPr="009E3A03">
        <w:rPr>
          <w:rFonts w:cs="Times New Roman"/>
          <w:b/>
          <w:bCs/>
          <w:sz w:val="28"/>
          <w:szCs w:val="28"/>
        </w:rPr>
        <w:t>Mục tiêu</w:t>
      </w:r>
      <w:r w:rsidRPr="009E3A03">
        <w:rPr>
          <w:rFonts w:cs="Times New Roman"/>
          <w:sz w:val="28"/>
          <w:szCs w:val="28"/>
        </w:rPr>
        <w:t>: Cải cách chính sách bảo hiểm xã hội để bảo hiểm xã hội thực sự là một trụ cột chính của hệ thống an sinh xã hội, từng bước mở rộng vững chắc diện bao phủ bảo hiểm xã hội, hướng tới mục tiêu bảo hiểm xã hội toàn dân. Phát triển hệ thống bảo hiểm xã hội linh hoạt, đa dạng, đa tầng, hiện đại và hội nhập quốc tế theo nguyên tắc đóng - hưởng, công bằng, bình đẳng, chia sẻ và bền vững. Nâng cao năng lực, hiệu lực, hiệu quả quản lý nhà nước và phát triển hệ thống thực hiện chính sách bảo hiểm xã hội tinh gọn, chuyên nghiệp, hiện đại, tin cậy và minh bạch.</w:t>
      </w:r>
    </w:p>
    <w:p w:rsidR="00BE38B2" w:rsidRPr="009E3A03" w:rsidRDefault="00BE38B2" w:rsidP="009E3A03">
      <w:pPr>
        <w:spacing w:after="0"/>
        <w:jc w:val="both"/>
        <w:rPr>
          <w:rFonts w:cs="Times New Roman"/>
          <w:sz w:val="28"/>
          <w:szCs w:val="28"/>
        </w:rPr>
      </w:pPr>
      <w:r w:rsidRPr="009E3A03">
        <w:rPr>
          <w:rFonts w:cs="Times New Roman"/>
          <w:b/>
          <w:bCs/>
          <w:sz w:val="28"/>
          <w:szCs w:val="28"/>
        </w:rPr>
        <w:t>Nội dung cải cách:</w:t>
      </w:r>
    </w:p>
    <w:p w:rsidR="00BE38B2" w:rsidRPr="009E3A03" w:rsidRDefault="00BE38B2" w:rsidP="009E3A03">
      <w:pPr>
        <w:spacing w:after="0"/>
        <w:jc w:val="both"/>
        <w:rPr>
          <w:rFonts w:cs="Times New Roman"/>
          <w:sz w:val="28"/>
          <w:szCs w:val="28"/>
        </w:rPr>
      </w:pPr>
      <w:r w:rsidRPr="009E3A03">
        <w:rPr>
          <w:rFonts w:cs="Times New Roman"/>
          <w:sz w:val="28"/>
          <w:szCs w:val="28"/>
        </w:rPr>
        <w:t>- Xây dựng hệ thống BHXH đa tầng:</w:t>
      </w:r>
    </w:p>
    <w:p w:rsidR="00BE38B2" w:rsidRPr="009E3A03" w:rsidRDefault="00BE38B2" w:rsidP="009E3A03">
      <w:pPr>
        <w:spacing w:after="0"/>
        <w:jc w:val="both"/>
        <w:rPr>
          <w:rFonts w:cs="Times New Roman"/>
          <w:sz w:val="28"/>
          <w:szCs w:val="28"/>
        </w:rPr>
      </w:pPr>
      <w:r w:rsidRPr="009E3A03">
        <w:rPr>
          <w:rFonts w:cs="Times New Roman"/>
          <w:sz w:val="28"/>
          <w:szCs w:val="28"/>
        </w:rPr>
        <w:tab/>
        <w:t>+ Trợ cấp hưu trí xã hội: </w:t>
      </w:r>
    </w:p>
    <w:p w:rsidR="00BE38B2" w:rsidRPr="009E3A03" w:rsidRDefault="00BE38B2" w:rsidP="009E3A03">
      <w:pPr>
        <w:spacing w:after="0"/>
        <w:jc w:val="both"/>
        <w:rPr>
          <w:rFonts w:cs="Times New Roman"/>
          <w:sz w:val="28"/>
          <w:szCs w:val="28"/>
        </w:rPr>
      </w:pPr>
      <w:r w:rsidRPr="009E3A03">
        <w:rPr>
          <w:rFonts w:cs="Times New Roman"/>
          <w:sz w:val="28"/>
          <w:szCs w:val="28"/>
        </w:rPr>
        <w:tab/>
        <w:t>+  BHXH cơ bản, bao gồm BHXH bắt buộc và BHXH tự nguyện.</w:t>
      </w:r>
    </w:p>
    <w:p w:rsidR="00BE38B2" w:rsidRPr="009E3A03" w:rsidRDefault="00BE38B2" w:rsidP="009E3A03">
      <w:pPr>
        <w:spacing w:after="0"/>
        <w:jc w:val="both"/>
        <w:rPr>
          <w:rFonts w:cs="Times New Roman"/>
          <w:sz w:val="28"/>
          <w:szCs w:val="28"/>
        </w:rPr>
      </w:pPr>
      <w:r w:rsidRPr="009E3A03">
        <w:rPr>
          <w:rFonts w:cs="Times New Roman"/>
          <w:sz w:val="28"/>
          <w:szCs w:val="28"/>
        </w:rPr>
        <w:tab/>
        <w:t>+ Bảo hiểm hưu trí bổ sung </w:t>
      </w:r>
    </w:p>
    <w:p w:rsidR="00B704EA" w:rsidRDefault="00BE38B2" w:rsidP="00BE7EAB">
      <w:pPr>
        <w:spacing w:after="0"/>
        <w:jc w:val="both"/>
        <w:rPr>
          <w:rFonts w:cs="Times New Roman"/>
          <w:b/>
          <w:bCs/>
          <w:color w:val="FF0000"/>
          <w:sz w:val="28"/>
          <w:szCs w:val="28"/>
        </w:rPr>
      </w:pPr>
      <w:r w:rsidRPr="009E3A03">
        <w:rPr>
          <w:rFonts w:cs="Times New Roman"/>
          <w:sz w:val="28"/>
          <w:szCs w:val="28"/>
        </w:rPr>
        <w:t>- Sửa đổi quy định về điều kiện thời gian tham gia BHXH tối thiểu để hưởng chế độ hưu trí theo hướng linh hoạt đồng thời với việc điều chỉnh cách tính lương hưu theo nguyên tắc đóng - hưởng, công bằng, bình đẳng, chia sẻ và bền vững. Mở rộng đối tượng tham gia BHXH bắt buộc sang các nhóm đối tượng khác.</w:t>
      </w:r>
      <w:r w:rsidR="00BE7EAB" w:rsidRPr="00BE7EAB">
        <w:rPr>
          <w:rFonts w:cs="Times New Roman"/>
          <w:b/>
          <w:bCs/>
          <w:color w:val="FF0000"/>
          <w:sz w:val="28"/>
          <w:szCs w:val="28"/>
        </w:rPr>
        <w:t xml:space="preserve"> </w:t>
      </w:r>
    </w:p>
    <w:p w:rsidR="00BE7EAB" w:rsidRPr="00281A82" w:rsidRDefault="00BE7EAB" w:rsidP="00B704EA">
      <w:pPr>
        <w:spacing w:after="0"/>
        <w:ind w:firstLine="720"/>
        <w:jc w:val="both"/>
        <w:rPr>
          <w:rFonts w:cs="Times New Roman"/>
          <w:color w:val="FF0000"/>
          <w:sz w:val="28"/>
          <w:szCs w:val="28"/>
        </w:rPr>
      </w:pPr>
      <w:r w:rsidRPr="00281A82">
        <w:rPr>
          <w:rFonts w:cs="Times New Roman"/>
          <w:b/>
          <w:bCs/>
          <w:color w:val="FF0000"/>
          <w:sz w:val="28"/>
          <w:szCs w:val="28"/>
        </w:rPr>
        <w:t>Đóng bảo hiểm 10 - 15 năm cũng được hưởng lương hưu</w:t>
      </w:r>
    </w:p>
    <w:p w:rsidR="00BE7EAB" w:rsidRDefault="00BE7EAB" w:rsidP="00BE7EAB">
      <w:pPr>
        <w:spacing w:after="0"/>
        <w:jc w:val="both"/>
        <w:rPr>
          <w:rFonts w:cs="Times New Roman"/>
          <w:sz w:val="28"/>
          <w:szCs w:val="28"/>
        </w:rPr>
      </w:pPr>
      <w:r w:rsidRPr="00281A82">
        <w:rPr>
          <w:rFonts w:cs="Times New Roman"/>
          <w:color w:val="FF0000"/>
          <w:sz w:val="28"/>
          <w:szCs w:val="28"/>
        </w:rPr>
        <w:t>Cụ thể, giảm dần số năm đóng bảo hiểm xã hội tối thiểu để được hưởng chế độ hưu trí từ 20 năm xuống 15 năm, hướng tới còn 10 năm với mức hưởng được tính toán phù hợp, tạo điều kiện cho người lao động cao tuổi, có số năm tham gia bảo hiểm xã hội thấp nhưng vẫn được tiếp cận và thụ hưởng qu</w:t>
      </w:r>
      <w:r w:rsidRPr="00281A82">
        <w:rPr>
          <w:rFonts w:cs="Times New Roman"/>
          <w:sz w:val="28"/>
          <w:szCs w:val="28"/>
        </w:rPr>
        <w:t>yền lợi bảo hiểm xã hội.</w:t>
      </w:r>
    </w:p>
    <w:p w:rsidR="00BE7EAB" w:rsidRPr="00281A82" w:rsidRDefault="00B704EA" w:rsidP="00BE7EAB">
      <w:pPr>
        <w:spacing w:after="0"/>
        <w:jc w:val="both"/>
        <w:rPr>
          <w:rFonts w:cs="Times New Roman"/>
          <w:sz w:val="28"/>
          <w:szCs w:val="28"/>
        </w:rPr>
      </w:pPr>
      <w:r w:rsidRPr="009E3A03">
        <w:rPr>
          <w:rFonts w:cs="Times New Roman"/>
          <w:sz w:val="28"/>
          <w:szCs w:val="28"/>
        </w:rPr>
        <w:t>- Sửa đổi, khắc phục các bất hợp lý về chế độ bảo hiểm hưu trí hiện nay theo hướng linh hoạt hơn về điều kiện hưởng chế độ hưu trí, chặt chẽ hơn trong quy định hưởng chế độ BHXH một lần</w:t>
      </w:r>
      <w:r>
        <w:rPr>
          <w:rFonts w:cs="Times New Roman"/>
          <w:sz w:val="28"/>
          <w:szCs w:val="28"/>
        </w:rPr>
        <w:t>.</w:t>
      </w:r>
      <w:r w:rsidR="00BE7EAB" w:rsidRPr="00281A82">
        <w:rPr>
          <w:rFonts w:cs="Times New Roman"/>
          <w:sz w:val="28"/>
          <w:szCs w:val="28"/>
        </w:rPr>
        <w:t>Nghị quyết nêu rõ, sẽ quy định theo hướng tăng quyền lợi nếu bảo lưu thời gian tham gia bảo hiểm xã hội để hưởng chế độ hưu trí, giảm quyền lợi nếu hưởng bảo hiểm xã hội một lần.</w:t>
      </w:r>
    </w:p>
    <w:p w:rsidR="00BE38B2" w:rsidRPr="009E3A03" w:rsidRDefault="00BE7EAB" w:rsidP="00B704EA">
      <w:pPr>
        <w:spacing w:after="0"/>
        <w:ind w:firstLine="720"/>
        <w:rPr>
          <w:rFonts w:cs="Times New Roman"/>
          <w:sz w:val="28"/>
          <w:szCs w:val="28"/>
        </w:rPr>
      </w:pPr>
      <w:r w:rsidRPr="00281A82">
        <w:rPr>
          <w:rFonts w:cs="Times New Roman"/>
          <w:sz w:val="28"/>
          <w:szCs w:val="28"/>
        </w:rPr>
        <w:t>Đồng thời, sẽ sửa đổi các quy định để khuyến khích người lao động tham gia bảo hiểm xã hội thời gian dài hơn, từng bước tăng tuổi nghỉ hưu bình quân, tăng tỉ lệ giảm trừ tiền lương hưu đối với người lao động muốn nhận chế độ hưu trí sớm.</w:t>
      </w:r>
      <w:r w:rsidRPr="00281A82">
        <w:rPr>
          <w:rFonts w:cs="Times New Roman"/>
          <w:sz w:val="28"/>
          <w:szCs w:val="28"/>
        </w:rPr>
        <w:br/>
      </w:r>
    </w:p>
    <w:p w:rsidR="00B704EA" w:rsidRDefault="00BE38B2" w:rsidP="00B704EA">
      <w:pPr>
        <w:spacing w:after="0"/>
        <w:jc w:val="both"/>
        <w:rPr>
          <w:rFonts w:cs="Times New Roman"/>
          <w:b/>
          <w:bCs/>
          <w:sz w:val="28"/>
          <w:szCs w:val="28"/>
        </w:rPr>
      </w:pPr>
      <w:r w:rsidRPr="009E3A03">
        <w:rPr>
          <w:rFonts w:cs="Times New Roman"/>
          <w:sz w:val="28"/>
          <w:szCs w:val="28"/>
        </w:rPr>
        <w:t>- Tăng cường sự liên kết, hỗ trợ giữa các chính sách BHXH cũng như tính linh hoạt của các chính sách nhằm đạt được mục tiêu mở rộng diện bao phủ.</w:t>
      </w:r>
      <w:r w:rsidR="00B704EA" w:rsidRPr="00B704EA">
        <w:rPr>
          <w:rFonts w:cs="Times New Roman"/>
          <w:b/>
          <w:bCs/>
          <w:sz w:val="28"/>
          <w:szCs w:val="28"/>
        </w:rPr>
        <w:t xml:space="preserve"> </w:t>
      </w:r>
    </w:p>
    <w:p w:rsidR="00B704EA" w:rsidRPr="00281A82" w:rsidRDefault="00B704EA" w:rsidP="00B704EA">
      <w:pPr>
        <w:spacing w:after="0"/>
        <w:ind w:firstLine="720"/>
        <w:jc w:val="both"/>
        <w:rPr>
          <w:rFonts w:cs="Times New Roman"/>
          <w:sz w:val="28"/>
          <w:szCs w:val="28"/>
        </w:rPr>
      </w:pPr>
      <w:r w:rsidRPr="00B704EA">
        <w:rPr>
          <w:rFonts w:cs="Times New Roman"/>
          <w:bCs/>
          <w:sz w:val="28"/>
          <w:szCs w:val="28"/>
        </w:rPr>
        <w:t>Thiết kế các gói bảo hiểm xã hội tự nguyện ngắn hạn</w:t>
      </w:r>
      <w:r>
        <w:rPr>
          <w:rFonts w:cs="Times New Roman"/>
          <w:sz w:val="28"/>
          <w:szCs w:val="28"/>
        </w:rPr>
        <w:t xml:space="preserve"> </w:t>
      </w:r>
      <w:r w:rsidRPr="00281A82">
        <w:rPr>
          <w:rFonts w:cs="Times New Roman"/>
          <w:sz w:val="28"/>
          <w:szCs w:val="28"/>
        </w:rPr>
        <w:t>Bảo hiểm xã hội tự nguyện bao gồm các chế độ hưu trí, tử tuất hiện nay và từng bước mở rộng sang các chế độ khác.</w:t>
      </w:r>
    </w:p>
    <w:p w:rsidR="00B704EA" w:rsidRPr="00281A82" w:rsidRDefault="00B704EA" w:rsidP="00B704EA">
      <w:pPr>
        <w:spacing w:after="0"/>
        <w:jc w:val="both"/>
        <w:rPr>
          <w:rFonts w:cs="Times New Roman"/>
          <w:sz w:val="28"/>
          <w:szCs w:val="28"/>
        </w:rPr>
      </w:pPr>
      <w:r w:rsidRPr="00281A82">
        <w:rPr>
          <w:rFonts w:cs="Times New Roman"/>
          <w:sz w:val="28"/>
          <w:szCs w:val="28"/>
        </w:rPr>
        <w:t>Nghị quyết đề ra nhiệm vụ nghiên cứu thiết kế các gói bảo hiểm xã hội tự nguyện ngắn hạn linh hoạt để người lao động có nhiều sự lựa chọn tham gia và thụ hưởng. Đồng thời, tạo điều kiện chuyển đổi thuận lợi giữa bảo hiểm xã hội tự nguyện và bảo hiểm xã hội bắt buộc, hướng tới chính sách bảo hiểm xã hội bắt buộc đối với toàn bộ người lao động có việc làm, có thu nhập và tiền lương khi có đủ điều kiện cần thiết.</w:t>
      </w:r>
    </w:p>
    <w:p w:rsidR="00BE38B2" w:rsidRPr="009E3A03" w:rsidRDefault="00BE38B2" w:rsidP="009E3A03">
      <w:pPr>
        <w:spacing w:after="0"/>
        <w:jc w:val="both"/>
        <w:rPr>
          <w:rFonts w:cs="Times New Roman"/>
          <w:sz w:val="28"/>
          <w:szCs w:val="28"/>
        </w:rPr>
      </w:pPr>
    </w:p>
    <w:p w:rsidR="00BE38B2" w:rsidRPr="009E3A03" w:rsidRDefault="00BE38B2" w:rsidP="009E3A03">
      <w:pPr>
        <w:spacing w:after="0"/>
        <w:jc w:val="both"/>
        <w:rPr>
          <w:rFonts w:cs="Times New Roman"/>
          <w:sz w:val="28"/>
          <w:szCs w:val="28"/>
        </w:rPr>
      </w:pPr>
      <w:r w:rsidRPr="009E3A03">
        <w:rPr>
          <w:rFonts w:cs="Times New Roman"/>
          <w:sz w:val="28"/>
          <w:szCs w:val="28"/>
        </w:rPr>
        <w:t xml:space="preserve">- Cải cách trong xây dựng và tổ chức thực hiện chính sách nhằm củng cố niềm tin, tăng mức độ hài lòng của người tham gia vào hệ thống BHXH. </w:t>
      </w:r>
    </w:p>
    <w:p w:rsidR="00BE38B2" w:rsidRPr="009E3A03" w:rsidRDefault="00BE38B2" w:rsidP="009E3A03">
      <w:pPr>
        <w:spacing w:after="0"/>
        <w:jc w:val="both"/>
        <w:rPr>
          <w:rFonts w:cs="Times New Roman"/>
          <w:sz w:val="28"/>
          <w:szCs w:val="28"/>
        </w:rPr>
      </w:pPr>
      <w:r w:rsidRPr="009E3A03">
        <w:rPr>
          <w:rFonts w:cs="Times New Roman"/>
          <w:sz w:val="28"/>
          <w:szCs w:val="28"/>
        </w:rPr>
        <w:t>- Đẩy nhanh quá trình gia tăng số lao động tham gia BHXH trong khu vực phi chính thức.Nghiên cứu thiết kế các gói BHXH ngắn hạn với mức đóng, mức hưởng, phương thức giao dịch phù hợp với người lao động trong khu vực phi chính thức.</w:t>
      </w:r>
    </w:p>
    <w:p w:rsidR="00B704EA" w:rsidRPr="00281A82" w:rsidRDefault="00BE38B2" w:rsidP="00B704EA">
      <w:pPr>
        <w:spacing w:after="0"/>
        <w:jc w:val="both"/>
        <w:rPr>
          <w:rFonts w:cs="Times New Roman"/>
          <w:sz w:val="28"/>
          <w:szCs w:val="28"/>
        </w:rPr>
      </w:pPr>
      <w:r w:rsidRPr="009E3A03">
        <w:rPr>
          <w:rFonts w:cs="Times New Roman"/>
          <w:sz w:val="28"/>
          <w:szCs w:val="28"/>
        </w:rPr>
        <w:t>- Thực hiện điều chỉnh tăng tuổi nghỉ hưu theo lộ trình</w:t>
      </w:r>
      <w:r w:rsidR="00B704EA">
        <w:rPr>
          <w:rFonts w:cs="Times New Roman"/>
          <w:sz w:val="28"/>
          <w:szCs w:val="28"/>
        </w:rPr>
        <w:t>.</w:t>
      </w:r>
      <w:r w:rsidR="00B704EA" w:rsidRPr="00B704EA">
        <w:rPr>
          <w:rFonts w:cs="Times New Roman"/>
          <w:sz w:val="28"/>
          <w:szCs w:val="28"/>
        </w:rPr>
        <w:t xml:space="preserve"> </w:t>
      </w:r>
      <w:r w:rsidR="00B704EA" w:rsidRPr="00281A82">
        <w:rPr>
          <w:rFonts w:cs="Times New Roman"/>
          <w:sz w:val="28"/>
          <w:szCs w:val="28"/>
        </w:rPr>
        <w:t>Từ năm 2021, thực hiện điều chỉnh tuổi nghỉ hưu theo mục tiêu tăng tuổi nghỉ hưu chung, thu hẹp dần khoảng cách về giới trong quy định tuổi nghỉ hưu; đối với những ngành nghề đặc biệt, người lao động được quyền nghỉ hưu sớm hoặc muộn hớn 5 năm so với tuổi nghỉ hưu chung.</w:t>
      </w:r>
      <w:r w:rsidR="00B704EA" w:rsidRPr="00281A82">
        <w:rPr>
          <w:rFonts w:cs="Times New Roman"/>
          <w:sz w:val="28"/>
          <w:szCs w:val="28"/>
        </w:rPr>
        <w:br/>
      </w:r>
      <w:r w:rsidRPr="009E3A03">
        <w:rPr>
          <w:rFonts w:cs="Times New Roman"/>
          <w:sz w:val="28"/>
          <w:szCs w:val="28"/>
        </w:rPr>
        <w:t>- Sửa đổi các quy định về mức đóng, căn cứ đóng BHXH để đạt mục tiêu mở rộng diện bao phủ BHXH.</w:t>
      </w:r>
      <w:r w:rsidR="00B704EA" w:rsidRPr="00B704EA">
        <w:rPr>
          <w:rFonts w:cs="Times New Roman"/>
          <w:sz w:val="28"/>
          <w:szCs w:val="28"/>
        </w:rPr>
        <w:t xml:space="preserve"> </w:t>
      </w:r>
      <w:r w:rsidR="00B704EA" w:rsidRPr="00281A82">
        <w:rPr>
          <w:rFonts w:cs="Times New Roman"/>
          <w:sz w:val="28"/>
          <w:szCs w:val="28"/>
        </w:rPr>
        <w:t>Đối tượng tham gia bảo hiểm xã hội bắt buộc sẽ được mở rộng với các nhóm chủ hộ kinh doanh, người quản lý doanh nghiệp, người quản lý, điều hành hợp tác xã không hưởng tiền lương, người lao động làm việc theo chế độ linh hoạt.</w:t>
      </w:r>
    </w:p>
    <w:p w:rsidR="00BE38B2" w:rsidRPr="009E3A03" w:rsidRDefault="00BE38B2" w:rsidP="009E3A03">
      <w:pPr>
        <w:spacing w:after="0"/>
        <w:jc w:val="both"/>
        <w:rPr>
          <w:rFonts w:cs="Times New Roman"/>
          <w:sz w:val="28"/>
          <w:szCs w:val="28"/>
        </w:rPr>
      </w:pPr>
      <w:r w:rsidRPr="009E3A03">
        <w:rPr>
          <w:rFonts w:cs="Times New Roman"/>
          <w:sz w:val="28"/>
          <w:szCs w:val="28"/>
        </w:rPr>
        <w:t>- Điều chỉnh tỉ lệ tích luỹ để đạt tỉ lệ hưởng lương hưu tối đa phù hợp với thông lệ quốc tế.</w:t>
      </w:r>
    </w:p>
    <w:p w:rsidR="00BE38B2" w:rsidRPr="009E3A03" w:rsidRDefault="00BE38B2" w:rsidP="009E3A03">
      <w:pPr>
        <w:spacing w:after="0"/>
        <w:jc w:val="both"/>
        <w:rPr>
          <w:rFonts w:cs="Times New Roman"/>
          <w:sz w:val="28"/>
          <w:szCs w:val="28"/>
        </w:rPr>
      </w:pPr>
      <w:r w:rsidRPr="009E3A03">
        <w:rPr>
          <w:rFonts w:cs="Times New Roman"/>
          <w:sz w:val="28"/>
          <w:szCs w:val="28"/>
        </w:rPr>
        <w:t>Sửa đổi cách tính lương hưu theo hướng giảm tỉ lệ tích luỹ, bảo đảm khả năng cân đối quỹ hưu trí trong dài hạn, phù hợp với thông lệ quốc tế. Có lộ trình điều chỉnh kéo dài thời gian tham gia bảo hiểm xã hội thực tế, bảo vệ quyền lợi của người hưởng chế độ hưu trí theo nguyên tắc đóng - hưởng, công bằng và chia sẻ phù hợp.</w:t>
      </w:r>
    </w:p>
    <w:p w:rsidR="00BE38B2" w:rsidRPr="009E3A03" w:rsidRDefault="00BE38B2" w:rsidP="009E3A03">
      <w:pPr>
        <w:spacing w:after="0"/>
        <w:jc w:val="both"/>
        <w:rPr>
          <w:rFonts w:cs="Times New Roman"/>
          <w:sz w:val="28"/>
          <w:szCs w:val="28"/>
        </w:rPr>
      </w:pPr>
      <w:r w:rsidRPr="009E3A03">
        <w:rPr>
          <w:rFonts w:cs="Times New Roman"/>
          <w:sz w:val="28"/>
          <w:szCs w:val="28"/>
        </w:rPr>
        <w:t>- Đa dạng hoá danh mục, cơ cấu đầu tư Quỹ bảo hiểm xã hội theo nguyên tắc an toàn, bền vững, hiệu quả.</w:t>
      </w:r>
    </w:p>
    <w:p w:rsidR="00BE38B2" w:rsidRPr="009E3A03" w:rsidRDefault="00BE38B2" w:rsidP="009E3A03">
      <w:pPr>
        <w:spacing w:after="0"/>
        <w:jc w:val="both"/>
        <w:rPr>
          <w:rFonts w:cs="Times New Roman"/>
          <w:sz w:val="28"/>
          <w:szCs w:val="28"/>
        </w:rPr>
      </w:pPr>
      <w:r w:rsidRPr="009E3A03">
        <w:rPr>
          <w:rFonts w:cs="Times New Roman"/>
          <w:sz w:val="28"/>
          <w:szCs w:val="28"/>
        </w:rPr>
        <w:t>- Thực hiện điều chỉnh lương hưu độc lập tương đối trong mối tương quan với tiền lương của người đang làm việc, thay đổi cách thức điều chỉnh lương hưu theo hướng chia sẻ.</w:t>
      </w:r>
    </w:p>
    <w:p w:rsidR="005A7C2A" w:rsidRDefault="005A7C2A" w:rsidP="009E3A03">
      <w:pPr>
        <w:spacing w:after="0"/>
        <w:jc w:val="both"/>
        <w:rPr>
          <w:rFonts w:cs="Times New Roman"/>
          <w:sz w:val="28"/>
          <w:szCs w:val="28"/>
        </w:rPr>
      </w:pPr>
    </w:p>
    <w:p w:rsidR="00281A82" w:rsidRDefault="00281A82" w:rsidP="009E3A03">
      <w:pPr>
        <w:spacing w:after="0"/>
        <w:jc w:val="both"/>
        <w:rPr>
          <w:rFonts w:cs="Times New Roman"/>
          <w:sz w:val="28"/>
          <w:szCs w:val="28"/>
        </w:rPr>
      </w:pPr>
    </w:p>
    <w:p w:rsidR="00281A82" w:rsidRDefault="00281A82" w:rsidP="009E3A03">
      <w:pPr>
        <w:spacing w:after="0"/>
        <w:jc w:val="both"/>
        <w:rPr>
          <w:rFonts w:cs="Times New Roman"/>
          <w:sz w:val="28"/>
          <w:szCs w:val="28"/>
        </w:rPr>
      </w:pPr>
    </w:p>
    <w:p w:rsidR="00281A82" w:rsidRPr="00281A82" w:rsidRDefault="00281A82" w:rsidP="00B704EA">
      <w:pPr>
        <w:spacing w:after="0"/>
        <w:jc w:val="both"/>
        <w:rPr>
          <w:rFonts w:cs="Times New Roman"/>
          <w:sz w:val="28"/>
          <w:szCs w:val="28"/>
        </w:rPr>
      </w:pPr>
      <w:r w:rsidRPr="00281A82">
        <w:rPr>
          <w:rFonts w:cs="Times New Roman"/>
          <w:sz w:val="28"/>
          <w:szCs w:val="28"/>
        </w:rPr>
        <w:t> </w:t>
      </w:r>
    </w:p>
    <w:p w:rsidR="00281A82" w:rsidRDefault="00281A82" w:rsidP="009E3A03">
      <w:pPr>
        <w:spacing w:after="0"/>
        <w:jc w:val="both"/>
        <w:rPr>
          <w:rFonts w:cs="Times New Roman"/>
          <w:sz w:val="28"/>
          <w:szCs w:val="28"/>
        </w:rPr>
      </w:pPr>
    </w:p>
    <w:p w:rsidR="00281A82" w:rsidRDefault="00281A82" w:rsidP="009E3A03">
      <w:pPr>
        <w:spacing w:after="0"/>
        <w:jc w:val="both"/>
        <w:rPr>
          <w:rFonts w:cs="Times New Roman"/>
          <w:sz w:val="28"/>
          <w:szCs w:val="28"/>
        </w:rPr>
      </w:pPr>
    </w:p>
    <w:p w:rsidR="00281A82" w:rsidRDefault="00281A82" w:rsidP="009E3A03">
      <w:pPr>
        <w:spacing w:after="0"/>
        <w:jc w:val="both"/>
        <w:rPr>
          <w:rFonts w:cs="Times New Roman"/>
          <w:sz w:val="28"/>
          <w:szCs w:val="28"/>
        </w:rPr>
      </w:pPr>
    </w:p>
    <w:p w:rsidR="009B233E" w:rsidRDefault="009B233E" w:rsidP="009E3A03">
      <w:pPr>
        <w:spacing w:after="0"/>
        <w:jc w:val="both"/>
        <w:rPr>
          <w:rFonts w:cs="Times New Roman"/>
          <w:sz w:val="28"/>
          <w:szCs w:val="28"/>
        </w:rPr>
      </w:pPr>
    </w:p>
    <w:p w:rsidR="009B233E" w:rsidRDefault="009B233E" w:rsidP="009E3A03">
      <w:pPr>
        <w:spacing w:after="0"/>
        <w:jc w:val="both"/>
        <w:rPr>
          <w:rFonts w:cs="Times New Roman"/>
          <w:sz w:val="28"/>
          <w:szCs w:val="28"/>
        </w:rPr>
      </w:pPr>
    </w:p>
    <w:p w:rsidR="009B233E" w:rsidRDefault="009B233E" w:rsidP="009E3A03">
      <w:pPr>
        <w:spacing w:after="0"/>
        <w:jc w:val="both"/>
        <w:rPr>
          <w:rFonts w:cs="Times New Roman"/>
          <w:sz w:val="28"/>
          <w:szCs w:val="28"/>
        </w:rPr>
      </w:pPr>
    </w:p>
    <w:p w:rsidR="009B233E" w:rsidRDefault="009B233E" w:rsidP="009E3A03">
      <w:pPr>
        <w:spacing w:after="0"/>
        <w:jc w:val="both"/>
        <w:rPr>
          <w:rFonts w:cs="Times New Roman"/>
          <w:sz w:val="28"/>
          <w:szCs w:val="28"/>
        </w:rPr>
      </w:pPr>
    </w:p>
    <w:p w:rsidR="00281A82" w:rsidRPr="00281A82" w:rsidRDefault="00281A82" w:rsidP="00281A82">
      <w:pPr>
        <w:spacing w:after="0"/>
        <w:jc w:val="both"/>
        <w:rPr>
          <w:rFonts w:cs="Times New Roman"/>
          <w:sz w:val="28"/>
          <w:szCs w:val="28"/>
        </w:rPr>
      </w:pPr>
      <w:bookmarkStart w:id="0" w:name="_GoBack"/>
      <w:bookmarkEnd w:id="0"/>
    </w:p>
    <w:sectPr w:rsidR="00281A82" w:rsidRPr="00281A82" w:rsidSect="009B233E">
      <w:pgSz w:w="12240" w:h="15840"/>
      <w:pgMar w:top="284" w:right="75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429B2"/>
    <w:multiLevelType w:val="hybridMultilevel"/>
    <w:tmpl w:val="C5F03464"/>
    <w:lvl w:ilvl="0" w:tplc="A6884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F1B"/>
    <w:rsid w:val="00086954"/>
    <w:rsid w:val="000A0560"/>
    <w:rsid w:val="000B15E0"/>
    <w:rsid w:val="001C05A6"/>
    <w:rsid w:val="001F7BD1"/>
    <w:rsid w:val="002479A5"/>
    <w:rsid w:val="00263FCE"/>
    <w:rsid w:val="00281A82"/>
    <w:rsid w:val="002B4C0E"/>
    <w:rsid w:val="002B7F1B"/>
    <w:rsid w:val="002D5660"/>
    <w:rsid w:val="00355830"/>
    <w:rsid w:val="0038288C"/>
    <w:rsid w:val="003A3FFB"/>
    <w:rsid w:val="003D3547"/>
    <w:rsid w:val="003D7644"/>
    <w:rsid w:val="00406DA1"/>
    <w:rsid w:val="004F01C1"/>
    <w:rsid w:val="00507D07"/>
    <w:rsid w:val="00532DA5"/>
    <w:rsid w:val="005A7C2A"/>
    <w:rsid w:val="005C479A"/>
    <w:rsid w:val="006C5D92"/>
    <w:rsid w:val="0070614D"/>
    <w:rsid w:val="00742B07"/>
    <w:rsid w:val="007F653D"/>
    <w:rsid w:val="00806CD4"/>
    <w:rsid w:val="008225D4"/>
    <w:rsid w:val="008E1B07"/>
    <w:rsid w:val="0094116D"/>
    <w:rsid w:val="009B233E"/>
    <w:rsid w:val="009E3A03"/>
    <w:rsid w:val="00B27A2C"/>
    <w:rsid w:val="00B704EA"/>
    <w:rsid w:val="00BE38B2"/>
    <w:rsid w:val="00BE7EAB"/>
    <w:rsid w:val="00C316C5"/>
    <w:rsid w:val="00CD4CAA"/>
    <w:rsid w:val="00CF38E1"/>
    <w:rsid w:val="00D067B2"/>
    <w:rsid w:val="00E30B42"/>
    <w:rsid w:val="00E7382E"/>
    <w:rsid w:val="00EC15FA"/>
    <w:rsid w:val="00F57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7C2A"/>
    <w:rPr>
      <w:color w:val="0563C1" w:themeColor="hyperlink"/>
      <w:u w:val="single"/>
    </w:rPr>
  </w:style>
  <w:style w:type="paragraph" w:styleId="NormalWeb">
    <w:name w:val="Normal (Web)"/>
    <w:basedOn w:val="Normal"/>
    <w:uiPriority w:val="99"/>
    <w:semiHidden/>
    <w:unhideWhenUsed/>
    <w:rsid w:val="005A7C2A"/>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742B07"/>
    <w:pPr>
      <w:ind w:left="720"/>
      <w:contextualSpacing/>
    </w:pPr>
  </w:style>
  <w:style w:type="paragraph" w:styleId="BalloonText">
    <w:name w:val="Balloon Text"/>
    <w:basedOn w:val="Normal"/>
    <w:link w:val="BalloonTextChar"/>
    <w:uiPriority w:val="99"/>
    <w:semiHidden/>
    <w:unhideWhenUsed/>
    <w:rsid w:val="003558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8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7C2A"/>
    <w:rPr>
      <w:color w:val="0563C1" w:themeColor="hyperlink"/>
      <w:u w:val="single"/>
    </w:rPr>
  </w:style>
  <w:style w:type="paragraph" w:styleId="NormalWeb">
    <w:name w:val="Normal (Web)"/>
    <w:basedOn w:val="Normal"/>
    <w:uiPriority w:val="99"/>
    <w:semiHidden/>
    <w:unhideWhenUsed/>
    <w:rsid w:val="005A7C2A"/>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742B07"/>
    <w:pPr>
      <w:ind w:left="720"/>
      <w:contextualSpacing/>
    </w:pPr>
  </w:style>
  <w:style w:type="paragraph" w:styleId="BalloonText">
    <w:name w:val="Balloon Text"/>
    <w:basedOn w:val="Normal"/>
    <w:link w:val="BalloonTextChar"/>
    <w:uiPriority w:val="99"/>
    <w:semiHidden/>
    <w:unhideWhenUsed/>
    <w:rsid w:val="003558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8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19732">
      <w:bodyDiv w:val="1"/>
      <w:marLeft w:val="0"/>
      <w:marRight w:val="0"/>
      <w:marTop w:val="0"/>
      <w:marBottom w:val="0"/>
      <w:divBdr>
        <w:top w:val="none" w:sz="0" w:space="0" w:color="auto"/>
        <w:left w:val="none" w:sz="0" w:space="0" w:color="auto"/>
        <w:bottom w:val="none" w:sz="0" w:space="0" w:color="auto"/>
        <w:right w:val="none" w:sz="0" w:space="0" w:color="auto"/>
      </w:divBdr>
    </w:div>
    <w:div w:id="97332058">
      <w:bodyDiv w:val="1"/>
      <w:marLeft w:val="0"/>
      <w:marRight w:val="0"/>
      <w:marTop w:val="0"/>
      <w:marBottom w:val="0"/>
      <w:divBdr>
        <w:top w:val="none" w:sz="0" w:space="0" w:color="auto"/>
        <w:left w:val="none" w:sz="0" w:space="0" w:color="auto"/>
        <w:bottom w:val="none" w:sz="0" w:space="0" w:color="auto"/>
        <w:right w:val="none" w:sz="0" w:space="0" w:color="auto"/>
      </w:divBdr>
    </w:div>
    <w:div w:id="156118855">
      <w:bodyDiv w:val="1"/>
      <w:marLeft w:val="0"/>
      <w:marRight w:val="0"/>
      <w:marTop w:val="0"/>
      <w:marBottom w:val="0"/>
      <w:divBdr>
        <w:top w:val="none" w:sz="0" w:space="0" w:color="auto"/>
        <w:left w:val="none" w:sz="0" w:space="0" w:color="auto"/>
        <w:bottom w:val="none" w:sz="0" w:space="0" w:color="auto"/>
        <w:right w:val="none" w:sz="0" w:space="0" w:color="auto"/>
      </w:divBdr>
    </w:div>
    <w:div w:id="281615051">
      <w:bodyDiv w:val="1"/>
      <w:marLeft w:val="0"/>
      <w:marRight w:val="0"/>
      <w:marTop w:val="0"/>
      <w:marBottom w:val="0"/>
      <w:divBdr>
        <w:top w:val="none" w:sz="0" w:space="0" w:color="auto"/>
        <w:left w:val="none" w:sz="0" w:space="0" w:color="auto"/>
        <w:bottom w:val="none" w:sz="0" w:space="0" w:color="auto"/>
        <w:right w:val="none" w:sz="0" w:space="0" w:color="auto"/>
      </w:divBdr>
    </w:div>
    <w:div w:id="354967558">
      <w:bodyDiv w:val="1"/>
      <w:marLeft w:val="0"/>
      <w:marRight w:val="0"/>
      <w:marTop w:val="0"/>
      <w:marBottom w:val="0"/>
      <w:divBdr>
        <w:top w:val="none" w:sz="0" w:space="0" w:color="auto"/>
        <w:left w:val="none" w:sz="0" w:space="0" w:color="auto"/>
        <w:bottom w:val="none" w:sz="0" w:space="0" w:color="auto"/>
        <w:right w:val="none" w:sz="0" w:space="0" w:color="auto"/>
      </w:divBdr>
    </w:div>
    <w:div w:id="379287596">
      <w:bodyDiv w:val="1"/>
      <w:marLeft w:val="0"/>
      <w:marRight w:val="0"/>
      <w:marTop w:val="0"/>
      <w:marBottom w:val="0"/>
      <w:divBdr>
        <w:top w:val="none" w:sz="0" w:space="0" w:color="auto"/>
        <w:left w:val="none" w:sz="0" w:space="0" w:color="auto"/>
        <w:bottom w:val="none" w:sz="0" w:space="0" w:color="auto"/>
        <w:right w:val="none" w:sz="0" w:space="0" w:color="auto"/>
      </w:divBdr>
    </w:div>
    <w:div w:id="382097173">
      <w:bodyDiv w:val="1"/>
      <w:marLeft w:val="0"/>
      <w:marRight w:val="0"/>
      <w:marTop w:val="0"/>
      <w:marBottom w:val="0"/>
      <w:divBdr>
        <w:top w:val="none" w:sz="0" w:space="0" w:color="auto"/>
        <w:left w:val="none" w:sz="0" w:space="0" w:color="auto"/>
        <w:bottom w:val="none" w:sz="0" w:space="0" w:color="auto"/>
        <w:right w:val="none" w:sz="0" w:space="0" w:color="auto"/>
      </w:divBdr>
    </w:div>
    <w:div w:id="406418925">
      <w:bodyDiv w:val="1"/>
      <w:marLeft w:val="0"/>
      <w:marRight w:val="0"/>
      <w:marTop w:val="0"/>
      <w:marBottom w:val="0"/>
      <w:divBdr>
        <w:top w:val="none" w:sz="0" w:space="0" w:color="auto"/>
        <w:left w:val="none" w:sz="0" w:space="0" w:color="auto"/>
        <w:bottom w:val="none" w:sz="0" w:space="0" w:color="auto"/>
        <w:right w:val="none" w:sz="0" w:space="0" w:color="auto"/>
      </w:divBdr>
    </w:div>
    <w:div w:id="452335730">
      <w:bodyDiv w:val="1"/>
      <w:marLeft w:val="0"/>
      <w:marRight w:val="0"/>
      <w:marTop w:val="0"/>
      <w:marBottom w:val="0"/>
      <w:divBdr>
        <w:top w:val="none" w:sz="0" w:space="0" w:color="auto"/>
        <w:left w:val="none" w:sz="0" w:space="0" w:color="auto"/>
        <w:bottom w:val="none" w:sz="0" w:space="0" w:color="auto"/>
        <w:right w:val="none" w:sz="0" w:space="0" w:color="auto"/>
      </w:divBdr>
    </w:div>
    <w:div w:id="501891963">
      <w:bodyDiv w:val="1"/>
      <w:marLeft w:val="0"/>
      <w:marRight w:val="0"/>
      <w:marTop w:val="0"/>
      <w:marBottom w:val="0"/>
      <w:divBdr>
        <w:top w:val="none" w:sz="0" w:space="0" w:color="auto"/>
        <w:left w:val="none" w:sz="0" w:space="0" w:color="auto"/>
        <w:bottom w:val="none" w:sz="0" w:space="0" w:color="auto"/>
        <w:right w:val="none" w:sz="0" w:space="0" w:color="auto"/>
      </w:divBdr>
    </w:div>
    <w:div w:id="534584983">
      <w:bodyDiv w:val="1"/>
      <w:marLeft w:val="0"/>
      <w:marRight w:val="0"/>
      <w:marTop w:val="0"/>
      <w:marBottom w:val="0"/>
      <w:divBdr>
        <w:top w:val="none" w:sz="0" w:space="0" w:color="auto"/>
        <w:left w:val="none" w:sz="0" w:space="0" w:color="auto"/>
        <w:bottom w:val="none" w:sz="0" w:space="0" w:color="auto"/>
        <w:right w:val="none" w:sz="0" w:space="0" w:color="auto"/>
      </w:divBdr>
    </w:div>
    <w:div w:id="539897917">
      <w:bodyDiv w:val="1"/>
      <w:marLeft w:val="0"/>
      <w:marRight w:val="0"/>
      <w:marTop w:val="0"/>
      <w:marBottom w:val="0"/>
      <w:divBdr>
        <w:top w:val="none" w:sz="0" w:space="0" w:color="auto"/>
        <w:left w:val="none" w:sz="0" w:space="0" w:color="auto"/>
        <w:bottom w:val="none" w:sz="0" w:space="0" w:color="auto"/>
        <w:right w:val="none" w:sz="0" w:space="0" w:color="auto"/>
      </w:divBdr>
    </w:div>
    <w:div w:id="575209996">
      <w:bodyDiv w:val="1"/>
      <w:marLeft w:val="0"/>
      <w:marRight w:val="0"/>
      <w:marTop w:val="0"/>
      <w:marBottom w:val="0"/>
      <w:divBdr>
        <w:top w:val="none" w:sz="0" w:space="0" w:color="auto"/>
        <w:left w:val="none" w:sz="0" w:space="0" w:color="auto"/>
        <w:bottom w:val="none" w:sz="0" w:space="0" w:color="auto"/>
        <w:right w:val="none" w:sz="0" w:space="0" w:color="auto"/>
      </w:divBdr>
    </w:div>
    <w:div w:id="582180316">
      <w:bodyDiv w:val="1"/>
      <w:marLeft w:val="0"/>
      <w:marRight w:val="0"/>
      <w:marTop w:val="0"/>
      <w:marBottom w:val="0"/>
      <w:divBdr>
        <w:top w:val="none" w:sz="0" w:space="0" w:color="auto"/>
        <w:left w:val="none" w:sz="0" w:space="0" w:color="auto"/>
        <w:bottom w:val="none" w:sz="0" w:space="0" w:color="auto"/>
        <w:right w:val="none" w:sz="0" w:space="0" w:color="auto"/>
      </w:divBdr>
    </w:div>
    <w:div w:id="584847445">
      <w:bodyDiv w:val="1"/>
      <w:marLeft w:val="0"/>
      <w:marRight w:val="0"/>
      <w:marTop w:val="0"/>
      <w:marBottom w:val="0"/>
      <w:divBdr>
        <w:top w:val="none" w:sz="0" w:space="0" w:color="auto"/>
        <w:left w:val="none" w:sz="0" w:space="0" w:color="auto"/>
        <w:bottom w:val="none" w:sz="0" w:space="0" w:color="auto"/>
        <w:right w:val="none" w:sz="0" w:space="0" w:color="auto"/>
      </w:divBdr>
    </w:div>
    <w:div w:id="616454347">
      <w:bodyDiv w:val="1"/>
      <w:marLeft w:val="0"/>
      <w:marRight w:val="0"/>
      <w:marTop w:val="0"/>
      <w:marBottom w:val="0"/>
      <w:divBdr>
        <w:top w:val="none" w:sz="0" w:space="0" w:color="auto"/>
        <w:left w:val="none" w:sz="0" w:space="0" w:color="auto"/>
        <w:bottom w:val="none" w:sz="0" w:space="0" w:color="auto"/>
        <w:right w:val="none" w:sz="0" w:space="0" w:color="auto"/>
      </w:divBdr>
    </w:div>
    <w:div w:id="633870477">
      <w:bodyDiv w:val="1"/>
      <w:marLeft w:val="0"/>
      <w:marRight w:val="0"/>
      <w:marTop w:val="0"/>
      <w:marBottom w:val="0"/>
      <w:divBdr>
        <w:top w:val="none" w:sz="0" w:space="0" w:color="auto"/>
        <w:left w:val="none" w:sz="0" w:space="0" w:color="auto"/>
        <w:bottom w:val="none" w:sz="0" w:space="0" w:color="auto"/>
        <w:right w:val="none" w:sz="0" w:space="0" w:color="auto"/>
      </w:divBdr>
    </w:div>
    <w:div w:id="676881678">
      <w:bodyDiv w:val="1"/>
      <w:marLeft w:val="0"/>
      <w:marRight w:val="0"/>
      <w:marTop w:val="0"/>
      <w:marBottom w:val="0"/>
      <w:divBdr>
        <w:top w:val="none" w:sz="0" w:space="0" w:color="auto"/>
        <w:left w:val="none" w:sz="0" w:space="0" w:color="auto"/>
        <w:bottom w:val="none" w:sz="0" w:space="0" w:color="auto"/>
        <w:right w:val="none" w:sz="0" w:space="0" w:color="auto"/>
      </w:divBdr>
    </w:div>
    <w:div w:id="881869293">
      <w:bodyDiv w:val="1"/>
      <w:marLeft w:val="0"/>
      <w:marRight w:val="0"/>
      <w:marTop w:val="0"/>
      <w:marBottom w:val="0"/>
      <w:divBdr>
        <w:top w:val="none" w:sz="0" w:space="0" w:color="auto"/>
        <w:left w:val="none" w:sz="0" w:space="0" w:color="auto"/>
        <w:bottom w:val="none" w:sz="0" w:space="0" w:color="auto"/>
        <w:right w:val="none" w:sz="0" w:space="0" w:color="auto"/>
      </w:divBdr>
    </w:div>
    <w:div w:id="1027870455">
      <w:bodyDiv w:val="1"/>
      <w:marLeft w:val="0"/>
      <w:marRight w:val="0"/>
      <w:marTop w:val="0"/>
      <w:marBottom w:val="0"/>
      <w:divBdr>
        <w:top w:val="none" w:sz="0" w:space="0" w:color="auto"/>
        <w:left w:val="none" w:sz="0" w:space="0" w:color="auto"/>
        <w:bottom w:val="none" w:sz="0" w:space="0" w:color="auto"/>
        <w:right w:val="none" w:sz="0" w:space="0" w:color="auto"/>
      </w:divBdr>
    </w:div>
    <w:div w:id="1041519355">
      <w:bodyDiv w:val="1"/>
      <w:marLeft w:val="0"/>
      <w:marRight w:val="0"/>
      <w:marTop w:val="0"/>
      <w:marBottom w:val="0"/>
      <w:divBdr>
        <w:top w:val="none" w:sz="0" w:space="0" w:color="auto"/>
        <w:left w:val="none" w:sz="0" w:space="0" w:color="auto"/>
        <w:bottom w:val="none" w:sz="0" w:space="0" w:color="auto"/>
        <w:right w:val="none" w:sz="0" w:space="0" w:color="auto"/>
      </w:divBdr>
    </w:div>
    <w:div w:id="1067723142">
      <w:bodyDiv w:val="1"/>
      <w:marLeft w:val="0"/>
      <w:marRight w:val="0"/>
      <w:marTop w:val="0"/>
      <w:marBottom w:val="0"/>
      <w:divBdr>
        <w:top w:val="none" w:sz="0" w:space="0" w:color="auto"/>
        <w:left w:val="none" w:sz="0" w:space="0" w:color="auto"/>
        <w:bottom w:val="none" w:sz="0" w:space="0" w:color="auto"/>
        <w:right w:val="none" w:sz="0" w:space="0" w:color="auto"/>
      </w:divBdr>
    </w:div>
    <w:div w:id="1070923974">
      <w:bodyDiv w:val="1"/>
      <w:marLeft w:val="0"/>
      <w:marRight w:val="0"/>
      <w:marTop w:val="0"/>
      <w:marBottom w:val="0"/>
      <w:divBdr>
        <w:top w:val="none" w:sz="0" w:space="0" w:color="auto"/>
        <w:left w:val="none" w:sz="0" w:space="0" w:color="auto"/>
        <w:bottom w:val="none" w:sz="0" w:space="0" w:color="auto"/>
        <w:right w:val="none" w:sz="0" w:space="0" w:color="auto"/>
      </w:divBdr>
    </w:div>
    <w:div w:id="1109786695">
      <w:bodyDiv w:val="1"/>
      <w:marLeft w:val="0"/>
      <w:marRight w:val="0"/>
      <w:marTop w:val="0"/>
      <w:marBottom w:val="0"/>
      <w:divBdr>
        <w:top w:val="none" w:sz="0" w:space="0" w:color="auto"/>
        <w:left w:val="none" w:sz="0" w:space="0" w:color="auto"/>
        <w:bottom w:val="none" w:sz="0" w:space="0" w:color="auto"/>
        <w:right w:val="none" w:sz="0" w:space="0" w:color="auto"/>
      </w:divBdr>
    </w:div>
    <w:div w:id="1277710842">
      <w:bodyDiv w:val="1"/>
      <w:marLeft w:val="0"/>
      <w:marRight w:val="0"/>
      <w:marTop w:val="0"/>
      <w:marBottom w:val="0"/>
      <w:divBdr>
        <w:top w:val="none" w:sz="0" w:space="0" w:color="auto"/>
        <w:left w:val="none" w:sz="0" w:space="0" w:color="auto"/>
        <w:bottom w:val="none" w:sz="0" w:space="0" w:color="auto"/>
        <w:right w:val="none" w:sz="0" w:space="0" w:color="auto"/>
      </w:divBdr>
    </w:div>
    <w:div w:id="1305157107">
      <w:bodyDiv w:val="1"/>
      <w:marLeft w:val="0"/>
      <w:marRight w:val="0"/>
      <w:marTop w:val="0"/>
      <w:marBottom w:val="0"/>
      <w:divBdr>
        <w:top w:val="none" w:sz="0" w:space="0" w:color="auto"/>
        <w:left w:val="none" w:sz="0" w:space="0" w:color="auto"/>
        <w:bottom w:val="none" w:sz="0" w:space="0" w:color="auto"/>
        <w:right w:val="none" w:sz="0" w:space="0" w:color="auto"/>
      </w:divBdr>
    </w:div>
    <w:div w:id="1346250919">
      <w:bodyDiv w:val="1"/>
      <w:marLeft w:val="0"/>
      <w:marRight w:val="0"/>
      <w:marTop w:val="0"/>
      <w:marBottom w:val="0"/>
      <w:divBdr>
        <w:top w:val="none" w:sz="0" w:space="0" w:color="auto"/>
        <w:left w:val="none" w:sz="0" w:space="0" w:color="auto"/>
        <w:bottom w:val="none" w:sz="0" w:space="0" w:color="auto"/>
        <w:right w:val="none" w:sz="0" w:space="0" w:color="auto"/>
      </w:divBdr>
    </w:div>
    <w:div w:id="1354840027">
      <w:bodyDiv w:val="1"/>
      <w:marLeft w:val="0"/>
      <w:marRight w:val="0"/>
      <w:marTop w:val="0"/>
      <w:marBottom w:val="0"/>
      <w:divBdr>
        <w:top w:val="none" w:sz="0" w:space="0" w:color="auto"/>
        <w:left w:val="none" w:sz="0" w:space="0" w:color="auto"/>
        <w:bottom w:val="none" w:sz="0" w:space="0" w:color="auto"/>
        <w:right w:val="none" w:sz="0" w:space="0" w:color="auto"/>
      </w:divBdr>
    </w:div>
    <w:div w:id="1440874903">
      <w:bodyDiv w:val="1"/>
      <w:marLeft w:val="0"/>
      <w:marRight w:val="0"/>
      <w:marTop w:val="0"/>
      <w:marBottom w:val="0"/>
      <w:divBdr>
        <w:top w:val="none" w:sz="0" w:space="0" w:color="auto"/>
        <w:left w:val="none" w:sz="0" w:space="0" w:color="auto"/>
        <w:bottom w:val="none" w:sz="0" w:space="0" w:color="auto"/>
        <w:right w:val="none" w:sz="0" w:space="0" w:color="auto"/>
      </w:divBdr>
    </w:div>
    <w:div w:id="1441607660">
      <w:bodyDiv w:val="1"/>
      <w:marLeft w:val="0"/>
      <w:marRight w:val="0"/>
      <w:marTop w:val="0"/>
      <w:marBottom w:val="0"/>
      <w:divBdr>
        <w:top w:val="none" w:sz="0" w:space="0" w:color="auto"/>
        <w:left w:val="none" w:sz="0" w:space="0" w:color="auto"/>
        <w:bottom w:val="none" w:sz="0" w:space="0" w:color="auto"/>
        <w:right w:val="none" w:sz="0" w:space="0" w:color="auto"/>
      </w:divBdr>
    </w:div>
    <w:div w:id="1471436733">
      <w:bodyDiv w:val="1"/>
      <w:marLeft w:val="0"/>
      <w:marRight w:val="0"/>
      <w:marTop w:val="0"/>
      <w:marBottom w:val="0"/>
      <w:divBdr>
        <w:top w:val="none" w:sz="0" w:space="0" w:color="auto"/>
        <w:left w:val="none" w:sz="0" w:space="0" w:color="auto"/>
        <w:bottom w:val="none" w:sz="0" w:space="0" w:color="auto"/>
        <w:right w:val="none" w:sz="0" w:space="0" w:color="auto"/>
      </w:divBdr>
    </w:div>
    <w:div w:id="1477340087">
      <w:bodyDiv w:val="1"/>
      <w:marLeft w:val="0"/>
      <w:marRight w:val="0"/>
      <w:marTop w:val="0"/>
      <w:marBottom w:val="0"/>
      <w:divBdr>
        <w:top w:val="none" w:sz="0" w:space="0" w:color="auto"/>
        <w:left w:val="none" w:sz="0" w:space="0" w:color="auto"/>
        <w:bottom w:val="none" w:sz="0" w:space="0" w:color="auto"/>
        <w:right w:val="none" w:sz="0" w:space="0" w:color="auto"/>
      </w:divBdr>
    </w:div>
    <w:div w:id="1500193779">
      <w:bodyDiv w:val="1"/>
      <w:marLeft w:val="0"/>
      <w:marRight w:val="0"/>
      <w:marTop w:val="0"/>
      <w:marBottom w:val="0"/>
      <w:divBdr>
        <w:top w:val="none" w:sz="0" w:space="0" w:color="auto"/>
        <w:left w:val="none" w:sz="0" w:space="0" w:color="auto"/>
        <w:bottom w:val="none" w:sz="0" w:space="0" w:color="auto"/>
        <w:right w:val="none" w:sz="0" w:space="0" w:color="auto"/>
      </w:divBdr>
    </w:div>
    <w:div w:id="1605186216">
      <w:bodyDiv w:val="1"/>
      <w:marLeft w:val="0"/>
      <w:marRight w:val="0"/>
      <w:marTop w:val="0"/>
      <w:marBottom w:val="0"/>
      <w:divBdr>
        <w:top w:val="none" w:sz="0" w:space="0" w:color="auto"/>
        <w:left w:val="none" w:sz="0" w:space="0" w:color="auto"/>
        <w:bottom w:val="none" w:sz="0" w:space="0" w:color="auto"/>
        <w:right w:val="none" w:sz="0" w:space="0" w:color="auto"/>
      </w:divBdr>
    </w:div>
    <w:div w:id="1639217391">
      <w:bodyDiv w:val="1"/>
      <w:marLeft w:val="0"/>
      <w:marRight w:val="0"/>
      <w:marTop w:val="0"/>
      <w:marBottom w:val="0"/>
      <w:divBdr>
        <w:top w:val="none" w:sz="0" w:space="0" w:color="auto"/>
        <w:left w:val="none" w:sz="0" w:space="0" w:color="auto"/>
        <w:bottom w:val="none" w:sz="0" w:space="0" w:color="auto"/>
        <w:right w:val="none" w:sz="0" w:space="0" w:color="auto"/>
      </w:divBdr>
    </w:div>
    <w:div w:id="1703943277">
      <w:bodyDiv w:val="1"/>
      <w:marLeft w:val="0"/>
      <w:marRight w:val="0"/>
      <w:marTop w:val="0"/>
      <w:marBottom w:val="0"/>
      <w:divBdr>
        <w:top w:val="none" w:sz="0" w:space="0" w:color="auto"/>
        <w:left w:val="none" w:sz="0" w:space="0" w:color="auto"/>
        <w:bottom w:val="none" w:sz="0" w:space="0" w:color="auto"/>
        <w:right w:val="none" w:sz="0" w:space="0" w:color="auto"/>
      </w:divBdr>
    </w:div>
    <w:div w:id="1784419253">
      <w:bodyDiv w:val="1"/>
      <w:marLeft w:val="0"/>
      <w:marRight w:val="0"/>
      <w:marTop w:val="0"/>
      <w:marBottom w:val="0"/>
      <w:divBdr>
        <w:top w:val="none" w:sz="0" w:space="0" w:color="auto"/>
        <w:left w:val="none" w:sz="0" w:space="0" w:color="auto"/>
        <w:bottom w:val="none" w:sz="0" w:space="0" w:color="auto"/>
        <w:right w:val="none" w:sz="0" w:space="0" w:color="auto"/>
      </w:divBdr>
    </w:div>
    <w:div w:id="1816602254">
      <w:bodyDiv w:val="1"/>
      <w:marLeft w:val="0"/>
      <w:marRight w:val="0"/>
      <w:marTop w:val="0"/>
      <w:marBottom w:val="0"/>
      <w:divBdr>
        <w:top w:val="none" w:sz="0" w:space="0" w:color="auto"/>
        <w:left w:val="none" w:sz="0" w:space="0" w:color="auto"/>
        <w:bottom w:val="none" w:sz="0" w:space="0" w:color="auto"/>
        <w:right w:val="none" w:sz="0" w:space="0" w:color="auto"/>
      </w:divBdr>
    </w:div>
    <w:div w:id="1831289921">
      <w:bodyDiv w:val="1"/>
      <w:marLeft w:val="0"/>
      <w:marRight w:val="0"/>
      <w:marTop w:val="0"/>
      <w:marBottom w:val="0"/>
      <w:divBdr>
        <w:top w:val="none" w:sz="0" w:space="0" w:color="auto"/>
        <w:left w:val="none" w:sz="0" w:space="0" w:color="auto"/>
        <w:bottom w:val="none" w:sz="0" w:space="0" w:color="auto"/>
        <w:right w:val="none" w:sz="0" w:space="0" w:color="auto"/>
      </w:divBdr>
    </w:div>
    <w:div w:id="1882474564">
      <w:bodyDiv w:val="1"/>
      <w:marLeft w:val="0"/>
      <w:marRight w:val="0"/>
      <w:marTop w:val="0"/>
      <w:marBottom w:val="0"/>
      <w:divBdr>
        <w:top w:val="none" w:sz="0" w:space="0" w:color="auto"/>
        <w:left w:val="none" w:sz="0" w:space="0" w:color="auto"/>
        <w:bottom w:val="none" w:sz="0" w:space="0" w:color="auto"/>
        <w:right w:val="none" w:sz="0" w:space="0" w:color="auto"/>
      </w:divBdr>
    </w:div>
    <w:div w:id="1922181620">
      <w:bodyDiv w:val="1"/>
      <w:marLeft w:val="0"/>
      <w:marRight w:val="0"/>
      <w:marTop w:val="0"/>
      <w:marBottom w:val="0"/>
      <w:divBdr>
        <w:top w:val="none" w:sz="0" w:space="0" w:color="auto"/>
        <w:left w:val="none" w:sz="0" w:space="0" w:color="auto"/>
        <w:bottom w:val="none" w:sz="0" w:space="0" w:color="auto"/>
        <w:right w:val="none" w:sz="0" w:space="0" w:color="auto"/>
      </w:divBdr>
    </w:div>
    <w:div w:id="1947421858">
      <w:bodyDiv w:val="1"/>
      <w:marLeft w:val="0"/>
      <w:marRight w:val="0"/>
      <w:marTop w:val="0"/>
      <w:marBottom w:val="0"/>
      <w:divBdr>
        <w:top w:val="none" w:sz="0" w:space="0" w:color="auto"/>
        <w:left w:val="none" w:sz="0" w:space="0" w:color="auto"/>
        <w:bottom w:val="none" w:sz="0" w:space="0" w:color="auto"/>
        <w:right w:val="none" w:sz="0" w:space="0" w:color="auto"/>
      </w:divBdr>
    </w:div>
    <w:div w:id="1966279060">
      <w:bodyDiv w:val="1"/>
      <w:marLeft w:val="0"/>
      <w:marRight w:val="0"/>
      <w:marTop w:val="0"/>
      <w:marBottom w:val="0"/>
      <w:divBdr>
        <w:top w:val="none" w:sz="0" w:space="0" w:color="auto"/>
        <w:left w:val="none" w:sz="0" w:space="0" w:color="auto"/>
        <w:bottom w:val="none" w:sz="0" w:space="0" w:color="auto"/>
        <w:right w:val="none" w:sz="0" w:space="0" w:color="auto"/>
      </w:divBdr>
    </w:div>
    <w:div w:id="1979610208">
      <w:bodyDiv w:val="1"/>
      <w:marLeft w:val="0"/>
      <w:marRight w:val="0"/>
      <w:marTop w:val="0"/>
      <w:marBottom w:val="0"/>
      <w:divBdr>
        <w:top w:val="none" w:sz="0" w:space="0" w:color="auto"/>
        <w:left w:val="none" w:sz="0" w:space="0" w:color="auto"/>
        <w:bottom w:val="none" w:sz="0" w:space="0" w:color="auto"/>
        <w:right w:val="none" w:sz="0" w:space="0" w:color="auto"/>
      </w:divBdr>
    </w:div>
    <w:div w:id="2047674677">
      <w:bodyDiv w:val="1"/>
      <w:marLeft w:val="0"/>
      <w:marRight w:val="0"/>
      <w:marTop w:val="0"/>
      <w:marBottom w:val="0"/>
      <w:divBdr>
        <w:top w:val="none" w:sz="0" w:space="0" w:color="auto"/>
        <w:left w:val="none" w:sz="0" w:space="0" w:color="auto"/>
        <w:bottom w:val="none" w:sz="0" w:space="0" w:color="auto"/>
        <w:right w:val="none" w:sz="0" w:space="0" w:color="auto"/>
      </w:divBdr>
    </w:div>
    <w:div w:id="2120754147">
      <w:bodyDiv w:val="1"/>
      <w:marLeft w:val="0"/>
      <w:marRight w:val="0"/>
      <w:marTop w:val="0"/>
      <w:marBottom w:val="0"/>
      <w:divBdr>
        <w:top w:val="none" w:sz="0" w:space="0" w:color="auto"/>
        <w:left w:val="none" w:sz="0" w:space="0" w:color="auto"/>
        <w:bottom w:val="none" w:sz="0" w:space="0" w:color="auto"/>
        <w:right w:val="none" w:sz="0" w:space="0" w:color="auto"/>
      </w:divBdr>
    </w:div>
    <w:div w:id="212908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hiemxahoi.gov.vn/" TargetMode="External"/><Relationship Id="rId3" Type="http://schemas.openxmlformats.org/officeDocument/2006/relationships/styles" Target="styles.xml"/><Relationship Id="rId7" Type="http://schemas.openxmlformats.org/officeDocument/2006/relationships/hyperlink" Target="https://baohiemxahoi.gov.vn/tracu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C4EB5C-1100-43B1-AF54-4CE04C8EC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11</Pages>
  <Words>4237</Words>
  <Characters>24154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9</cp:revision>
  <cp:lastPrinted>2018-12-24T08:21:00Z</cp:lastPrinted>
  <dcterms:created xsi:type="dcterms:W3CDTF">2018-12-24T00:49:00Z</dcterms:created>
  <dcterms:modified xsi:type="dcterms:W3CDTF">2018-12-24T08:24:00Z</dcterms:modified>
</cp:coreProperties>
</file>