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5653C5" w:rsidRPr="005653C5" w:rsidTr="005653C5">
        <w:trPr>
          <w:tblCellSpacing w:w="0" w:type="dxa"/>
        </w:trPr>
        <w:tc>
          <w:tcPr>
            <w:tcW w:w="3348" w:type="dxa"/>
            <w:tcMar>
              <w:top w:w="0" w:type="dxa"/>
              <w:left w:w="108" w:type="dxa"/>
              <w:bottom w:w="0" w:type="dxa"/>
              <w:right w:w="108" w:type="dxa"/>
            </w:tcMar>
            <w:hideMark/>
          </w:tcPr>
          <w:p w:rsidR="00B11047" w:rsidRPr="005653C5" w:rsidRDefault="005653C5" w:rsidP="005653C5">
            <w:pPr>
              <w:jc w:val="center"/>
              <w:rPr>
                <w:sz w:val="24"/>
                <w:szCs w:val="24"/>
              </w:rPr>
            </w:pPr>
            <w:r w:rsidRPr="005653C5">
              <w:rPr>
                <w:b/>
                <w:bCs/>
                <w:sz w:val="24"/>
                <w:szCs w:val="24"/>
              </w:rPr>
              <w:t>BẢO HIỂM XÃ HỘI VIỆT NAM</w:t>
            </w:r>
            <w:r w:rsidRPr="005653C5">
              <w:rPr>
                <w:b/>
                <w:bCs/>
                <w:sz w:val="24"/>
                <w:szCs w:val="24"/>
                <w:lang w:val="vi-VN"/>
              </w:rPr>
              <w:br/>
              <w:t>-------</w:t>
            </w:r>
          </w:p>
        </w:tc>
        <w:tc>
          <w:tcPr>
            <w:tcW w:w="5508" w:type="dxa"/>
            <w:tcMar>
              <w:top w:w="0" w:type="dxa"/>
              <w:left w:w="108" w:type="dxa"/>
              <w:bottom w:w="0" w:type="dxa"/>
              <w:right w:w="108" w:type="dxa"/>
            </w:tcMar>
            <w:hideMark/>
          </w:tcPr>
          <w:p w:rsidR="00B11047" w:rsidRPr="005653C5" w:rsidRDefault="005653C5" w:rsidP="005653C5">
            <w:pPr>
              <w:jc w:val="center"/>
              <w:rPr>
                <w:sz w:val="24"/>
                <w:szCs w:val="24"/>
              </w:rPr>
            </w:pPr>
            <w:r w:rsidRPr="005653C5">
              <w:rPr>
                <w:b/>
                <w:bCs/>
                <w:sz w:val="24"/>
                <w:szCs w:val="24"/>
                <w:lang w:val="vi-VN"/>
              </w:rPr>
              <w:t>CỘNG HÒA XÃ HỘI CHỦ NGHĨA VIỆT NAM</w:t>
            </w:r>
            <w:r w:rsidRPr="005653C5">
              <w:rPr>
                <w:b/>
                <w:bCs/>
                <w:sz w:val="24"/>
                <w:szCs w:val="24"/>
                <w:lang w:val="vi-VN"/>
              </w:rPr>
              <w:br/>
              <w:t xml:space="preserve">Độc lập - Tự do - Hạnh phúc </w:t>
            </w:r>
            <w:r w:rsidRPr="005653C5">
              <w:rPr>
                <w:b/>
                <w:bCs/>
                <w:sz w:val="24"/>
                <w:szCs w:val="24"/>
                <w:lang w:val="vi-VN"/>
              </w:rPr>
              <w:br/>
              <w:t>---------------</w:t>
            </w:r>
          </w:p>
        </w:tc>
      </w:tr>
      <w:tr w:rsidR="005653C5" w:rsidRPr="005653C5" w:rsidTr="005653C5">
        <w:trPr>
          <w:tblCellSpacing w:w="0" w:type="dxa"/>
        </w:trPr>
        <w:tc>
          <w:tcPr>
            <w:tcW w:w="3348" w:type="dxa"/>
            <w:tcMar>
              <w:top w:w="0" w:type="dxa"/>
              <w:left w:w="108" w:type="dxa"/>
              <w:bottom w:w="0" w:type="dxa"/>
              <w:right w:w="108" w:type="dxa"/>
            </w:tcMar>
            <w:hideMark/>
          </w:tcPr>
          <w:p w:rsidR="00B11047" w:rsidRPr="005653C5" w:rsidRDefault="005653C5" w:rsidP="005653C5">
            <w:pPr>
              <w:jc w:val="both"/>
              <w:rPr>
                <w:sz w:val="24"/>
                <w:szCs w:val="24"/>
              </w:rPr>
            </w:pPr>
            <w:r w:rsidRPr="005653C5">
              <w:rPr>
                <w:sz w:val="24"/>
                <w:szCs w:val="24"/>
                <w:lang w:val="vi-VN"/>
              </w:rPr>
              <w:t xml:space="preserve">Số: </w:t>
            </w:r>
            <w:r w:rsidRPr="005653C5">
              <w:rPr>
                <w:sz w:val="24"/>
                <w:szCs w:val="24"/>
              </w:rPr>
              <w:t>1856/BHXH-CSXH</w:t>
            </w:r>
            <w:r w:rsidRPr="005653C5">
              <w:rPr>
                <w:sz w:val="24"/>
                <w:szCs w:val="24"/>
              </w:rPr>
              <w:br/>
            </w:r>
            <w:r w:rsidRPr="005653C5">
              <w:rPr>
                <w:i/>
                <w:iCs/>
                <w:sz w:val="24"/>
                <w:szCs w:val="24"/>
                <w:lang w:val="vi-VN"/>
              </w:rPr>
              <w:t xml:space="preserve">V/v hướng dẫn một số nội </w:t>
            </w:r>
            <w:r w:rsidRPr="005653C5">
              <w:rPr>
                <w:i/>
                <w:iCs/>
                <w:sz w:val="24"/>
                <w:szCs w:val="24"/>
              </w:rPr>
              <w:t>d</w:t>
            </w:r>
            <w:r w:rsidRPr="005653C5">
              <w:rPr>
                <w:i/>
                <w:iCs/>
                <w:sz w:val="24"/>
                <w:szCs w:val="24"/>
                <w:lang w:val="vi-VN"/>
              </w:rPr>
              <w:t>ung về th</w:t>
            </w:r>
            <w:r w:rsidRPr="005653C5">
              <w:rPr>
                <w:i/>
                <w:iCs/>
                <w:sz w:val="24"/>
                <w:szCs w:val="24"/>
              </w:rPr>
              <w:t>ự</w:t>
            </w:r>
            <w:r w:rsidRPr="005653C5">
              <w:rPr>
                <w:i/>
                <w:iCs/>
                <w:sz w:val="24"/>
                <w:szCs w:val="24"/>
                <w:lang w:val="vi-VN"/>
              </w:rPr>
              <w:t>c hiện chế độ bảo hi</w:t>
            </w:r>
            <w:r w:rsidRPr="005653C5">
              <w:rPr>
                <w:i/>
                <w:iCs/>
                <w:sz w:val="24"/>
                <w:szCs w:val="24"/>
              </w:rPr>
              <w:t>ể</w:t>
            </w:r>
            <w:r w:rsidRPr="005653C5">
              <w:rPr>
                <w:i/>
                <w:iCs/>
                <w:sz w:val="24"/>
                <w:szCs w:val="24"/>
                <w:lang w:val="vi-VN"/>
              </w:rPr>
              <w:t>m xã hội</w:t>
            </w:r>
          </w:p>
        </w:tc>
        <w:tc>
          <w:tcPr>
            <w:tcW w:w="5508" w:type="dxa"/>
            <w:tcMar>
              <w:top w:w="0" w:type="dxa"/>
              <w:left w:w="108" w:type="dxa"/>
              <w:bottom w:w="0" w:type="dxa"/>
              <w:right w:w="108" w:type="dxa"/>
            </w:tcMar>
            <w:hideMark/>
          </w:tcPr>
          <w:p w:rsidR="00B11047" w:rsidRPr="005653C5" w:rsidRDefault="005653C5" w:rsidP="005653C5">
            <w:pPr>
              <w:jc w:val="center"/>
              <w:rPr>
                <w:sz w:val="24"/>
                <w:szCs w:val="24"/>
              </w:rPr>
            </w:pPr>
            <w:r w:rsidRPr="005653C5">
              <w:rPr>
                <w:i/>
                <w:iCs/>
                <w:sz w:val="24"/>
                <w:szCs w:val="24"/>
              </w:rPr>
              <w:t>Hà Nội, ngày 22 tháng 05 năm 2015</w:t>
            </w:r>
          </w:p>
        </w:tc>
      </w:tr>
    </w:tbl>
    <w:p w:rsidR="005653C5" w:rsidRPr="005653C5" w:rsidRDefault="005653C5" w:rsidP="005653C5">
      <w:pPr>
        <w:rPr>
          <w:sz w:val="24"/>
          <w:szCs w:val="24"/>
        </w:rPr>
      </w:pPr>
    </w:p>
    <w:tbl>
      <w:tblPr>
        <w:tblW w:w="0" w:type="auto"/>
        <w:tblCellSpacing w:w="0" w:type="dxa"/>
        <w:tblCellMar>
          <w:left w:w="0" w:type="dxa"/>
          <w:right w:w="0" w:type="dxa"/>
        </w:tblCellMar>
        <w:tblLook w:val="04A0" w:firstRow="1" w:lastRow="0" w:firstColumn="1" w:lastColumn="0" w:noHBand="0" w:noVBand="1"/>
      </w:tblPr>
      <w:tblGrid>
        <w:gridCol w:w="2988"/>
        <w:gridCol w:w="5868"/>
      </w:tblGrid>
      <w:tr w:rsidR="005653C5" w:rsidRPr="005653C5" w:rsidTr="005653C5">
        <w:trPr>
          <w:tblCellSpacing w:w="0" w:type="dxa"/>
        </w:trPr>
        <w:tc>
          <w:tcPr>
            <w:tcW w:w="2988" w:type="dxa"/>
            <w:tcMar>
              <w:top w:w="0" w:type="dxa"/>
              <w:left w:w="108" w:type="dxa"/>
              <w:bottom w:w="0" w:type="dxa"/>
              <w:right w:w="108" w:type="dxa"/>
            </w:tcMar>
            <w:hideMark/>
          </w:tcPr>
          <w:p w:rsidR="00B11047" w:rsidRPr="005653C5" w:rsidRDefault="005653C5" w:rsidP="005653C5">
            <w:pPr>
              <w:rPr>
                <w:sz w:val="24"/>
                <w:szCs w:val="24"/>
              </w:rPr>
            </w:pPr>
            <w:r w:rsidRPr="005653C5">
              <w:rPr>
                <w:b/>
                <w:bCs/>
                <w:sz w:val="24"/>
                <w:szCs w:val="24"/>
                <w:lang w:val="vi-VN"/>
              </w:rPr>
              <w:t>Kính gửi:</w:t>
            </w:r>
          </w:p>
        </w:tc>
        <w:tc>
          <w:tcPr>
            <w:tcW w:w="5868" w:type="dxa"/>
            <w:tcMar>
              <w:top w:w="0" w:type="dxa"/>
              <w:left w:w="108" w:type="dxa"/>
              <w:bottom w:w="0" w:type="dxa"/>
              <w:right w:w="108" w:type="dxa"/>
            </w:tcMar>
            <w:hideMark/>
          </w:tcPr>
          <w:p w:rsidR="00B11047" w:rsidRPr="005653C5" w:rsidRDefault="005653C5" w:rsidP="005653C5">
            <w:pPr>
              <w:rPr>
                <w:sz w:val="24"/>
                <w:szCs w:val="24"/>
              </w:rPr>
            </w:pPr>
            <w:r w:rsidRPr="005653C5">
              <w:rPr>
                <w:sz w:val="24"/>
                <w:szCs w:val="24"/>
              </w:rPr>
              <w:t xml:space="preserve">- </w:t>
            </w:r>
            <w:r w:rsidRPr="005653C5">
              <w:rPr>
                <w:sz w:val="24"/>
                <w:szCs w:val="24"/>
                <w:lang w:val="vi-VN"/>
              </w:rPr>
              <w:t>Bảo hiểm xã hội các tỉnh, thành phố trực thuộc Trung ương;</w:t>
            </w:r>
            <w:r w:rsidRPr="005653C5">
              <w:rPr>
                <w:sz w:val="24"/>
                <w:szCs w:val="24"/>
                <w:lang w:val="vi-VN"/>
              </w:rPr>
              <w:br/>
            </w:r>
            <w:r w:rsidRPr="005653C5">
              <w:rPr>
                <w:sz w:val="24"/>
                <w:szCs w:val="24"/>
              </w:rPr>
              <w:t xml:space="preserve">- </w:t>
            </w:r>
            <w:r w:rsidRPr="005653C5">
              <w:rPr>
                <w:sz w:val="24"/>
                <w:szCs w:val="24"/>
                <w:lang w:val="vi-VN"/>
              </w:rPr>
              <w:t>Bảo hiểm xã hội Bộ Quốc phòng;</w:t>
            </w:r>
            <w:r w:rsidRPr="005653C5">
              <w:rPr>
                <w:sz w:val="24"/>
                <w:szCs w:val="24"/>
                <w:lang w:val="vi-VN"/>
              </w:rPr>
              <w:br/>
            </w:r>
            <w:r w:rsidRPr="005653C5">
              <w:rPr>
                <w:sz w:val="24"/>
                <w:szCs w:val="24"/>
              </w:rPr>
              <w:t xml:space="preserve">- </w:t>
            </w:r>
            <w:r w:rsidRPr="005653C5">
              <w:rPr>
                <w:sz w:val="24"/>
                <w:szCs w:val="24"/>
                <w:lang w:val="vi-VN"/>
              </w:rPr>
              <w:t>Bảo hiểm xã hội Công an nhân dân.</w:t>
            </w:r>
          </w:p>
        </w:tc>
      </w:tr>
    </w:tbl>
    <w:p w:rsidR="005653C5" w:rsidRPr="005653C5" w:rsidRDefault="005653C5" w:rsidP="005653C5">
      <w:pPr>
        <w:jc w:val="both"/>
        <w:rPr>
          <w:sz w:val="24"/>
          <w:szCs w:val="24"/>
        </w:rPr>
      </w:pPr>
      <w:r w:rsidRPr="005653C5">
        <w:rPr>
          <w:sz w:val="24"/>
          <w:szCs w:val="24"/>
        </w:rPr>
        <w:t> </w:t>
      </w:r>
    </w:p>
    <w:p w:rsidR="005653C5" w:rsidRPr="005653C5" w:rsidRDefault="005653C5" w:rsidP="005653C5">
      <w:pPr>
        <w:jc w:val="both"/>
        <w:rPr>
          <w:sz w:val="24"/>
          <w:szCs w:val="24"/>
        </w:rPr>
      </w:pPr>
      <w:r w:rsidRPr="005653C5">
        <w:rPr>
          <w:sz w:val="24"/>
          <w:szCs w:val="24"/>
          <w:lang w:val="vi-VN"/>
        </w:rPr>
        <w:t>Căn cứ Công văn số</w:t>
      </w:r>
      <w:hyperlink r:id="rId6" w:tgtFrame="_blank" w:history="1">
        <w:r w:rsidRPr="005653C5">
          <w:rPr>
            <w:rStyle w:val="Hyperlink"/>
            <w:sz w:val="24"/>
            <w:szCs w:val="24"/>
            <w:lang w:val="vi-VN"/>
          </w:rPr>
          <w:t xml:space="preserve"> 3617/LĐTBXH-BHXH</w:t>
        </w:r>
      </w:hyperlink>
      <w:r w:rsidRPr="005653C5">
        <w:rPr>
          <w:sz w:val="24"/>
          <w:szCs w:val="24"/>
          <w:lang w:val="vi-VN"/>
        </w:rPr>
        <w:t xml:space="preserve"> ngày 30/9/2014, số 3926/LĐTBXH-B</w:t>
      </w:r>
      <w:r w:rsidRPr="005653C5">
        <w:rPr>
          <w:sz w:val="24"/>
          <w:szCs w:val="24"/>
        </w:rPr>
        <w:t>H</w:t>
      </w:r>
      <w:r w:rsidRPr="005653C5">
        <w:rPr>
          <w:sz w:val="24"/>
          <w:szCs w:val="24"/>
          <w:lang w:val="vi-VN"/>
        </w:rPr>
        <w:t xml:space="preserve">XH ngày 21/10/2014, số </w:t>
      </w:r>
      <w:hyperlink r:id="rId7" w:tgtFrame="_blank" w:history="1">
        <w:r w:rsidRPr="005653C5">
          <w:rPr>
            <w:rStyle w:val="Hyperlink"/>
            <w:sz w:val="24"/>
            <w:szCs w:val="24"/>
            <w:lang w:val="vi-VN"/>
          </w:rPr>
          <w:t>98/LĐTBXH-BHXH</w:t>
        </w:r>
      </w:hyperlink>
      <w:r w:rsidRPr="005653C5">
        <w:rPr>
          <w:sz w:val="24"/>
          <w:szCs w:val="24"/>
          <w:lang w:val="vi-VN"/>
        </w:rPr>
        <w:t xml:space="preserve"> ngày 09/01/2015 của Bộ Lao động - Thương binh và Xã hội về thực hiện chế độ bảo hiểm xã hội (BHXH) đối với người lao động, BHXH Việt Nam hướng dẫn một số nội dung để BHXH tỉnh, thành phố trực thuộc Trung ương (sau đây gọi chung là BHXH tỉnh), BHXH Bộ Quốc phòng, BHXH Công an nhân dân thống nhất thực hiện như sau:</w:t>
      </w:r>
    </w:p>
    <w:p w:rsidR="005653C5" w:rsidRPr="005653C5" w:rsidRDefault="005653C5" w:rsidP="005653C5">
      <w:pPr>
        <w:jc w:val="both"/>
        <w:rPr>
          <w:sz w:val="24"/>
          <w:szCs w:val="24"/>
        </w:rPr>
      </w:pPr>
      <w:r w:rsidRPr="005653C5">
        <w:rPr>
          <w:b/>
          <w:bCs/>
          <w:sz w:val="24"/>
          <w:szCs w:val="24"/>
        </w:rPr>
        <w:t xml:space="preserve">1. </w:t>
      </w:r>
      <w:r w:rsidRPr="005653C5">
        <w:rPr>
          <w:b/>
          <w:bCs/>
          <w:sz w:val="24"/>
          <w:szCs w:val="24"/>
          <w:lang w:val="vi-VN"/>
        </w:rPr>
        <w:t>Về bổ sung phụ cấp thâm niên nghề để tính lươ</w:t>
      </w:r>
      <w:r w:rsidRPr="005653C5">
        <w:rPr>
          <w:b/>
          <w:bCs/>
          <w:sz w:val="24"/>
          <w:szCs w:val="24"/>
        </w:rPr>
        <w:t>n</w:t>
      </w:r>
      <w:r w:rsidRPr="005653C5">
        <w:rPr>
          <w:b/>
          <w:bCs/>
          <w:sz w:val="24"/>
          <w:szCs w:val="24"/>
          <w:lang w:val="vi-VN"/>
        </w:rPr>
        <w:t>g hưu đối với người nghỉ hưu trước ngày 01/01/1995</w:t>
      </w:r>
    </w:p>
    <w:p w:rsidR="005653C5" w:rsidRPr="005653C5" w:rsidRDefault="005653C5" w:rsidP="005653C5">
      <w:pPr>
        <w:jc w:val="both"/>
        <w:rPr>
          <w:sz w:val="24"/>
          <w:szCs w:val="24"/>
        </w:rPr>
      </w:pPr>
      <w:r w:rsidRPr="005653C5">
        <w:rPr>
          <w:sz w:val="24"/>
          <w:szCs w:val="24"/>
          <w:lang w:val="vi-VN"/>
        </w:rPr>
        <w:t>Đối với các trường hợp đã nghỉ việc hưởng lương hưu trước ngày 01/01/1995 nhưng chưa được cộng phụ cấp thâm niên nghề với lương chính để làm cơ sở tính lương hưu, nay người lao độ</w:t>
      </w:r>
      <w:r w:rsidRPr="005653C5">
        <w:rPr>
          <w:sz w:val="24"/>
          <w:szCs w:val="24"/>
        </w:rPr>
        <w:t>n</w:t>
      </w:r>
      <w:r w:rsidRPr="005653C5">
        <w:rPr>
          <w:sz w:val="24"/>
          <w:szCs w:val="24"/>
          <w:lang w:val="vi-VN"/>
        </w:rPr>
        <w:t xml:space="preserve">g đề nghị được hưởng phụ cấp thâm niên mà trong hồ sơ hưu trí hoặc hồ sơ gốc </w:t>
      </w:r>
      <w:r w:rsidRPr="005653C5">
        <w:rPr>
          <w:sz w:val="24"/>
          <w:szCs w:val="24"/>
        </w:rPr>
        <w:t>d</w:t>
      </w:r>
      <w:r w:rsidRPr="005653C5">
        <w:rPr>
          <w:sz w:val="24"/>
          <w:szCs w:val="24"/>
          <w:lang w:val="vi-VN"/>
        </w:rPr>
        <w:t xml:space="preserve">o người lao động cung cấp thể hiện đã có khoản phụ cấp thâm niên thì BHXH tỉnh, thành phố thực hiện điều chỉnh lại lương hưu theo quy định tại </w:t>
      </w:r>
      <w:bookmarkStart w:id="0" w:name="dc_1"/>
      <w:r w:rsidRPr="005653C5">
        <w:rPr>
          <w:sz w:val="24"/>
          <w:szCs w:val="24"/>
          <w:lang w:val="vi-VN"/>
        </w:rPr>
        <w:t>Điểm b, Khoản 1, Mục B hoặc Khoản 1, Mục C, phần Về lương hưu Thông tư số 48/TBXH</w:t>
      </w:r>
      <w:bookmarkEnd w:id="0"/>
      <w:r w:rsidRPr="005653C5">
        <w:rPr>
          <w:sz w:val="24"/>
          <w:szCs w:val="24"/>
          <w:lang w:val="vi-VN"/>
        </w:rPr>
        <w:t xml:space="preserve"> ngày 30/9/1985 của Bộ Thương binh và Xã hội hướng dẫn thực hiện Nghị định số 236-HĐBT ngày 18/9/1985 của Hội đồng Bộ trưởng về bổ sung, sửa đổi một số chế độ, chính sách về thương binh và xã hội; thời điểm hưởng mức lương hưu mới kể từ ngày ghi trong quyết định hưởng lương hưu</w:t>
      </w:r>
      <w:r w:rsidRPr="005653C5">
        <w:rPr>
          <w:sz w:val="24"/>
          <w:szCs w:val="24"/>
        </w:rPr>
        <w:t>,</w:t>
      </w:r>
      <w:r w:rsidRPr="005653C5">
        <w:rPr>
          <w:sz w:val="24"/>
          <w:szCs w:val="24"/>
          <w:lang w:val="vi-VN"/>
        </w:rPr>
        <w:t xml:space="preserve"> m</w:t>
      </w:r>
      <w:r w:rsidRPr="005653C5">
        <w:rPr>
          <w:sz w:val="24"/>
          <w:szCs w:val="24"/>
        </w:rPr>
        <w:t>ứ</w:t>
      </w:r>
      <w:r w:rsidRPr="005653C5">
        <w:rPr>
          <w:sz w:val="24"/>
          <w:szCs w:val="24"/>
          <w:lang w:val="vi-VN"/>
        </w:rPr>
        <w:t>c phụ cấp thâm niên nghề được hưởng theo quy định của chính sách từng thời kỳ (không bao gồm tiền lãi), trước khi ra quyết định BHXH tỉnh thông báo và giải thích rõ cho người lao động được biết lý do.</w:t>
      </w:r>
    </w:p>
    <w:p w:rsidR="005653C5" w:rsidRPr="005653C5" w:rsidRDefault="005653C5" w:rsidP="005653C5">
      <w:pPr>
        <w:jc w:val="both"/>
        <w:rPr>
          <w:sz w:val="24"/>
          <w:szCs w:val="24"/>
        </w:rPr>
      </w:pPr>
      <w:r w:rsidRPr="005653C5">
        <w:rPr>
          <w:sz w:val="24"/>
          <w:szCs w:val="24"/>
          <w:lang w:val="vi-VN"/>
        </w:rPr>
        <w:t>Trường hợp hồ sơ hưu trí không thể hiệ</w:t>
      </w:r>
      <w:r w:rsidRPr="005653C5">
        <w:rPr>
          <w:sz w:val="24"/>
          <w:szCs w:val="24"/>
        </w:rPr>
        <w:t>n</w:t>
      </w:r>
      <w:r w:rsidRPr="005653C5">
        <w:rPr>
          <w:sz w:val="24"/>
          <w:szCs w:val="24"/>
          <w:lang w:val="vi-VN"/>
        </w:rPr>
        <w:t xml:space="preserve"> người lao động đ</w:t>
      </w:r>
      <w:r w:rsidRPr="005653C5">
        <w:rPr>
          <w:sz w:val="24"/>
          <w:szCs w:val="24"/>
        </w:rPr>
        <w:t>ã</w:t>
      </w:r>
      <w:r w:rsidRPr="005653C5">
        <w:rPr>
          <w:sz w:val="24"/>
          <w:szCs w:val="24"/>
          <w:lang w:val="vi-VN"/>
        </w:rPr>
        <w:t xml:space="preserve"> được hưởng phụ cấp thâm niên và người lao động cũng không cung cấp được hồ sơ gốc khác thể hiện đã được hưởng phụ cấp thâm niên thì chưa có căn cứ giải quyết, BHXH tỉnh trả lời để người lao </w:t>
      </w:r>
      <w:r w:rsidRPr="005653C5">
        <w:rPr>
          <w:sz w:val="24"/>
          <w:szCs w:val="24"/>
        </w:rPr>
        <w:t>đ</w:t>
      </w:r>
      <w:r w:rsidRPr="005653C5">
        <w:rPr>
          <w:sz w:val="24"/>
          <w:szCs w:val="24"/>
          <w:lang w:val="vi-VN"/>
        </w:rPr>
        <w:t>ộng được biết.</w:t>
      </w:r>
    </w:p>
    <w:p w:rsidR="005653C5" w:rsidRPr="005653C5" w:rsidRDefault="005653C5" w:rsidP="005653C5">
      <w:pPr>
        <w:jc w:val="both"/>
        <w:rPr>
          <w:sz w:val="24"/>
          <w:szCs w:val="24"/>
        </w:rPr>
      </w:pPr>
      <w:r w:rsidRPr="005653C5">
        <w:rPr>
          <w:b/>
          <w:bCs/>
          <w:sz w:val="24"/>
          <w:szCs w:val="24"/>
        </w:rPr>
        <w:t>2. V</w:t>
      </w:r>
      <w:r w:rsidRPr="005653C5">
        <w:rPr>
          <w:b/>
          <w:bCs/>
          <w:sz w:val="24"/>
          <w:szCs w:val="24"/>
          <w:lang w:val="vi-VN"/>
        </w:rPr>
        <w:t>ề tính thời gian công tác trong quân đội vớ</w:t>
      </w:r>
      <w:r w:rsidRPr="005653C5">
        <w:rPr>
          <w:b/>
          <w:bCs/>
          <w:sz w:val="24"/>
          <w:szCs w:val="24"/>
        </w:rPr>
        <w:t>i</w:t>
      </w:r>
      <w:r w:rsidRPr="005653C5">
        <w:rPr>
          <w:b/>
          <w:bCs/>
          <w:sz w:val="24"/>
          <w:szCs w:val="24"/>
          <w:lang w:val="vi-VN"/>
        </w:rPr>
        <w:t xml:space="preserve"> thời gian giữ các chức danh theo Nghị định số </w:t>
      </w:r>
      <w:hyperlink r:id="rId8" w:tgtFrame="_blank" w:history="1">
        <w:r w:rsidRPr="005653C5">
          <w:rPr>
            <w:rStyle w:val="Hyperlink"/>
            <w:b/>
            <w:bCs/>
            <w:sz w:val="24"/>
            <w:szCs w:val="24"/>
            <w:lang w:val="vi-VN"/>
          </w:rPr>
          <w:t>09/1998/NĐ-CP</w:t>
        </w:r>
      </w:hyperlink>
      <w:r w:rsidRPr="005653C5">
        <w:rPr>
          <w:b/>
          <w:bCs/>
          <w:sz w:val="24"/>
          <w:szCs w:val="24"/>
          <w:lang w:val="vi-VN"/>
        </w:rPr>
        <w:t xml:space="preserve"> ngày 23/01/1998 của Chính phủ</w:t>
      </w:r>
    </w:p>
    <w:p w:rsidR="005653C5" w:rsidRPr="005653C5" w:rsidRDefault="005653C5" w:rsidP="005653C5">
      <w:pPr>
        <w:jc w:val="both"/>
        <w:rPr>
          <w:sz w:val="24"/>
          <w:szCs w:val="24"/>
        </w:rPr>
      </w:pPr>
      <w:r w:rsidRPr="005653C5">
        <w:rPr>
          <w:sz w:val="24"/>
          <w:szCs w:val="24"/>
          <w:lang w:val="vi-VN"/>
        </w:rPr>
        <w:lastRenderedPageBreak/>
        <w:t xml:space="preserve">Trường hợp người lao động có thời gian công tác trong </w:t>
      </w:r>
      <w:r w:rsidRPr="005653C5">
        <w:rPr>
          <w:sz w:val="24"/>
          <w:szCs w:val="24"/>
        </w:rPr>
        <w:t>q</w:t>
      </w:r>
      <w:r w:rsidRPr="005653C5">
        <w:rPr>
          <w:sz w:val="24"/>
          <w:szCs w:val="24"/>
          <w:lang w:val="vi-VN"/>
        </w:rPr>
        <w:t xml:space="preserve">uân đội sau đó được cử đi hợp tác lao động, khi trở về nước được cơ quan có thẩm quyền giải quyết phục viên, xuất ngũ về địa phương, một thời gian sau công tác tại xã giữ các chức danh và đóng BHXH theo quy định tại Nghị định số </w:t>
      </w:r>
      <w:hyperlink r:id="rId9" w:tgtFrame="_blank" w:history="1">
        <w:r w:rsidRPr="005653C5">
          <w:rPr>
            <w:rStyle w:val="Hyperlink"/>
            <w:sz w:val="24"/>
            <w:szCs w:val="24"/>
            <w:lang w:val="vi-VN"/>
          </w:rPr>
          <w:t>09/1998/NĐ-CP</w:t>
        </w:r>
      </w:hyperlink>
      <w:r w:rsidRPr="005653C5">
        <w:rPr>
          <w:sz w:val="24"/>
          <w:szCs w:val="24"/>
          <w:lang w:val="vi-VN"/>
        </w:rPr>
        <w:t xml:space="preserve"> ngày 23/01/1998 của Chính phủ sửa đổi, bổ sung Nghị định số 50/CP ngày 26/7/1995 của Chính phủ về chế độ sinh hoạt phí đối với cán bộ xã, phường, thị trấn mà chưa nhận trợ cấp một lần theo các Quyết định số </w:t>
      </w:r>
      <w:hyperlink r:id="rId10" w:tgtFrame="_blank" w:history="1">
        <w:r w:rsidRPr="005653C5">
          <w:rPr>
            <w:rStyle w:val="Hyperlink"/>
            <w:sz w:val="24"/>
            <w:szCs w:val="24"/>
            <w:lang w:val="vi-VN"/>
          </w:rPr>
          <w:t>92/2005/QĐ-TTg</w:t>
        </w:r>
      </w:hyperlink>
      <w:r w:rsidRPr="005653C5">
        <w:rPr>
          <w:sz w:val="24"/>
          <w:szCs w:val="24"/>
          <w:lang w:val="vi-VN"/>
        </w:rPr>
        <w:t xml:space="preserve"> ngày 29/4/2005, số </w:t>
      </w:r>
      <w:hyperlink r:id="rId11" w:tgtFrame="_blank" w:history="1">
        <w:r w:rsidRPr="005653C5">
          <w:rPr>
            <w:rStyle w:val="Hyperlink"/>
            <w:sz w:val="24"/>
            <w:szCs w:val="24"/>
            <w:lang w:val="vi-VN"/>
          </w:rPr>
          <w:t>290/2005/QĐ-TTg</w:t>
        </w:r>
      </w:hyperlink>
      <w:r w:rsidRPr="005653C5">
        <w:rPr>
          <w:sz w:val="24"/>
          <w:szCs w:val="24"/>
          <w:lang w:val="vi-VN"/>
        </w:rPr>
        <w:t xml:space="preserve"> ngày 08/11/2005 và số </w:t>
      </w:r>
      <w:hyperlink r:id="rId12" w:tgtFrame="_blank" w:history="1">
        <w:r w:rsidRPr="005653C5">
          <w:rPr>
            <w:rStyle w:val="Hyperlink"/>
            <w:sz w:val="24"/>
            <w:szCs w:val="24"/>
            <w:lang w:val="vi-VN"/>
          </w:rPr>
          <w:t>142/2008/QĐ-TTg</w:t>
        </w:r>
      </w:hyperlink>
      <w:r w:rsidRPr="005653C5">
        <w:rPr>
          <w:sz w:val="24"/>
          <w:szCs w:val="24"/>
          <w:lang w:val="vi-VN"/>
        </w:rPr>
        <w:t xml:space="preserve"> ngày 27/10/2008 của Thủ tướng Chính phủ thì thời gian công tác trong quân đội được cộng với thời gian giữ các chức danh theo Nghị định số </w:t>
      </w:r>
      <w:hyperlink r:id="rId13" w:tgtFrame="_blank" w:history="1">
        <w:r w:rsidRPr="005653C5">
          <w:rPr>
            <w:rStyle w:val="Hyperlink"/>
            <w:sz w:val="24"/>
            <w:szCs w:val="24"/>
            <w:lang w:val="vi-VN"/>
          </w:rPr>
          <w:t>09/1998/NĐ-CP</w:t>
        </w:r>
      </w:hyperlink>
      <w:r w:rsidRPr="005653C5">
        <w:rPr>
          <w:sz w:val="24"/>
          <w:szCs w:val="24"/>
          <w:lang w:val="vi-VN"/>
        </w:rPr>
        <w:t xml:space="preserve"> để tính hưởng BHXH theo hướng dẫn tại Nghị định số </w:t>
      </w:r>
      <w:hyperlink r:id="rId14" w:tgtFrame="_blank" w:history="1">
        <w:r w:rsidRPr="005653C5">
          <w:rPr>
            <w:rStyle w:val="Hyperlink"/>
            <w:sz w:val="24"/>
            <w:szCs w:val="24"/>
            <w:lang w:val="vi-VN"/>
          </w:rPr>
          <w:t>92/2009/NĐ-CP</w:t>
        </w:r>
      </w:hyperlink>
      <w:r w:rsidRPr="005653C5">
        <w:rPr>
          <w:sz w:val="24"/>
          <w:szCs w:val="24"/>
          <w:lang w:val="vi-VN"/>
        </w:rPr>
        <w:t xml:space="preserve"> ngày 22/10/2009 của Chính phủ về chức danh, số lượng, một số chế độ, chính sách đối với cán bộ, công chức ở xã, phường, thị trấn và những người hoạt động không chuyên trách ở cấp xã và Thông tư liên tịch số </w:t>
      </w:r>
      <w:hyperlink r:id="rId15" w:tgtFrame="_blank" w:history="1">
        <w:r w:rsidRPr="005653C5">
          <w:rPr>
            <w:rStyle w:val="Hyperlink"/>
            <w:sz w:val="24"/>
            <w:szCs w:val="24"/>
            <w:lang w:val="vi-VN"/>
          </w:rPr>
          <w:t>03/2010/TTLT-BNV-BTC-BLĐTBXH</w:t>
        </w:r>
      </w:hyperlink>
      <w:r w:rsidRPr="005653C5">
        <w:rPr>
          <w:sz w:val="24"/>
          <w:szCs w:val="24"/>
          <w:lang w:val="vi-VN"/>
        </w:rPr>
        <w:t xml:space="preserve"> ngày 27/5/2010 của Bộ Nội vụ, Bộ Tài chính, Bộ Lao động - Thương binh và Xã hội hướng dẫn thực hiện Nghị định số 92/2009/NĐ-CP.</w:t>
      </w:r>
    </w:p>
    <w:p w:rsidR="005653C5" w:rsidRPr="005653C5" w:rsidRDefault="005653C5" w:rsidP="005653C5">
      <w:pPr>
        <w:jc w:val="both"/>
        <w:rPr>
          <w:sz w:val="24"/>
          <w:szCs w:val="24"/>
        </w:rPr>
      </w:pPr>
      <w:r w:rsidRPr="005653C5">
        <w:rPr>
          <w:sz w:val="24"/>
          <w:szCs w:val="24"/>
          <w:lang w:val="vi-VN"/>
        </w:rPr>
        <w:t>Quy định về tính thời gian công tác trước ngày 01/01/1995 để hưởng BHXH đối với người lao động thực hiện theo các quy định ban hành trước ngày 01/01/1995, lưu ý thực hiện đúng quy định đối với các trường hợp tự ý nghỉ việc, bỏ việc, bị buộc thôi việc, bị phạt tù giam, gián đoạn thời gian công tác... trước ngày 01/01/1995 (</w:t>
      </w:r>
      <w:bookmarkStart w:id="1" w:name="dc_2"/>
      <w:r w:rsidRPr="005653C5">
        <w:rPr>
          <w:sz w:val="24"/>
          <w:szCs w:val="24"/>
          <w:lang w:val="vi-VN"/>
        </w:rPr>
        <w:t>Điểm 18, Khoản 9, Điều 1 Thông tư số 41/2009/TT- BLĐTBXH</w:t>
      </w:r>
      <w:bookmarkEnd w:id="1"/>
      <w:r w:rsidRPr="005653C5">
        <w:rPr>
          <w:sz w:val="24"/>
          <w:szCs w:val="24"/>
          <w:lang w:val="vi-VN"/>
        </w:rPr>
        <w:t xml:space="preserve"> ngày 30/12/2009 của Bộ Lao động - Thương binh và Xã hội hướng dẫn sửa đổi, bổ sung Thông tư số </w:t>
      </w:r>
      <w:hyperlink r:id="rId16" w:tgtFrame="_blank" w:history="1">
        <w:r w:rsidRPr="005653C5">
          <w:rPr>
            <w:rStyle w:val="Hyperlink"/>
            <w:sz w:val="24"/>
            <w:szCs w:val="24"/>
            <w:lang w:val="vi-VN"/>
          </w:rPr>
          <w:t>03/2007/TT-BLĐTBXH</w:t>
        </w:r>
      </w:hyperlink>
      <w:r w:rsidRPr="005653C5">
        <w:rPr>
          <w:sz w:val="24"/>
          <w:szCs w:val="24"/>
          <w:lang w:val="vi-VN"/>
        </w:rPr>
        <w:t xml:space="preserve"> ngày 30/01/2007 về hướng dẫn thực hiện một số điều của Nghị định số </w:t>
      </w:r>
      <w:hyperlink r:id="rId17" w:tgtFrame="_blank" w:history="1">
        <w:r w:rsidRPr="005653C5">
          <w:rPr>
            <w:rStyle w:val="Hyperlink"/>
            <w:sz w:val="24"/>
            <w:szCs w:val="24"/>
            <w:lang w:val="vi-VN"/>
          </w:rPr>
          <w:t>152/2006/NĐ-CP</w:t>
        </w:r>
      </w:hyperlink>
      <w:r w:rsidRPr="005653C5">
        <w:rPr>
          <w:sz w:val="24"/>
          <w:szCs w:val="24"/>
          <w:lang w:val="vi-VN"/>
        </w:rPr>
        <w:t xml:space="preserve"> ngày 22/12/2006 của Chính phủ hướng dẫn một số điều của Luật BHXH về BHXH bắt buộc).</w:t>
      </w:r>
    </w:p>
    <w:p w:rsidR="005653C5" w:rsidRPr="005653C5" w:rsidRDefault="005653C5" w:rsidP="005653C5">
      <w:pPr>
        <w:jc w:val="both"/>
        <w:rPr>
          <w:sz w:val="24"/>
          <w:szCs w:val="24"/>
        </w:rPr>
      </w:pPr>
      <w:r w:rsidRPr="005653C5">
        <w:rPr>
          <w:sz w:val="24"/>
          <w:szCs w:val="24"/>
          <w:lang w:val="vi-VN"/>
        </w:rPr>
        <w:t xml:space="preserve">BHXH tỉnh căn cứ hồ sơ của người lao động và nội dung nêu trên để xem xét giải quyết đối với trường hợp đủ điều kiện hưởng chế độ BHXH kể từ ngày Nghị định số </w:t>
      </w:r>
      <w:hyperlink r:id="rId18" w:tgtFrame="_blank" w:history="1">
        <w:r w:rsidRPr="005653C5">
          <w:rPr>
            <w:rStyle w:val="Hyperlink"/>
            <w:sz w:val="24"/>
            <w:szCs w:val="24"/>
            <w:lang w:val="vi-VN"/>
          </w:rPr>
          <w:t>92/2009/NĐ-CP</w:t>
        </w:r>
      </w:hyperlink>
      <w:r w:rsidRPr="005653C5">
        <w:rPr>
          <w:sz w:val="24"/>
          <w:szCs w:val="24"/>
          <w:lang w:val="vi-VN"/>
        </w:rPr>
        <w:t xml:space="preserve"> có hiệu lực thi hành (ngày 01/01/2010), bổ sung thời gian công tác trong quân đội vào sổ BHXH theo quy định để làm căn cứ giải quyết hưởng chế độ BHXH. Trường hợp cán bộ cấp xã đã được giải quyết hưởng lương hưu, trợ cấp hàng tháng hoặc hưởng trợ cấp một lần trước ngày 01/01/2010 thì không áp d</w:t>
      </w:r>
      <w:r w:rsidRPr="005653C5">
        <w:rPr>
          <w:sz w:val="24"/>
          <w:szCs w:val="24"/>
        </w:rPr>
        <w:t>ụ</w:t>
      </w:r>
      <w:r w:rsidRPr="005653C5">
        <w:rPr>
          <w:sz w:val="24"/>
          <w:szCs w:val="24"/>
          <w:lang w:val="vi-VN"/>
        </w:rPr>
        <w:t xml:space="preserve">ng quy định tại Thông tư liên tịch số </w:t>
      </w:r>
      <w:hyperlink r:id="rId19" w:tgtFrame="_blank" w:history="1">
        <w:r w:rsidRPr="005653C5">
          <w:rPr>
            <w:rStyle w:val="Hyperlink"/>
            <w:sz w:val="24"/>
            <w:szCs w:val="24"/>
            <w:lang w:val="vi-VN"/>
          </w:rPr>
          <w:t>03/2010/TTLT-BNV-BTC-BLĐTBXH</w:t>
        </w:r>
      </w:hyperlink>
      <w:r w:rsidRPr="005653C5">
        <w:rPr>
          <w:sz w:val="24"/>
          <w:szCs w:val="24"/>
          <w:lang w:val="vi-VN"/>
        </w:rPr>
        <w:t xml:space="preserve"> để gi</w:t>
      </w:r>
      <w:r w:rsidRPr="005653C5">
        <w:rPr>
          <w:sz w:val="24"/>
          <w:szCs w:val="24"/>
        </w:rPr>
        <w:t>ả</w:t>
      </w:r>
      <w:r w:rsidRPr="005653C5">
        <w:rPr>
          <w:sz w:val="24"/>
          <w:szCs w:val="24"/>
          <w:lang w:val="vi-VN"/>
        </w:rPr>
        <w:t>i quyết lại.</w:t>
      </w:r>
    </w:p>
    <w:p w:rsidR="005653C5" w:rsidRPr="005653C5" w:rsidRDefault="005653C5" w:rsidP="005653C5">
      <w:pPr>
        <w:jc w:val="both"/>
        <w:rPr>
          <w:sz w:val="24"/>
          <w:szCs w:val="24"/>
        </w:rPr>
      </w:pPr>
      <w:bookmarkStart w:id="2" w:name="bookmark0"/>
      <w:r w:rsidRPr="005653C5">
        <w:rPr>
          <w:b/>
          <w:bCs/>
          <w:sz w:val="24"/>
          <w:szCs w:val="24"/>
        </w:rPr>
        <w:t xml:space="preserve">3. </w:t>
      </w:r>
      <w:bookmarkEnd w:id="2"/>
      <w:r w:rsidRPr="005653C5">
        <w:rPr>
          <w:b/>
          <w:bCs/>
          <w:sz w:val="24"/>
          <w:szCs w:val="24"/>
          <w:lang w:val="vi-VN"/>
        </w:rPr>
        <w:t>Về phụ cấp thâm niên quân đội trong lương hưu theo Luật BHXH</w:t>
      </w:r>
    </w:p>
    <w:p w:rsidR="005653C5" w:rsidRPr="005653C5" w:rsidRDefault="005653C5" w:rsidP="005653C5">
      <w:pPr>
        <w:jc w:val="both"/>
        <w:rPr>
          <w:sz w:val="24"/>
          <w:szCs w:val="24"/>
        </w:rPr>
      </w:pPr>
      <w:r w:rsidRPr="005653C5">
        <w:rPr>
          <w:sz w:val="24"/>
          <w:szCs w:val="24"/>
          <w:lang w:val="vi-VN"/>
        </w:rPr>
        <w:t>Việc tính phụ cấp thâm niên quân đội trong lương hưu đối với quân nhân, công an nhân dân, người làm công tác cơ yếu đã chuyển ngành sang làm việc trong biên chế tại các cơ quan nhà nước, tổ chức chính trị, tổ chức chính trị - xã hội, hưởng lương từ ngân sách nhà nước rồi mới nghỉ hưu đư</w:t>
      </w:r>
      <w:r w:rsidRPr="005653C5">
        <w:rPr>
          <w:sz w:val="24"/>
          <w:szCs w:val="24"/>
        </w:rPr>
        <w:t>ợ</w:t>
      </w:r>
      <w:r w:rsidRPr="005653C5">
        <w:rPr>
          <w:sz w:val="24"/>
          <w:szCs w:val="24"/>
          <w:lang w:val="vi-VN"/>
        </w:rPr>
        <w:t xml:space="preserve">c quy định tại Nghị định số </w:t>
      </w:r>
      <w:hyperlink r:id="rId20" w:tgtFrame="_blank" w:history="1">
        <w:r w:rsidRPr="005653C5">
          <w:rPr>
            <w:rStyle w:val="Hyperlink"/>
            <w:sz w:val="24"/>
            <w:szCs w:val="24"/>
            <w:lang w:val="vi-VN"/>
          </w:rPr>
          <w:t>68/2007/NĐ-CP</w:t>
        </w:r>
      </w:hyperlink>
      <w:r w:rsidRPr="005653C5">
        <w:rPr>
          <w:sz w:val="24"/>
          <w:szCs w:val="24"/>
          <w:lang w:val="vi-VN"/>
        </w:rPr>
        <w:t xml:space="preserve"> ngày 19/4/2007 của Chính phủ quy định chi tiết và hướng dẫn thi hành một số điều của Luật BHXH về BHXH bắt buộc đối với quân nhân, công an nhân dân và người làm công tác cơ yếu hưởng lương như đối với quân nhân, công an nhân dân, được sửa đổi, bổ sung theo Nghị định số </w:t>
      </w:r>
      <w:hyperlink r:id="rId21" w:tgtFrame="_blank" w:history="1">
        <w:r w:rsidRPr="005653C5">
          <w:rPr>
            <w:rStyle w:val="Hyperlink"/>
            <w:sz w:val="24"/>
            <w:szCs w:val="24"/>
            <w:lang w:val="vi-VN"/>
          </w:rPr>
          <w:t>153/2013/NĐ-CP</w:t>
        </w:r>
      </w:hyperlink>
      <w:r w:rsidRPr="005653C5">
        <w:rPr>
          <w:sz w:val="24"/>
          <w:szCs w:val="24"/>
          <w:lang w:val="vi-VN"/>
        </w:rPr>
        <w:t xml:space="preserve"> ngày 08/11/2013 của Chính phủ.</w:t>
      </w:r>
    </w:p>
    <w:p w:rsidR="005653C5" w:rsidRPr="005653C5" w:rsidRDefault="005653C5" w:rsidP="005653C5">
      <w:pPr>
        <w:jc w:val="both"/>
        <w:rPr>
          <w:sz w:val="24"/>
          <w:szCs w:val="24"/>
        </w:rPr>
      </w:pPr>
      <w:r w:rsidRPr="005653C5">
        <w:rPr>
          <w:sz w:val="24"/>
          <w:szCs w:val="24"/>
          <w:lang w:val="vi-VN"/>
        </w:rPr>
        <w:lastRenderedPageBreak/>
        <w:t>Đối với trường hợp có thời gian công tác trong quân đội, tiếp đó được cử đi hợp tác lao động ở nước ngoài, khi về nước nghỉ việc một thời gian không tham gia đóng BHXH, sau đó được chuyển ngành sang làm việc tại các cơ quan, đơn vị nhà nước mà thuộc diện được tính cộng phụ cấp thâm niên nghề trong lương hưu theo quy định nêu trên thì mức phụ cấp thâm niên quân đội được tính trên cơ sở mức lương sĩ quan, quân nhân chuyên nghiệp quân đội nhân dân tại thời điểm trước khi đi hợp tác lao động ở nước ngoài, được chuyển đổi theo chế độ tiền lương quy định tại thời điểm nghỉ hưu để làm cơ sở tính lương hưu.</w:t>
      </w:r>
    </w:p>
    <w:p w:rsidR="005653C5" w:rsidRPr="005653C5" w:rsidRDefault="005653C5" w:rsidP="005653C5">
      <w:pPr>
        <w:jc w:val="both"/>
        <w:rPr>
          <w:sz w:val="24"/>
          <w:szCs w:val="24"/>
        </w:rPr>
      </w:pPr>
      <w:r w:rsidRPr="005653C5">
        <w:rPr>
          <w:sz w:val="24"/>
          <w:szCs w:val="24"/>
          <w:lang w:val="vi-VN"/>
        </w:rPr>
        <w:t>Đối với trường hợp đã được giải quyết hưởng lương hưu kể từ ngày Luật BHXH có hiệu lực thi hành (từ ngày 01/01/2007), chưa được tính phụ cấp thâm niên nghề trong lương h</w:t>
      </w:r>
      <w:r w:rsidRPr="005653C5">
        <w:rPr>
          <w:sz w:val="24"/>
          <w:szCs w:val="24"/>
        </w:rPr>
        <w:t>ư</w:t>
      </w:r>
      <w:r w:rsidRPr="005653C5">
        <w:rPr>
          <w:sz w:val="24"/>
          <w:szCs w:val="24"/>
          <w:lang w:val="vi-VN"/>
        </w:rPr>
        <w:t>u theo quy định nêu trên mà người lao động cung cấp hồ sơ gốc xác định có quá trình công tác như trên thì BHXH tỉnh, BHXH Bộ Quốc phòng, BHXH Công an nhân dân xem xét, nếu đủ căn cứ pháp lý thì giải quyết; thời điểm hưởng mức lương hưu mới kể từ ngày hưởng lương hưu. Trường hợp hồ sơ chưa đủ căn cứ giải quyết thì BHXH tỉnh trả lời để người lao động được biết.</w:t>
      </w:r>
    </w:p>
    <w:p w:rsidR="005653C5" w:rsidRPr="005653C5" w:rsidRDefault="005653C5" w:rsidP="005653C5">
      <w:pPr>
        <w:jc w:val="both"/>
        <w:rPr>
          <w:sz w:val="24"/>
          <w:szCs w:val="24"/>
        </w:rPr>
      </w:pPr>
      <w:r w:rsidRPr="005653C5">
        <w:rPr>
          <w:sz w:val="24"/>
          <w:szCs w:val="24"/>
          <w:lang w:val="vi-VN"/>
        </w:rPr>
        <w:t>Trong quá trình tổ chức thực hiện nếu có vướng mắc, đề nghị phản ánh về BHXH Việt Nam để nghiên cứu hướng dẫn./.</w:t>
      </w:r>
    </w:p>
    <w:p w:rsidR="005653C5" w:rsidRPr="005653C5" w:rsidRDefault="005653C5" w:rsidP="005653C5">
      <w:pPr>
        <w:jc w:val="both"/>
        <w:rPr>
          <w:sz w:val="24"/>
          <w:szCs w:val="24"/>
        </w:rPr>
      </w:pPr>
      <w:r w:rsidRPr="005653C5">
        <w:rPr>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653C5" w:rsidRPr="005653C5" w:rsidTr="005653C5">
        <w:trPr>
          <w:tblCellSpacing w:w="0" w:type="dxa"/>
        </w:trPr>
        <w:tc>
          <w:tcPr>
            <w:tcW w:w="4428" w:type="dxa"/>
            <w:tcMar>
              <w:top w:w="0" w:type="dxa"/>
              <w:left w:w="108" w:type="dxa"/>
              <w:bottom w:w="0" w:type="dxa"/>
              <w:right w:w="108" w:type="dxa"/>
            </w:tcMar>
            <w:hideMark/>
          </w:tcPr>
          <w:p w:rsidR="005653C5" w:rsidRPr="005653C5" w:rsidRDefault="005653C5" w:rsidP="004D20FD">
            <w:pPr>
              <w:jc w:val="center"/>
              <w:rPr>
                <w:sz w:val="24"/>
                <w:szCs w:val="24"/>
              </w:rPr>
            </w:pPr>
            <w:bookmarkStart w:id="3" w:name="_GoBack" w:colFirst="0" w:colLast="1"/>
          </w:p>
          <w:p w:rsidR="00B11047" w:rsidRPr="005653C5" w:rsidRDefault="005653C5" w:rsidP="004D20FD">
            <w:pPr>
              <w:jc w:val="center"/>
              <w:rPr>
                <w:sz w:val="24"/>
                <w:szCs w:val="24"/>
              </w:rPr>
            </w:pPr>
            <w:r w:rsidRPr="005653C5">
              <w:rPr>
                <w:b/>
                <w:bCs/>
                <w:i/>
                <w:iCs/>
                <w:sz w:val="24"/>
                <w:szCs w:val="24"/>
                <w:lang w:val="vi-VN"/>
              </w:rPr>
              <w:t>Nơi nhận:</w:t>
            </w:r>
            <w:r w:rsidRPr="005653C5">
              <w:rPr>
                <w:sz w:val="24"/>
                <w:szCs w:val="24"/>
                <w:lang w:val="vi-VN"/>
              </w:rPr>
              <w:br/>
            </w:r>
            <w:r w:rsidRPr="005653C5">
              <w:rPr>
                <w:sz w:val="24"/>
                <w:szCs w:val="24"/>
              </w:rPr>
              <w:t xml:space="preserve">- </w:t>
            </w:r>
            <w:r w:rsidRPr="005653C5">
              <w:rPr>
                <w:sz w:val="24"/>
                <w:szCs w:val="24"/>
                <w:lang w:val="vi-VN"/>
              </w:rPr>
              <w:t>Như trên;</w:t>
            </w:r>
            <w:r w:rsidRPr="005653C5">
              <w:rPr>
                <w:sz w:val="24"/>
                <w:szCs w:val="24"/>
                <w:lang w:val="vi-VN"/>
              </w:rPr>
              <w:br/>
            </w:r>
            <w:r w:rsidRPr="005653C5">
              <w:rPr>
                <w:sz w:val="24"/>
                <w:szCs w:val="24"/>
              </w:rPr>
              <w:t xml:space="preserve">- </w:t>
            </w:r>
            <w:r w:rsidRPr="005653C5">
              <w:rPr>
                <w:sz w:val="24"/>
                <w:szCs w:val="24"/>
                <w:lang w:val="vi-VN"/>
              </w:rPr>
              <w:t>Bộ Lao động - Thương binh và Xã hội (để b/c);</w:t>
            </w:r>
            <w:r w:rsidRPr="005653C5">
              <w:rPr>
                <w:sz w:val="24"/>
                <w:szCs w:val="24"/>
                <w:lang w:val="vi-VN"/>
              </w:rPr>
              <w:br/>
            </w:r>
            <w:r w:rsidRPr="005653C5">
              <w:rPr>
                <w:sz w:val="24"/>
                <w:szCs w:val="24"/>
              </w:rPr>
              <w:t xml:space="preserve">- </w:t>
            </w:r>
            <w:r w:rsidRPr="005653C5">
              <w:rPr>
                <w:sz w:val="24"/>
                <w:szCs w:val="24"/>
                <w:lang w:val="vi-VN"/>
              </w:rPr>
              <w:t>UBND các t</w:t>
            </w:r>
            <w:r w:rsidRPr="005653C5">
              <w:rPr>
                <w:sz w:val="24"/>
                <w:szCs w:val="24"/>
              </w:rPr>
              <w:t>ỉ</w:t>
            </w:r>
            <w:r w:rsidRPr="005653C5">
              <w:rPr>
                <w:sz w:val="24"/>
                <w:szCs w:val="24"/>
                <w:lang w:val="vi-VN"/>
              </w:rPr>
              <w:t>nh, thành phố trực thuộc TW;</w:t>
            </w:r>
            <w:r w:rsidRPr="005653C5">
              <w:rPr>
                <w:sz w:val="24"/>
                <w:szCs w:val="24"/>
                <w:lang w:val="vi-VN"/>
              </w:rPr>
              <w:br/>
            </w:r>
            <w:r w:rsidRPr="005653C5">
              <w:rPr>
                <w:sz w:val="24"/>
                <w:szCs w:val="24"/>
              </w:rPr>
              <w:t xml:space="preserve">- </w:t>
            </w:r>
            <w:r w:rsidRPr="005653C5">
              <w:rPr>
                <w:sz w:val="24"/>
                <w:szCs w:val="24"/>
                <w:lang w:val="vi-VN"/>
              </w:rPr>
              <w:t>Tổng Giám đốc (để b/c);</w:t>
            </w:r>
            <w:r w:rsidRPr="005653C5">
              <w:rPr>
                <w:sz w:val="24"/>
                <w:szCs w:val="24"/>
                <w:lang w:val="vi-VN"/>
              </w:rPr>
              <w:br/>
            </w:r>
            <w:r w:rsidRPr="005653C5">
              <w:rPr>
                <w:sz w:val="24"/>
                <w:szCs w:val="24"/>
              </w:rPr>
              <w:t xml:space="preserve">- </w:t>
            </w:r>
            <w:r w:rsidRPr="005653C5">
              <w:rPr>
                <w:sz w:val="24"/>
                <w:szCs w:val="24"/>
                <w:lang w:val="vi-VN"/>
              </w:rPr>
              <w:t>Các Phó Tổng Giám đốc;</w:t>
            </w:r>
            <w:r w:rsidRPr="005653C5">
              <w:rPr>
                <w:sz w:val="24"/>
                <w:szCs w:val="24"/>
                <w:lang w:val="vi-VN"/>
              </w:rPr>
              <w:br/>
            </w:r>
            <w:r w:rsidRPr="005653C5">
              <w:rPr>
                <w:sz w:val="24"/>
                <w:szCs w:val="24"/>
              </w:rPr>
              <w:t xml:space="preserve">- </w:t>
            </w:r>
            <w:r w:rsidRPr="005653C5">
              <w:rPr>
                <w:sz w:val="24"/>
                <w:szCs w:val="24"/>
                <w:lang w:val="vi-VN"/>
              </w:rPr>
              <w:t>Các đơn vị trực thuộc BHXH Việt Nam;</w:t>
            </w:r>
            <w:r w:rsidRPr="005653C5">
              <w:rPr>
                <w:sz w:val="24"/>
                <w:szCs w:val="24"/>
                <w:lang w:val="vi-VN"/>
              </w:rPr>
              <w:br/>
            </w:r>
            <w:r w:rsidRPr="005653C5">
              <w:rPr>
                <w:sz w:val="24"/>
                <w:szCs w:val="24"/>
              </w:rPr>
              <w:t xml:space="preserve">- </w:t>
            </w:r>
            <w:r w:rsidRPr="005653C5">
              <w:rPr>
                <w:sz w:val="24"/>
                <w:szCs w:val="24"/>
                <w:lang w:val="vi-VN"/>
              </w:rPr>
              <w:t>Lưu VT, CSXH (2b).</w:t>
            </w:r>
          </w:p>
        </w:tc>
        <w:tc>
          <w:tcPr>
            <w:tcW w:w="4428" w:type="dxa"/>
            <w:tcMar>
              <w:top w:w="0" w:type="dxa"/>
              <w:left w:w="108" w:type="dxa"/>
              <w:bottom w:w="0" w:type="dxa"/>
              <w:right w:w="108" w:type="dxa"/>
            </w:tcMar>
            <w:hideMark/>
          </w:tcPr>
          <w:p w:rsidR="00B11047" w:rsidRPr="005653C5" w:rsidRDefault="005653C5" w:rsidP="004D20FD">
            <w:pPr>
              <w:jc w:val="center"/>
              <w:rPr>
                <w:sz w:val="24"/>
                <w:szCs w:val="24"/>
              </w:rPr>
            </w:pPr>
            <w:r w:rsidRPr="005653C5">
              <w:rPr>
                <w:b/>
                <w:bCs/>
                <w:sz w:val="24"/>
                <w:szCs w:val="24"/>
              </w:rPr>
              <w:t>KT. TỔNG GIÁM ĐỐC</w:t>
            </w:r>
            <w:r w:rsidRPr="005653C5">
              <w:rPr>
                <w:b/>
                <w:bCs/>
                <w:sz w:val="24"/>
                <w:szCs w:val="24"/>
              </w:rPr>
              <w:br/>
              <w:t>PHÓ TỔNG GIÁM ĐỐC</w:t>
            </w:r>
            <w:r w:rsidRPr="005653C5">
              <w:rPr>
                <w:b/>
                <w:bCs/>
                <w:sz w:val="24"/>
                <w:szCs w:val="24"/>
              </w:rPr>
              <w:br/>
            </w:r>
            <w:r w:rsidRPr="005653C5">
              <w:rPr>
                <w:b/>
                <w:bCs/>
                <w:sz w:val="24"/>
                <w:szCs w:val="24"/>
              </w:rPr>
              <w:br/>
            </w:r>
            <w:r w:rsidRPr="005653C5">
              <w:rPr>
                <w:b/>
                <w:bCs/>
                <w:sz w:val="24"/>
                <w:szCs w:val="24"/>
              </w:rPr>
              <w:br/>
            </w:r>
            <w:r w:rsidRPr="005653C5">
              <w:rPr>
                <w:b/>
                <w:bCs/>
                <w:sz w:val="24"/>
                <w:szCs w:val="24"/>
              </w:rPr>
              <w:br/>
            </w:r>
            <w:r w:rsidRPr="005653C5">
              <w:rPr>
                <w:b/>
                <w:bCs/>
                <w:sz w:val="24"/>
                <w:szCs w:val="24"/>
              </w:rPr>
              <w:br/>
              <w:t>Đỗ Thị Xuân Phương</w:t>
            </w:r>
          </w:p>
        </w:tc>
      </w:tr>
    </w:tbl>
    <w:bookmarkEnd w:id="3"/>
    <w:p w:rsidR="005653C5" w:rsidRPr="005653C5" w:rsidRDefault="005653C5" w:rsidP="005653C5">
      <w:pPr>
        <w:jc w:val="both"/>
        <w:rPr>
          <w:sz w:val="24"/>
          <w:szCs w:val="24"/>
        </w:rPr>
      </w:pPr>
      <w:r w:rsidRPr="005653C5">
        <w:rPr>
          <w:b/>
          <w:bCs/>
          <w:sz w:val="24"/>
          <w:szCs w:val="24"/>
        </w:rPr>
        <w:t> </w:t>
      </w:r>
    </w:p>
    <w:tbl>
      <w:tblPr>
        <w:tblW w:w="5000" w:type="pct"/>
        <w:tblCellSpacing w:w="0" w:type="dxa"/>
        <w:tblCellMar>
          <w:left w:w="0" w:type="dxa"/>
          <w:right w:w="0" w:type="dxa"/>
        </w:tblCellMar>
        <w:tblLook w:val="04A0" w:firstRow="1" w:lastRow="0" w:firstColumn="1" w:lastColumn="0" w:noHBand="0" w:noVBand="1"/>
      </w:tblPr>
      <w:tblGrid>
        <w:gridCol w:w="9475"/>
      </w:tblGrid>
      <w:tr w:rsidR="005653C5" w:rsidRPr="005653C5" w:rsidTr="005653C5">
        <w:trPr>
          <w:tblCellSpacing w:w="0" w:type="dxa"/>
        </w:trPr>
        <w:tc>
          <w:tcPr>
            <w:tcW w:w="0" w:type="auto"/>
            <w:vAlign w:val="center"/>
            <w:hideMark/>
          </w:tcPr>
          <w:p w:rsidR="005653C5" w:rsidRPr="005653C5" w:rsidRDefault="005653C5" w:rsidP="005653C5">
            <w:pPr>
              <w:jc w:val="both"/>
              <w:rPr>
                <w:sz w:val="24"/>
                <w:szCs w:val="24"/>
              </w:rPr>
            </w:pPr>
          </w:p>
        </w:tc>
      </w:tr>
      <w:tr w:rsidR="005653C5" w:rsidRPr="005653C5" w:rsidTr="005653C5">
        <w:trPr>
          <w:tblCellSpacing w:w="0" w:type="dxa"/>
        </w:trPr>
        <w:tc>
          <w:tcPr>
            <w:tcW w:w="0" w:type="auto"/>
            <w:vAlign w:val="center"/>
            <w:hideMark/>
          </w:tcPr>
          <w:p w:rsidR="005653C5" w:rsidRPr="005653C5" w:rsidRDefault="005653C5" w:rsidP="005653C5">
            <w:pPr>
              <w:jc w:val="both"/>
              <w:rPr>
                <w:sz w:val="24"/>
                <w:szCs w:val="24"/>
              </w:rPr>
            </w:pPr>
          </w:p>
        </w:tc>
      </w:tr>
    </w:tbl>
    <w:p w:rsidR="00A12244" w:rsidRPr="005653C5" w:rsidRDefault="00A12244" w:rsidP="005653C5">
      <w:pPr>
        <w:jc w:val="both"/>
        <w:rPr>
          <w:sz w:val="24"/>
          <w:szCs w:val="24"/>
        </w:rPr>
      </w:pPr>
    </w:p>
    <w:sectPr w:rsidR="00A12244" w:rsidRPr="005653C5" w:rsidSect="005653C5">
      <w:pgSz w:w="11907" w:h="16840" w:code="9"/>
      <w:pgMar w:top="1440" w:right="99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33249C"/>
    <w:multiLevelType w:val="multilevel"/>
    <w:tmpl w:val="39C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3C5"/>
    <w:rsid w:val="00033321"/>
    <w:rsid w:val="004D20FD"/>
    <w:rsid w:val="005653C5"/>
    <w:rsid w:val="00A12244"/>
    <w:rsid w:val="00B11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53C5"/>
    <w:rPr>
      <w:color w:val="0000FF" w:themeColor="hyperlink"/>
      <w:u w:val="single"/>
    </w:rPr>
  </w:style>
  <w:style w:type="paragraph" w:styleId="BalloonText">
    <w:name w:val="Balloon Text"/>
    <w:basedOn w:val="Normal"/>
    <w:link w:val="BalloonTextChar"/>
    <w:uiPriority w:val="99"/>
    <w:semiHidden/>
    <w:unhideWhenUsed/>
    <w:rsid w:val="005653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3C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53C5"/>
    <w:rPr>
      <w:color w:val="0000FF" w:themeColor="hyperlink"/>
      <w:u w:val="single"/>
    </w:rPr>
  </w:style>
  <w:style w:type="paragraph" w:styleId="BalloonText">
    <w:name w:val="Balloon Text"/>
    <w:basedOn w:val="Normal"/>
    <w:link w:val="BalloonTextChar"/>
    <w:uiPriority w:val="99"/>
    <w:semiHidden/>
    <w:unhideWhenUsed/>
    <w:rsid w:val="005653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3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579479">
      <w:bodyDiv w:val="1"/>
      <w:marLeft w:val="0"/>
      <w:marRight w:val="0"/>
      <w:marTop w:val="0"/>
      <w:marBottom w:val="0"/>
      <w:divBdr>
        <w:top w:val="none" w:sz="0" w:space="0" w:color="auto"/>
        <w:left w:val="none" w:sz="0" w:space="0" w:color="auto"/>
        <w:bottom w:val="none" w:sz="0" w:space="0" w:color="auto"/>
        <w:right w:val="none" w:sz="0" w:space="0" w:color="auto"/>
      </w:divBdr>
      <w:divsChild>
        <w:div w:id="1926912710">
          <w:marLeft w:val="0"/>
          <w:marRight w:val="0"/>
          <w:marTop w:val="0"/>
          <w:marBottom w:val="0"/>
          <w:divBdr>
            <w:top w:val="none" w:sz="0" w:space="0" w:color="auto"/>
            <w:left w:val="none" w:sz="0" w:space="0" w:color="auto"/>
            <w:bottom w:val="none" w:sz="0" w:space="0" w:color="auto"/>
            <w:right w:val="none" w:sz="0" w:space="0" w:color="auto"/>
          </w:divBdr>
          <w:divsChild>
            <w:div w:id="1836601716">
              <w:marLeft w:val="0"/>
              <w:marRight w:val="0"/>
              <w:marTop w:val="0"/>
              <w:marBottom w:val="0"/>
              <w:divBdr>
                <w:top w:val="none" w:sz="0" w:space="0" w:color="auto"/>
                <w:left w:val="none" w:sz="0" w:space="0" w:color="auto"/>
                <w:bottom w:val="none" w:sz="0" w:space="0" w:color="auto"/>
                <w:right w:val="none" w:sz="0" w:space="0" w:color="auto"/>
              </w:divBdr>
              <w:divsChild>
                <w:div w:id="1991978779">
                  <w:marLeft w:val="0"/>
                  <w:marRight w:val="225"/>
                  <w:marTop w:val="0"/>
                  <w:marBottom w:val="0"/>
                  <w:divBdr>
                    <w:top w:val="none" w:sz="0" w:space="0" w:color="auto"/>
                    <w:left w:val="none" w:sz="0" w:space="0" w:color="auto"/>
                    <w:bottom w:val="none" w:sz="0" w:space="0" w:color="auto"/>
                    <w:right w:val="none" w:sz="0" w:space="0" w:color="auto"/>
                  </w:divBdr>
                  <w:divsChild>
                    <w:div w:id="1924410284">
                      <w:marLeft w:val="0"/>
                      <w:marRight w:val="0"/>
                      <w:marTop w:val="0"/>
                      <w:marBottom w:val="0"/>
                      <w:divBdr>
                        <w:top w:val="none" w:sz="0" w:space="0" w:color="auto"/>
                        <w:left w:val="none" w:sz="0" w:space="0" w:color="auto"/>
                        <w:bottom w:val="none" w:sz="0" w:space="0" w:color="auto"/>
                        <w:right w:val="none" w:sz="0" w:space="0" w:color="auto"/>
                      </w:divBdr>
                      <w:divsChild>
                        <w:div w:id="2129883517">
                          <w:marLeft w:val="0"/>
                          <w:marRight w:val="0"/>
                          <w:marTop w:val="0"/>
                          <w:marBottom w:val="0"/>
                          <w:divBdr>
                            <w:top w:val="none" w:sz="0" w:space="0" w:color="auto"/>
                            <w:left w:val="none" w:sz="0" w:space="0" w:color="auto"/>
                            <w:bottom w:val="none" w:sz="0" w:space="0" w:color="auto"/>
                            <w:right w:val="none" w:sz="0" w:space="0" w:color="auto"/>
                          </w:divBdr>
                          <w:divsChild>
                            <w:div w:id="1483888880">
                              <w:marLeft w:val="0"/>
                              <w:marRight w:val="0"/>
                              <w:marTop w:val="0"/>
                              <w:marBottom w:val="0"/>
                              <w:divBdr>
                                <w:top w:val="none" w:sz="0" w:space="0" w:color="auto"/>
                                <w:left w:val="none" w:sz="0" w:space="0" w:color="auto"/>
                                <w:bottom w:val="none" w:sz="0" w:space="0" w:color="auto"/>
                                <w:right w:val="none" w:sz="0" w:space="0" w:color="auto"/>
                              </w:divBdr>
                              <w:divsChild>
                                <w:div w:id="12017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131159">
                  <w:marLeft w:val="0"/>
                  <w:marRight w:val="0"/>
                  <w:marTop w:val="150"/>
                  <w:marBottom w:val="0"/>
                  <w:divBdr>
                    <w:top w:val="none" w:sz="0" w:space="0" w:color="auto"/>
                    <w:left w:val="none" w:sz="0" w:space="0" w:color="auto"/>
                    <w:bottom w:val="none" w:sz="0" w:space="0" w:color="auto"/>
                    <w:right w:val="none" w:sz="0" w:space="0" w:color="auto"/>
                  </w:divBdr>
                  <w:divsChild>
                    <w:div w:id="20355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86194">
          <w:marLeft w:val="0"/>
          <w:marRight w:val="0"/>
          <w:marTop w:val="0"/>
          <w:marBottom w:val="0"/>
          <w:divBdr>
            <w:top w:val="none" w:sz="0" w:space="0" w:color="auto"/>
            <w:left w:val="none" w:sz="0" w:space="0" w:color="auto"/>
            <w:bottom w:val="none" w:sz="0" w:space="0" w:color="auto"/>
            <w:right w:val="none" w:sz="0" w:space="0" w:color="auto"/>
          </w:divBdr>
          <w:divsChild>
            <w:div w:id="646979836">
              <w:marLeft w:val="0"/>
              <w:marRight w:val="0"/>
              <w:marTop w:val="0"/>
              <w:marBottom w:val="0"/>
              <w:divBdr>
                <w:top w:val="none" w:sz="0" w:space="0" w:color="auto"/>
                <w:left w:val="none" w:sz="0" w:space="0" w:color="auto"/>
                <w:bottom w:val="none" w:sz="0" w:space="0" w:color="auto"/>
                <w:right w:val="none" w:sz="0" w:space="0" w:color="auto"/>
              </w:divBdr>
              <w:divsChild>
                <w:div w:id="297150708">
                  <w:marLeft w:val="0"/>
                  <w:marRight w:val="0"/>
                  <w:marTop w:val="0"/>
                  <w:marBottom w:val="0"/>
                  <w:divBdr>
                    <w:top w:val="none" w:sz="0" w:space="0" w:color="auto"/>
                    <w:left w:val="none" w:sz="0" w:space="0" w:color="auto"/>
                    <w:bottom w:val="none" w:sz="0" w:space="0" w:color="auto"/>
                    <w:right w:val="none" w:sz="0" w:space="0" w:color="auto"/>
                  </w:divBdr>
                  <w:divsChild>
                    <w:div w:id="1982882827">
                      <w:marLeft w:val="0"/>
                      <w:marRight w:val="0"/>
                      <w:marTop w:val="0"/>
                      <w:marBottom w:val="0"/>
                      <w:divBdr>
                        <w:top w:val="none" w:sz="0" w:space="0" w:color="auto"/>
                        <w:left w:val="none" w:sz="0" w:space="0" w:color="auto"/>
                        <w:bottom w:val="none" w:sz="0" w:space="0" w:color="auto"/>
                        <w:right w:val="none" w:sz="0" w:space="0" w:color="auto"/>
                      </w:divBdr>
                      <w:divsChild>
                        <w:div w:id="896432239">
                          <w:marLeft w:val="0"/>
                          <w:marRight w:val="0"/>
                          <w:marTop w:val="0"/>
                          <w:marBottom w:val="0"/>
                          <w:divBdr>
                            <w:top w:val="none" w:sz="0" w:space="0" w:color="auto"/>
                            <w:left w:val="none" w:sz="0" w:space="0" w:color="auto"/>
                            <w:bottom w:val="none" w:sz="0" w:space="0" w:color="auto"/>
                            <w:right w:val="none" w:sz="0" w:space="0" w:color="auto"/>
                          </w:divBdr>
                          <w:divsChild>
                            <w:div w:id="193274754">
                              <w:marLeft w:val="0"/>
                              <w:marRight w:val="0"/>
                              <w:marTop w:val="150"/>
                              <w:marBottom w:val="0"/>
                              <w:divBdr>
                                <w:top w:val="none" w:sz="0" w:space="0" w:color="auto"/>
                                <w:left w:val="none" w:sz="0" w:space="0" w:color="auto"/>
                                <w:bottom w:val="none" w:sz="0" w:space="0" w:color="auto"/>
                                <w:right w:val="none" w:sz="0" w:space="0" w:color="auto"/>
                              </w:divBdr>
                              <w:divsChild>
                                <w:div w:id="923489036">
                                  <w:marLeft w:val="0"/>
                                  <w:marRight w:val="0"/>
                                  <w:marTop w:val="0"/>
                                  <w:marBottom w:val="0"/>
                                  <w:divBdr>
                                    <w:top w:val="none" w:sz="0" w:space="0" w:color="auto"/>
                                    <w:left w:val="none" w:sz="0" w:space="0" w:color="auto"/>
                                    <w:bottom w:val="none" w:sz="0" w:space="0" w:color="auto"/>
                                    <w:right w:val="none" w:sz="0" w:space="0" w:color="auto"/>
                                  </w:divBdr>
                                  <w:divsChild>
                                    <w:div w:id="31202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6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09/1998/N%C4%90-CP&amp;area=2&amp;type=0&amp;match=False&amp;vc=True&amp;lan=1" TargetMode="External"/><Relationship Id="rId13" Type="http://schemas.openxmlformats.org/officeDocument/2006/relationships/hyperlink" Target="http://thuvienphapluat.vn/phap-luat/tim-van-ban.aspx?keyword=09/1998/N%C4%90-CP&amp;area=2&amp;type=0&amp;match=False&amp;vc=True&amp;lan=1" TargetMode="External"/><Relationship Id="rId18" Type="http://schemas.openxmlformats.org/officeDocument/2006/relationships/hyperlink" Target="http://thuvienphapluat.vn/phap-luat/tim-van-ban.aspx?keyword=92/2009/N%C4%90-CP&amp;area=2&amp;type=0&amp;match=False&amp;vc=True&amp;lan=1" TargetMode="External"/><Relationship Id="rId3" Type="http://schemas.microsoft.com/office/2007/relationships/stylesWithEffects" Target="stylesWithEffects.xml"/><Relationship Id="rId21" Type="http://schemas.openxmlformats.org/officeDocument/2006/relationships/hyperlink" Target="http://thuvienphapluat.vn/phap-luat/tim-van-ban.aspx?keyword=153/2013/N%C4%90-CP&amp;area=2&amp;type=0&amp;match=False&amp;vc=True&amp;lan=1" TargetMode="External"/><Relationship Id="rId7" Type="http://schemas.openxmlformats.org/officeDocument/2006/relationships/hyperlink" Target="http://thuvienphapluat.vn/phap-luat/tim-van-ban.aspx?keyword=98/L%C4%90TBXH-BHXH&amp;area=2&amp;type=0&amp;match=False&amp;vc=True&amp;lan=1" TargetMode="External"/><Relationship Id="rId12" Type="http://schemas.openxmlformats.org/officeDocument/2006/relationships/hyperlink" Target="http://thuvienphapluat.vn/phap-luat/tim-van-ban.aspx?keyword=142/2008/Q%C4%90-TTg&amp;area=2&amp;type=0&amp;match=False&amp;vc=True&amp;lan=1" TargetMode="External"/><Relationship Id="rId17" Type="http://schemas.openxmlformats.org/officeDocument/2006/relationships/hyperlink" Target="http://thuvienphapluat.vn/phap-luat/tim-van-ban.aspx?keyword=152/2006/N%C4%90-CP&amp;area=2&amp;type=0&amp;match=False&amp;vc=True&amp;lan=1" TargetMode="External"/><Relationship Id="rId2" Type="http://schemas.openxmlformats.org/officeDocument/2006/relationships/styles" Target="styles.xml"/><Relationship Id="rId16" Type="http://schemas.openxmlformats.org/officeDocument/2006/relationships/hyperlink" Target="http://thuvienphapluat.vn/phap-luat/tim-van-ban.aspx?keyword=03/2007/TT-BL%C4%90TBXH&amp;area=2&amp;type=0&amp;match=False&amp;vc=True&amp;lan=1" TargetMode="External"/><Relationship Id="rId20" Type="http://schemas.openxmlformats.org/officeDocument/2006/relationships/hyperlink" Target="http://thuvienphapluat.vn/phap-luat/tim-van-ban.aspx?keyword=68/2007/N%C4%90-CP&amp;area=2&amp;type=0&amp;match=False&amp;vc=True&amp;lan=1" TargetMode="External"/><Relationship Id="rId1" Type="http://schemas.openxmlformats.org/officeDocument/2006/relationships/numbering" Target="numbering.xml"/><Relationship Id="rId6" Type="http://schemas.openxmlformats.org/officeDocument/2006/relationships/hyperlink" Target="http://thuvienphapluat.vn/phap-luat/tim-van-ban.aspx?keyword=3617/L%C4%90TBXH-BHXH&amp;area=2&amp;type=0&amp;match=False&amp;vc=True&amp;lan=1" TargetMode="External"/><Relationship Id="rId11" Type="http://schemas.openxmlformats.org/officeDocument/2006/relationships/hyperlink" Target="http://thuvienphapluat.vn/phap-luat/tim-van-ban.aspx?keyword=290/2005/Q%C4%90-TTg&amp;area=2&amp;type=0&amp;match=False&amp;vc=True&amp;lan=1" TargetMode="External"/><Relationship Id="rId5" Type="http://schemas.openxmlformats.org/officeDocument/2006/relationships/webSettings" Target="webSettings.xml"/><Relationship Id="rId15" Type="http://schemas.openxmlformats.org/officeDocument/2006/relationships/hyperlink" Target="http://thuvienphapluat.vn/phap-luat/tim-van-ban.aspx?keyword=03/2010/TTLT-BNV-BTC-BL%C4%90TBXH&amp;area=2&amp;type=0&amp;match=False&amp;vc=True&amp;lan=1" TargetMode="External"/><Relationship Id="rId23" Type="http://schemas.openxmlformats.org/officeDocument/2006/relationships/theme" Target="theme/theme1.xml"/><Relationship Id="rId10" Type="http://schemas.openxmlformats.org/officeDocument/2006/relationships/hyperlink" Target="http://thuvienphapluat.vn/phap-luat/tim-van-ban.aspx?keyword=92/2005/Q%C4%90-TTg&amp;area=2&amp;type=0&amp;match=False&amp;vc=True&amp;lan=1" TargetMode="External"/><Relationship Id="rId19" Type="http://schemas.openxmlformats.org/officeDocument/2006/relationships/hyperlink" Target="http://thuvienphapluat.vn/phap-luat/tim-van-ban.aspx?keyword=03/2010/TTLT-BNV-BTC-BL%C4%90TBXH&amp;area=2&amp;type=0&amp;match=False&amp;vc=True&amp;lan=1" TargetMode="External"/><Relationship Id="rId4" Type="http://schemas.openxmlformats.org/officeDocument/2006/relationships/settings" Target="settings.xml"/><Relationship Id="rId9" Type="http://schemas.openxmlformats.org/officeDocument/2006/relationships/hyperlink" Target="http://thuvienphapluat.vn/phap-luat/tim-van-ban.aspx?keyword=09/1998/N%C4%90-CP&amp;area=2&amp;type=0&amp;match=False&amp;vc=True&amp;lan=1" TargetMode="External"/><Relationship Id="rId14" Type="http://schemas.openxmlformats.org/officeDocument/2006/relationships/hyperlink" Target="http://thuvienphapluat.vn/phap-luat/tim-van-ban.aspx?keyword=92/2009/N%C4%90-CP&amp;area=2&amp;type=0&amp;match=False&amp;vc=True&amp;lan=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2016-12-30T08:16:00Z</dcterms:created>
  <dcterms:modified xsi:type="dcterms:W3CDTF">2017-02-13T09:57:00Z</dcterms:modified>
</cp:coreProperties>
</file>