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7B5028" w:rsidRPr="007B5028" w:rsidTr="007B5028">
        <w:trPr>
          <w:tblCellSpacing w:w="0" w:type="dxa"/>
        </w:trPr>
        <w:tc>
          <w:tcPr>
            <w:tcW w:w="3348" w:type="dxa"/>
            <w:tcMar>
              <w:top w:w="0" w:type="dxa"/>
              <w:left w:w="108" w:type="dxa"/>
              <w:bottom w:w="0" w:type="dxa"/>
              <w:right w:w="108" w:type="dxa"/>
            </w:tcMar>
            <w:hideMark/>
          </w:tcPr>
          <w:p w:rsidR="00000000" w:rsidRPr="007B5028" w:rsidRDefault="007B5028" w:rsidP="007B5028">
            <w:pPr>
              <w:spacing w:after="0"/>
              <w:jc w:val="center"/>
              <w:rPr>
                <w:rFonts w:ascii="Times New Roman" w:hAnsi="Times New Roman" w:cs="Times New Roman"/>
                <w:sz w:val="24"/>
                <w:szCs w:val="24"/>
              </w:rPr>
            </w:pPr>
            <w:r w:rsidRPr="007B5028">
              <w:rPr>
                <w:rFonts w:ascii="Times New Roman" w:hAnsi="Times New Roman" w:cs="Times New Roman"/>
                <w:b/>
                <w:bCs/>
                <w:sz w:val="24"/>
                <w:szCs w:val="24"/>
              </w:rPr>
              <w:t>CHÍNH PHỦ</w:t>
            </w:r>
            <w:r w:rsidRPr="007B5028">
              <w:rPr>
                <w:rFonts w:ascii="Times New Roman" w:hAnsi="Times New Roman" w:cs="Times New Roman"/>
                <w:b/>
                <w:bCs/>
                <w:sz w:val="24"/>
                <w:szCs w:val="24"/>
                <w:lang w:val="vi-VN"/>
              </w:rPr>
              <w:br/>
              <w:t>-------</w:t>
            </w:r>
          </w:p>
        </w:tc>
        <w:tc>
          <w:tcPr>
            <w:tcW w:w="5508" w:type="dxa"/>
            <w:tcMar>
              <w:top w:w="0" w:type="dxa"/>
              <w:left w:w="108" w:type="dxa"/>
              <w:bottom w:w="0" w:type="dxa"/>
              <w:right w:w="108" w:type="dxa"/>
            </w:tcMar>
            <w:hideMark/>
          </w:tcPr>
          <w:p w:rsidR="00000000" w:rsidRPr="007B5028" w:rsidRDefault="007B5028" w:rsidP="007B5028">
            <w:pPr>
              <w:spacing w:after="0"/>
              <w:jc w:val="center"/>
              <w:rPr>
                <w:rFonts w:ascii="Times New Roman" w:hAnsi="Times New Roman" w:cs="Times New Roman"/>
                <w:sz w:val="24"/>
                <w:szCs w:val="24"/>
              </w:rPr>
            </w:pPr>
            <w:r w:rsidRPr="007B5028">
              <w:rPr>
                <w:rFonts w:ascii="Times New Roman" w:hAnsi="Times New Roman" w:cs="Times New Roman"/>
                <w:b/>
                <w:bCs/>
                <w:sz w:val="24"/>
                <w:szCs w:val="24"/>
                <w:lang w:val="vi-VN"/>
              </w:rPr>
              <w:t>CỘNG HÒA XÃ HỘI CHỦ NGHĨA VIỆT NAM</w:t>
            </w:r>
            <w:r w:rsidRPr="007B5028">
              <w:rPr>
                <w:rFonts w:ascii="Times New Roman" w:hAnsi="Times New Roman" w:cs="Times New Roman"/>
                <w:b/>
                <w:bCs/>
                <w:sz w:val="24"/>
                <w:szCs w:val="24"/>
                <w:lang w:val="vi-VN"/>
              </w:rPr>
              <w:br/>
              <w:t xml:space="preserve">Độc lập - Tự do - Hạnh phúc </w:t>
            </w:r>
            <w:r w:rsidRPr="007B5028">
              <w:rPr>
                <w:rFonts w:ascii="Times New Roman" w:hAnsi="Times New Roman" w:cs="Times New Roman"/>
                <w:b/>
                <w:bCs/>
                <w:sz w:val="24"/>
                <w:szCs w:val="24"/>
                <w:lang w:val="vi-VN"/>
              </w:rPr>
              <w:br/>
              <w:t>---------------</w:t>
            </w:r>
          </w:p>
        </w:tc>
      </w:tr>
      <w:tr w:rsidR="007B5028" w:rsidRPr="007B5028" w:rsidTr="007B5028">
        <w:trPr>
          <w:tblCellSpacing w:w="0" w:type="dxa"/>
        </w:trPr>
        <w:tc>
          <w:tcPr>
            <w:tcW w:w="3348" w:type="dxa"/>
            <w:tcMar>
              <w:top w:w="0" w:type="dxa"/>
              <w:left w:w="108" w:type="dxa"/>
              <w:bottom w:w="0" w:type="dxa"/>
              <w:right w:w="108" w:type="dxa"/>
            </w:tcMar>
            <w:hideMark/>
          </w:tcPr>
          <w:p w:rsidR="00000000" w:rsidRPr="007B5028" w:rsidRDefault="007B5028" w:rsidP="007B5028">
            <w:pPr>
              <w:spacing w:after="0"/>
              <w:jc w:val="center"/>
              <w:rPr>
                <w:rFonts w:ascii="Times New Roman" w:hAnsi="Times New Roman" w:cs="Times New Roman"/>
                <w:sz w:val="24"/>
                <w:szCs w:val="24"/>
              </w:rPr>
            </w:pPr>
            <w:r w:rsidRPr="007B5028">
              <w:rPr>
                <w:rFonts w:ascii="Times New Roman" w:hAnsi="Times New Roman" w:cs="Times New Roman"/>
                <w:sz w:val="24"/>
                <w:szCs w:val="24"/>
                <w:lang w:val="vi-VN"/>
              </w:rPr>
              <w:t xml:space="preserve">Số: </w:t>
            </w:r>
            <w:r w:rsidRPr="007B5028">
              <w:rPr>
                <w:rFonts w:ascii="Times New Roman" w:hAnsi="Times New Roman" w:cs="Times New Roman"/>
                <w:sz w:val="24"/>
                <w:szCs w:val="24"/>
              </w:rPr>
              <w:t>153/2018/NĐ-CP</w:t>
            </w:r>
          </w:p>
        </w:tc>
        <w:tc>
          <w:tcPr>
            <w:tcW w:w="5508" w:type="dxa"/>
            <w:tcMar>
              <w:top w:w="0" w:type="dxa"/>
              <w:left w:w="108" w:type="dxa"/>
              <w:bottom w:w="0" w:type="dxa"/>
              <w:right w:w="108" w:type="dxa"/>
            </w:tcMar>
            <w:hideMark/>
          </w:tcPr>
          <w:p w:rsidR="00000000" w:rsidRPr="007B5028" w:rsidRDefault="007B5028" w:rsidP="007B5028">
            <w:pPr>
              <w:spacing w:after="0"/>
              <w:jc w:val="center"/>
              <w:rPr>
                <w:rFonts w:ascii="Times New Roman" w:hAnsi="Times New Roman" w:cs="Times New Roman"/>
                <w:sz w:val="24"/>
                <w:szCs w:val="24"/>
              </w:rPr>
            </w:pPr>
            <w:r w:rsidRPr="007B5028">
              <w:rPr>
                <w:rFonts w:ascii="Times New Roman" w:hAnsi="Times New Roman" w:cs="Times New Roman"/>
                <w:i/>
                <w:iCs/>
                <w:sz w:val="24"/>
                <w:szCs w:val="24"/>
                <w:lang w:val="vi-VN"/>
              </w:rPr>
              <w:t xml:space="preserve">Hà Nội, ngày </w:t>
            </w:r>
            <w:r w:rsidRPr="007B5028">
              <w:rPr>
                <w:rFonts w:ascii="Times New Roman" w:hAnsi="Times New Roman" w:cs="Times New Roman"/>
                <w:i/>
                <w:iCs/>
                <w:sz w:val="24"/>
                <w:szCs w:val="24"/>
              </w:rPr>
              <w:t>07</w:t>
            </w:r>
            <w:r w:rsidRPr="007B5028">
              <w:rPr>
                <w:rFonts w:ascii="Times New Roman" w:hAnsi="Times New Roman" w:cs="Times New Roman"/>
                <w:i/>
                <w:iCs/>
                <w:sz w:val="24"/>
                <w:szCs w:val="24"/>
                <w:lang w:val="vi-VN"/>
              </w:rPr>
              <w:t xml:space="preserve"> tháng </w:t>
            </w:r>
            <w:r w:rsidRPr="007B5028">
              <w:rPr>
                <w:rFonts w:ascii="Times New Roman" w:hAnsi="Times New Roman" w:cs="Times New Roman"/>
                <w:i/>
                <w:iCs/>
                <w:sz w:val="24"/>
                <w:szCs w:val="24"/>
              </w:rPr>
              <w:t>11</w:t>
            </w:r>
            <w:r w:rsidRPr="007B5028">
              <w:rPr>
                <w:rFonts w:ascii="Times New Roman" w:hAnsi="Times New Roman" w:cs="Times New Roman"/>
                <w:i/>
                <w:iCs/>
                <w:sz w:val="24"/>
                <w:szCs w:val="24"/>
                <w:lang w:val="vi-VN"/>
              </w:rPr>
              <w:t xml:space="preserve"> năm 201</w:t>
            </w:r>
            <w:r w:rsidRPr="007B5028">
              <w:rPr>
                <w:rFonts w:ascii="Times New Roman" w:hAnsi="Times New Roman" w:cs="Times New Roman"/>
                <w:i/>
                <w:iCs/>
                <w:sz w:val="24"/>
                <w:szCs w:val="24"/>
              </w:rPr>
              <w:t>8</w:t>
            </w:r>
          </w:p>
        </w:tc>
      </w:tr>
    </w:tbl>
    <w:p w:rsidR="007B5028" w:rsidRPr="007B5028" w:rsidRDefault="007B5028" w:rsidP="007B5028">
      <w:pPr>
        <w:spacing w:after="0"/>
        <w:jc w:val="center"/>
        <w:rPr>
          <w:rFonts w:ascii="Times New Roman" w:hAnsi="Times New Roman" w:cs="Times New Roman"/>
          <w:sz w:val="24"/>
          <w:szCs w:val="24"/>
        </w:rPr>
      </w:pPr>
    </w:p>
    <w:p w:rsidR="007B5028" w:rsidRPr="007B5028" w:rsidRDefault="007B5028" w:rsidP="007B5028">
      <w:pPr>
        <w:spacing w:after="0"/>
        <w:jc w:val="center"/>
        <w:rPr>
          <w:rFonts w:ascii="Times New Roman" w:hAnsi="Times New Roman" w:cs="Times New Roman"/>
          <w:sz w:val="24"/>
          <w:szCs w:val="24"/>
        </w:rPr>
      </w:pPr>
      <w:r w:rsidRPr="007B5028">
        <w:rPr>
          <w:rFonts w:ascii="Times New Roman" w:hAnsi="Times New Roman" w:cs="Times New Roman"/>
          <w:b/>
          <w:bCs/>
          <w:sz w:val="24"/>
          <w:szCs w:val="24"/>
          <w:lang w:val="vi-VN"/>
        </w:rPr>
        <w:t>NGHỊ ĐỊNH</w:t>
      </w:r>
    </w:p>
    <w:p w:rsidR="007B5028" w:rsidRDefault="007B5028" w:rsidP="007B5028">
      <w:pPr>
        <w:spacing w:after="0"/>
        <w:jc w:val="center"/>
        <w:rPr>
          <w:rFonts w:ascii="Times New Roman" w:hAnsi="Times New Roman" w:cs="Times New Roman"/>
          <w:sz w:val="24"/>
          <w:szCs w:val="24"/>
        </w:rPr>
      </w:pPr>
      <w:r w:rsidRPr="007B5028">
        <w:rPr>
          <w:rFonts w:ascii="Times New Roman" w:hAnsi="Times New Roman" w:cs="Times New Roman"/>
          <w:sz w:val="24"/>
          <w:szCs w:val="24"/>
          <w:lang w:val="vi-VN"/>
        </w:rPr>
        <w:t>QUY ĐỊNH CHÍNH SÁCH ĐIỀU CHỈNH LƯƠNG HƯU ĐỐI VỚI LAO ĐỘNG NỮ BẮT ĐẦU HƯỞNG LƯƠNG HƯU TRONG GIAI ĐOẠN TỪ NĂM 2018 ĐẾN NĂM 2021</w:t>
      </w:r>
      <w:r w:rsidRPr="007B5028">
        <w:rPr>
          <w:rFonts w:ascii="Times New Roman" w:hAnsi="Times New Roman" w:cs="Times New Roman"/>
          <w:sz w:val="24"/>
          <w:szCs w:val="24"/>
        </w:rPr>
        <w:t xml:space="preserve"> CÓ </w:t>
      </w:r>
      <w:r w:rsidRPr="007B5028">
        <w:rPr>
          <w:rFonts w:ascii="Times New Roman" w:hAnsi="Times New Roman" w:cs="Times New Roman"/>
          <w:sz w:val="24"/>
          <w:szCs w:val="24"/>
          <w:lang w:val="vi-VN"/>
        </w:rPr>
        <w:t>THỜI GIAN ĐÓNG BẢO HIỂM XÃ HỘI TỪ ĐỦ 20 NĂM ĐẾN 29 NĂM 6 THÁNG</w:t>
      </w:r>
    </w:p>
    <w:p w:rsidR="007B5028" w:rsidRPr="007B5028" w:rsidRDefault="007B5028" w:rsidP="007B5028">
      <w:pPr>
        <w:spacing w:after="0"/>
        <w:jc w:val="center"/>
        <w:rPr>
          <w:rFonts w:ascii="Times New Roman" w:hAnsi="Times New Roman" w:cs="Times New Roman"/>
          <w:sz w:val="24"/>
          <w:szCs w:val="24"/>
        </w:rPr>
      </w:pPr>
      <w:bookmarkStart w:id="0" w:name="_GoBack"/>
      <w:bookmarkEnd w:id="0"/>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i/>
          <w:iCs/>
          <w:sz w:val="28"/>
          <w:szCs w:val="28"/>
          <w:lang w:val="vi-VN"/>
        </w:rPr>
        <w:t>Căn cứ Luật tổ chức Chính phủ ngày 19 tháng 6 năm 2015;</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i/>
          <w:iCs/>
          <w:sz w:val="28"/>
          <w:szCs w:val="28"/>
          <w:lang w:val="vi-VN"/>
        </w:rPr>
        <w:t>Căn cứ Luật bảo hiểm xã hội ngày 20 tháng 11 năm 2014;</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i/>
          <w:iCs/>
          <w:sz w:val="28"/>
          <w:szCs w:val="28"/>
          <w:lang w:val="vi-VN"/>
        </w:rPr>
        <w:t>Căn cứ Nghị quyết số 64/2018/QH14 ngày 15 tháng 6 năm 2018 của Quốc hội;</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i/>
          <w:iCs/>
          <w:sz w:val="28"/>
          <w:szCs w:val="28"/>
          <w:lang w:val="vi-VN"/>
        </w:rPr>
        <w:t>Theo đề nghị của Bộ trưởng Bộ Lao động - Thương binh và Xã hội;</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i/>
          <w:iCs/>
          <w:sz w:val="28"/>
          <w:szCs w:val="28"/>
          <w:lang w:val="vi-VN"/>
        </w:rPr>
        <w:t>Chính phủ ban hành Nghị định quy định ch</w:t>
      </w:r>
      <w:r w:rsidRPr="007B5028">
        <w:rPr>
          <w:rFonts w:ascii="Times New Roman" w:hAnsi="Times New Roman" w:cs="Times New Roman"/>
          <w:i/>
          <w:iCs/>
          <w:sz w:val="28"/>
          <w:szCs w:val="28"/>
        </w:rPr>
        <w:t>í</w:t>
      </w:r>
      <w:r w:rsidRPr="007B5028">
        <w:rPr>
          <w:rFonts w:ascii="Times New Roman" w:hAnsi="Times New Roman" w:cs="Times New Roman"/>
          <w:i/>
          <w:iCs/>
          <w:sz w:val="28"/>
          <w:szCs w:val="28"/>
          <w:lang w:val="vi-VN"/>
        </w:rPr>
        <w:t>nh sách điều chỉnh lương hưu đối với lao động nữ bắt đầu hưởng lương hưu trong giai đoạn từ năm 2018 đến năm 2021 có thời gian đóng bảo hiểm xã hội từ đủ 20 năm đến 29 năm 6 tháng.</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b/>
          <w:bCs/>
          <w:sz w:val="28"/>
          <w:szCs w:val="28"/>
          <w:lang w:val="vi-VN"/>
        </w:rPr>
        <w:t>Điều 1. Phạm vi điều chỉnh</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Nghị định này quy định chính sách điều chỉnh lương hưu đối với lao động nữ bắt đầu hưởng lương hưu từ ngày 01 tháng 01 năm 2018 đến ngày 31 tháng 12 năm 2021, có thời gian đóng bảo hi</w:t>
      </w:r>
      <w:r w:rsidRPr="007B5028">
        <w:rPr>
          <w:rFonts w:ascii="Times New Roman" w:hAnsi="Times New Roman" w:cs="Times New Roman"/>
          <w:sz w:val="28"/>
          <w:szCs w:val="28"/>
        </w:rPr>
        <w:t xml:space="preserve">ểm </w:t>
      </w:r>
      <w:r w:rsidRPr="007B5028">
        <w:rPr>
          <w:rFonts w:ascii="Times New Roman" w:hAnsi="Times New Roman" w:cs="Times New Roman"/>
          <w:sz w:val="28"/>
          <w:szCs w:val="28"/>
          <w:lang w:val="vi-VN"/>
        </w:rPr>
        <w:t>xã hội từ đủ 20 năm đến 29 năm 6 tháng, bị tác động bất lợi hơn so với lao động nam do thay đổi cách tính lương hưu theo quy định của Luật bảo hi</w:t>
      </w:r>
      <w:r w:rsidRPr="007B5028">
        <w:rPr>
          <w:rFonts w:ascii="Times New Roman" w:hAnsi="Times New Roman" w:cs="Times New Roman"/>
          <w:sz w:val="28"/>
          <w:szCs w:val="28"/>
        </w:rPr>
        <w:t>ể</w:t>
      </w:r>
      <w:r w:rsidRPr="007B5028">
        <w:rPr>
          <w:rFonts w:ascii="Times New Roman" w:hAnsi="Times New Roman" w:cs="Times New Roman"/>
          <w:sz w:val="28"/>
          <w:szCs w:val="28"/>
          <w:lang w:val="vi-VN"/>
        </w:rPr>
        <w:t>m xã hội năm 2014 so với Luật bảo hiểm xã hội năm 2006.</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b/>
          <w:bCs/>
          <w:sz w:val="28"/>
          <w:szCs w:val="28"/>
          <w:lang w:val="vi-VN"/>
        </w:rPr>
        <w:t>Điều 2. Đối tượng áp dụng</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Lao động nữ bắt đầu hưởng lương hưu từ ngày 01 tháng 01 năm 2018 đến ngày 31 tháng 12 năm 2021, có thời gian đóng bảo hiểm xã hội từ đủ 20 năm đến 29 năm 6 tháng.</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b/>
          <w:bCs/>
          <w:sz w:val="28"/>
          <w:szCs w:val="28"/>
          <w:lang w:val="vi-VN"/>
        </w:rPr>
        <w:t>Điều 3. Mức điều chỉnh</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 xml:space="preserve">1. Lao động nữ quy định tại Điều 2 Nghị định này tùy thuộc vào thời gian đã đóng bảo hiểm xã hội và thời điểm bắt đầu hưởng lương hưu, mức lương hưu được điều chỉnh bằng mức lương hưu tính theo quy định tại </w:t>
      </w:r>
      <w:bookmarkStart w:id="1" w:name="dc_1"/>
      <w:r w:rsidRPr="007B5028">
        <w:rPr>
          <w:rFonts w:ascii="Times New Roman" w:hAnsi="Times New Roman" w:cs="Times New Roman"/>
          <w:sz w:val="28"/>
          <w:szCs w:val="28"/>
          <w:lang w:val="vi-VN"/>
        </w:rPr>
        <w:t>khoản 2 Điều 56</w:t>
      </w:r>
      <w:bookmarkEnd w:id="1"/>
      <w:r w:rsidRPr="007B5028">
        <w:rPr>
          <w:rFonts w:ascii="Times New Roman" w:hAnsi="Times New Roman" w:cs="Times New Roman"/>
          <w:sz w:val="28"/>
          <w:szCs w:val="28"/>
          <w:lang w:val="vi-VN"/>
        </w:rPr>
        <w:t xml:space="preserve"> hoặc </w:t>
      </w:r>
      <w:bookmarkStart w:id="2" w:name="dc_2"/>
      <w:r w:rsidRPr="007B5028">
        <w:rPr>
          <w:rFonts w:ascii="Times New Roman" w:hAnsi="Times New Roman" w:cs="Times New Roman"/>
          <w:sz w:val="28"/>
          <w:szCs w:val="28"/>
          <w:lang w:val="vi-VN"/>
        </w:rPr>
        <w:t>khoản 2 Điều 74 Luật bảo hiểm xã hội năm 2014</w:t>
      </w:r>
      <w:bookmarkEnd w:id="2"/>
      <w:r w:rsidRPr="007B5028">
        <w:rPr>
          <w:rFonts w:ascii="Times New Roman" w:hAnsi="Times New Roman" w:cs="Times New Roman"/>
          <w:sz w:val="28"/>
          <w:szCs w:val="28"/>
          <w:lang w:val="vi-VN"/>
        </w:rPr>
        <w:t xml:space="preserve"> cộng với mức điều chỉnh theo quy định tại khoản 2 Điều này.</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 xml:space="preserve">2. Mức điều chỉnh được tính bằng mức lương hưu tính theo quy định tại </w:t>
      </w:r>
      <w:bookmarkStart w:id="3" w:name="dc_3"/>
      <w:r w:rsidRPr="007B5028">
        <w:rPr>
          <w:rFonts w:ascii="Times New Roman" w:hAnsi="Times New Roman" w:cs="Times New Roman"/>
          <w:sz w:val="28"/>
          <w:szCs w:val="28"/>
          <w:lang w:val="vi-VN"/>
        </w:rPr>
        <w:t>khoản 2 Điều 56</w:t>
      </w:r>
      <w:bookmarkEnd w:id="3"/>
      <w:r w:rsidRPr="007B5028">
        <w:rPr>
          <w:rFonts w:ascii="Times New Roman" w:hAnsi="Times New Roman" w:cs="Times New Roman"/>
          <w:sz w:val="28"/>
          <w:szCs w:val="28"/>
          <w:lang w:val="vi-VN"/>
        </w:rPr>
        <w:t xml:space="preserve"> hoặc </w:t>
      </w:r>
      <w:bookmarkStart w:id="4" w:name="dc_4"/>
      <w:r w:rsidRPr="007B5028">
        <w:rPr>
          <w:rFonts w:ascii="Times New Roman" w:hAnsi="Times New Roman" w:cs="Times New Roman"/>
          <w:sz w:val="28"/>
          <w:szCs w:val="28"/>
          <w:lang w:val="vi-VN"/>
        </w:rPr>
        <w:t>khoản 2 Điều 74 Luật bảo hiểm xã hội năm 2014</w:t>
      </w:r>
      <w:bookmarkEnd w:id="4"/>
      <w:r w:rsidRPr="007B5028">
        <w:rPr>
          <w:rFonts w:ascii="Times New Roman" w:hAnsi="Times New Roman" w:cs="Times New Roman"/>
          <w:sz w:val="28"/>
          <w:szCs w:val="28"/>
          <w:lang w:val="vi-VN"/>
        </w:rPr>
        <w:t xml:space="preserve"> tại thời điểm bắt đầu hưởng lương hưu nhân với tỷ lệ điều chỉnh tương ứng với thời gian đã đóng bảo hiểm xã hội và thời điểm bắt đầu hưởng lương hưu, cụ thể như sau:</w:t>
      </w:r>
    </w:p>
    <w:tbl>
      <w:tblPr>
        <w:tblW w:w="5000" w:type="pct"/>
        <w:tblCellSpacing w:w="0" w:type="dxa"/>
        <w:tblCellMar>
          <w:left w:w="0" w:type="dxa"/>
          <w:right w:w="0" w:type="dxa"/>
        </w:tblCellMar>
        <w:tblLook w:val="04A0" w:firstRow="1" w:lastRow="0" w:firstColumn="1" w:lastColumn="0" w:noHBand="0" w:noVBand="1"/>
      </w:tblPr>
      <w:tblGrid>
        <w:gridCol w:w="4618"/>
        <w:gridCol w:w="1296"/>
        <w:gridCol w:w="1295"/>
        <w:gridCol w:w="1295"/>
        <w:gridCol w:w="1295"/>
      </w:tblGrid>
      <w:tr w:rsidR="007B5028" w:rsidRPr="007B5028" w:rsidTr="007B5028">
        <w:trPr>
          <w:tblCellSpacing w:w="0" w:type="dxa"/>
        </w:trPr>
        <w:tc>
          <w:tcPr>
            <w:tcW w:w="2356" w:type="pct"/>
            <w:vMerge w:val="restart"/>
            <w:tcBorders>
              <w:top w:val="single" w:sz="8" w:space="0" w:color="auto"/>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b/>
                <w:bCs/>
                <w:sz w:val="28"/>
                <w:szCs w:val="28"/>
                <w:lang w:val="vi-VN"/>
              </w:rPr>
              <w:t>Thời gian đã đóng bảo hiểm xã hội</w:t>
            </w:r>
          </w:p>
        </w:tc>
        <w:tc>
          <w:tcPr>
            <w:tcW w:w="2644" w:type="pct"/>
            <w:gridSpan w:val="4"/>
            <w:tcBorders>
              <w:top w:val="single" w:sz="8" w:space="0" w:color="auto"/>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b/>
                <w:bCs/>
                <w:sz w:val="28"/>
                <w:szCs w:val="28"/>
                <w:lang w:val="vi-VN"/>
              </w:rPr>
              <w:t>Tỷ lệ điều chỉnh tương ứng với thời gian đóng bảo hiểm xã hội và thời điểm bắt đầu hưởng lương hưu:</w:t>
            </w:r>
          </w:p>
        </w:tc>
      </w:tr>
      <w:tr w:rsidR="007B5028" w:rsidRPr="007B5028" w:rsidTr="007B5028">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7B5028" w:rsidRPr="007B5028" w:rsidRDefault="007B5028" w:rsidP="007B5028">
            <w:pPr>
              <w:spacing w:after="0"/>
              <w:jc w:val="both"/>
              <w:rPr>
                <w:rFonts w:ascii="Times New Roman" w:hAnsi="Times New Roman" w:cs="Times New Roman"/>
                <w:sz w:val="28"/>
                <w:szCs w:val="28"/>
              </w:rPr>
            </w:pP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b/>
                <w:bCs/>
                <w:sz w:val="28"/>
                <w:szCs w:val="28"/>
                <w:lang w:val="vi-VN"/>
              </w:rPr>
              <w:t>Năm 2018</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b/>
                <w:bCs/>
                <w:sz w:val="28"/>
                <w:szCs w:val="28"/>
                <w:lang w:val="vi-VN"/>
              </w:rPr>
              <w:t>Năm 2019</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b/>
                <w:bCs/>
                <w:sz w:val="28"/>
                <w:szCs w:val="28"/>
                <w:lang w:val="vi-VN"/>
              </w:rPr>
              <w:t>Năm 2020</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b/>
                <w:bCs/>
                <w:sz w:val="28"/>
                <w:szCs w:val="28"/>
                <w:lang w:val="vi-VN"/>
              </w:rPr>
              <w:t>Năm 2021</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20 năm</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7,27%</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5,45%</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3,64%</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1,82%</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20 năm 01 tháng - 20 năm 06 tháng</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7,86%</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5,89%</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3,93%</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1,96%</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20 năm 07 tháng - 21 năm</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8,42%</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6,32%</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4,21%</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2,11%</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21 năm 01 tháng - 21 năm 06 tháng</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8,97%</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6,72%</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4,48%</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2,24%</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lastRenderedPageBreak/>
              <w:t>21 năm 07 tháng - 22 năm</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9,49%</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7,12%</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4,75%</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2,37%</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22 năm 01 tháng - 22 năm 06 tháng</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10,00%</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7,50%</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5,00%</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2,50%</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22 năm 7 tháng - 23 năm</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10,49%</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7,87%</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5,25%</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2,62%</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23 năm 01 tháng - 23 năm 06 tháng</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10,97%</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8,23%</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5,48%</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2,74%</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23 năm 07 tháng - 24 năm</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11,43%</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8,57%</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5,71%</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2,86%</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24 năm 01 tháng - 24 năm 06 tháng</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11,88%</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8,91%</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5,94%</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2,97%</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24 năm 07 tháng - 25 năm</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12,31%</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9,23%</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6,15%</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3,08%</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25 năm 01 tháng - 25 năm 06 tháng</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10,91%</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8,18%</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5,45%</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2,73%</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25 năm 07 tháng - 26 năm</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9,55%</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7,16%</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4,78%</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2,39%</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26 năm 01 tháng - 26 năm 06 tháng</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8,24%</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6,18%</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4,12%</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2,06%</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26 năm 07 tháng - 27 năm</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6,96%</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5,22%</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3,48%</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1,74%</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27 năm 01 tháng - 27 năm 06 tháng</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5,71%</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4,29%</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2,86%</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1,43%</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27 năm 07 tháng - 28 năm</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4,51%</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3,38%</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2,25%</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1,13%</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28 năm 01 tháng - 28 năm 06 tháng</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3,33%</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2,50%</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1,67%</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0,83%</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28 năm 07 tháng - 29 năm</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2,19%</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1,64%</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1,10%</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0,55%</w:t>
            </w:r>
          </w:p>
        </w:tc>
      </w:tr>
      <w:tr w:rsidR="007B5028" w:rsidRPr="007B5028" w:rsidTr="007B5028">
        <w:trPr>
          <w:tblCellSpacing w:w="0" w:type="dxa"/>
        </w:trPr>
        <w:tc>
          <w:tcPr>
            <w:tcW w:w="2356" w:type="pct"/>
            <w:tcBorders>
              <w:top w:val="nil"/>
              <w:left w:val="single" w:sz="8" w:space="0" w:color="auto"/>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29 năm 01 tháng - 29 năm 06 tháng</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1,08%</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0,81%</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0,54%</w:t>
            </w:r>
          </w:p>
        </w:tc>
        <w:tc>
          <w:tcPr>
            <w:tcW w:w="661" w:type="pct"/>
            <w:tcBorders>
              <w:top w:val="nil"/>
              <w:left w:val="nil"/>
              <w:bottom w:val="single" w:sz="8" w:space="0" w:color="auto"/>
              <w:right w:val="single" w:sz="8" w:space="0" w:color="auto"/>
            </w:tcBorders>
            <w:vAlign w:val="center"/>
            <w:hideMark/>
          </w:tcPr>
          <w:p w:rsidR="00000000"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0,27%</w:t>
            </w:r>
          </w:p>
        </w:tc>
      </w:tr>
    </w:tbl>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3. Mức lương hưu sau điều chỉnh theo quy định tại khoản 1 Điều này là căn cứ đ</w:t>
      </w:r>
      <w:r w:rsidRPr="007B5028">
        <w:rPr>
          <w:rFonts w:ascii="Times New Roman" w:hAnsi="Times New Roman" w:cs="Times New Roman"/>
          <w:sz w:val="28"/>
          <w:szCs w:val="28"/>
        </w:rPr>
        <w:t xml:space="preserve">ể </w:t>
      </w:r>
      <w:r w:rsidRPr="007B5028">
        <w:rPr>
          <w:rFonts w:ascii="Times New Roman" w:hAnsi="Times New Roman" w:cs="Times New Roman"/>
          <w:sz w:val="28"/>
          <w:szCs w:val="28"/>
          <w:lang w:val="vi-VN"/>
        </w:rPr>
        <w:t xml:space="preserve">tính điều chỉnh ở những lần điều chỉnh lương hưu theo quy định tại </w:t>
      </w:r>
      <w:bookmarkStart w:id="5" w:name="dc_5"/>
      <w:r w:rsidRPr="007B5028">
        <w:rPr>
          <w:rFonts w:ascii="Times New Roman" w:hAnsi="Times New Roman" w:cs="Times New Roman"/>
          <w:sz w:val="28"/>
          <w:szCs w:val="28"/>
          <w:lang w:val="vi-VN"/>
        </w:rPr>
        <w:t>Điều 57 Luật bảo hiểm xã hội</w:t>
      </w:r>
      <w:bookmarkEnd w:id="5"/>
      <w:r w:rsidRPr="007B5028">
        <w:rPr>
          <w:rFonts w:ascii="Times New Roman" w:hAnsi="Times New Roman" w:cs="Times New Roman"/>
          <w:sz w:val="28"/>
          <w:szCs w:val="28"/>
          <w:lang w:val="vi-VN"/>
        </w:rPr>
        <w:t>.</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 xml:space="preserve">Đối với lao động nữ quy định tại Điều 2 Nghị định này bắt đầu hưởng lương hưu trong giai đoạn từ ngày 01 tháng 01 năm 2018 đến ngày 30 tháng 6 năm 2018 thì thực hiện điều chỉnh lương hưu theo quy định tại khoản 1 Điều này trước, sau đó thực hiện được điều chỉnh theo quy định tại Nghị định số </w:t>
      </w:r>
      <w:hyperlink r:id="rId5" w:tgtFrame="_blank" w:tooltip="Nghị định 88/2018/NĐ-CP" w:history="1">
        <w:r w:rsidRPr="007B5028">
          <w:rPr>
            <w:rStyle w:val="Hyperlink"/>
            <w:rFonts w:ascii="Times New Roman" w:hAnsi="Times New Roman" w:cs="Times New Roman"/>
            <w:sz w:val="28"/>
            <w:szCs w:val="28"/>
            <w:lang w:val="vi-VN"/>
          </w:rPr>
          <w:t>88/2018/NĐ-CP</w:t>
        </w:r>
      </w:hyperlink>
      <w:r w:rsidRPr="007B5028">
        <w:rPr>
          <w:rFonts w:ascii="Times New Roman" w:hAnsi="Times New Roman" w:cs="Times New Roman"/>
          <w:sz w:val="28"/>
          <w:szCs w:val="28"/>
          <w:lang w:val="vi-VN"/>
        </w:rPr>
        <w:t xml:space="preserve"> ngày 15 tháng 6 năm 2018 của Chính phủ về điều chỉnh lương hưu và trợ cấp bảo hiểm xã hội hàng tháng.</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b/>
          <w:bCs/>
          <w:sz w:val="28"/>
          <w:szCs w:val="28"/>
          <w:lang w:val="vi-VN"/>
        </w:rPr>
        <w:t>Điều 4. Thời điểm điều chỉnh</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1. Thời điểm thực hiện điều chỉnh theo quy định tại khoản 1 Điều 3 Nghị định này được tính từ tháng lao động nữ bắt đầu hưởng lương hưu.</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 Đối với lao động nữ bắt đầu hưởng lương hưu trong giai đoạn từ ngày 01 tháng 01 năm 2018 đến trước ngày được nhận lương hưu mới theo quy định tại Nghị định này, được truy lĩnh phần lương hưu chênh lệch tăng thêm giữa mức lương hưu trước và sau khi thực hiện điều chỉnh theo quy định tại Nghị định này.</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b/>
          <w:bCs/>
          <w:sz w:val="28"/>
          <w:szCs w:val="28"/>
          <w:lang w:val="vi-VN"/>
        </w:rPr>
        <w:t>Điều 5. Kinh phí thực hiện</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Quỹ bảo hiểm xã hội bảo đảm kinh phí điều chỉnh theo quy định tại Điều 3 và Điều 4 Nghị định này.</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b/>
          <w:bCs/>
          <w:sz w:val="28"/>
          <w:szCs w:val="28"/>
          <w:lang w:val="vi-VN"/>
        </w:rPr>
        <w:t>Điều 6. H</w:t>
      </w:r>
      <w:r w:rsidRPr="007B5028">
        <w:rPr>
          <w:rFonts w:ascii="Times New Roman" w:hAnsi="Times New Roman" w:cs="Times New Roman"/>
          <w:b/>
          <w:bCs/>
          <w:sz w:val="28"/>
          <w:szCs w:val="28"/>
        </w:rPr>
        <w:t>iệ</w:t>
      </w:r>
      <w:r w:rsidRPr="007B5028">
        <w:rPr>
          <w:rFonts w:ascii="Times New Roman" w:hAnsi="Times New Roman" w:cs="Times New Roman"/>
          <w:b/>
          <w:bCs/>
          <w:sz w:val="28"/>
          <w:szCs w:val="28"/>
          <w:lang w:val="vi-VN"/>
        </w:rPr>
        <w:t xml:space="preserve">u </w:t>
      </w:r>
      <w:r w:rsidRPr="007B5028">
        <w:rPr>
          <w:rFonts w:ascii="Times New Roman" w:hAnsi="Times New Roman" w:cs="Times New Roman"/>
          <w:b/>
          <w:bCs/>
          <w:sz w:val="28"/>
          <w:szCs w:val="28"/>
        </w:rPr>
        <w:t>lự</w:t>
      </w:r>
      <w:r w:rsidRPr="007B5028">
        <w:rPr>
          <w:rFonts w:ascii="Times New Roman" w:hAnsi="Times New Roman" w:cs="Times New Roman"/>
          <w:b/>
          <w:bCs/>
          <w:sz w:val="28"/>
          <w:szCs w:val="28"/>
          <w:lang w:val="vi-VN"/>
        </w:rPr>
        <w:t>c thi hành</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Nghị định này có hiệu lực thi hành kể từ ngày 24 tháng 12 năm 2018.</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b/>
          <w:bCs/>
          <w:sz w:val="28"/>
          <w:szCs w:val="28"/>
          <w:lang w:val="vi-VN"/>
        </w:rPr>
        <w:t>Điều 7. Trách nhiệm tổ chức thi hành</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1. Bảo hiểm xã hội Việt Nam có trách nhiệm chỉ đạo Bảo hiểm xã hội các tỉnh, thành phố trực thuộc trung ương, Bảo hiểm xã hội Bộ Quốc phòng, Bảo hiểm xã hội Bộ Công an thực hiện điều chỉnh lương hưu theo quy định tại Nghị định này.</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a) Bảo hiểm xã hội các tỉnh, thành phố trực thuộc trung ương giải quyết điều chỉnh lương hưu theo quy định tại Nghị định này đối với đối tượng thuộc thẩm quyền quản lý, bao gồm cả những trường hợp đã được Bảo hiểm xã hội Bộ Quốc phòng, Bảo hiểm xã hội Bộ Công an giải quyết hưởng lương hưu từ ngày 01 tháng 01 năm 2018 đến trước ngày Nghị định này có hiệu lực thi hành.</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b) Bảo hiểm xã hội Bộ Quốc phòng, Bảo hiểm xã hội Bộ Công an giải quyết điều chỉnh lương hưu theo quy định tại Nghị định này đối với đối tượng thuộc thẩm quyền quản lý bắt đầu hưởng lương hưu từ ngày Nghị định này có hiệu lực thi hành.</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Hằng năm, Bảo hiểm xã hội Việt Nam báo cáo Thủ tướng Chính phủ và Bộ Lao động - Thương binh và Xã hội về kết quả thực hiện chính sách quy định tại Nghị định này.</w:t>
      </w:r>
    </w:p>
    <w:p w:rsidR="007B5028" w:rsidRPr="007B5028" w:rsidRDefault="007B5028" w:rsidP="007B5028">
      <w:pPr>
        <w:spacing w:after="0"/>
        <w:jc w:val="both"/>
        <w:rPr>
          <w:rFonts w:ascii="Times New Roman" w:hAnsi="Times New Roman" w:cs="Times New Roman"/>
          <w:sz w:val="28"/>
          <w:szCs w:val="28"/>
        </w:rPr>
      </w:pPr>
      <w:r w:rsidRPr="007B5028">
        <w:rPr>
          <w:rFonts w:ascii="Times New Roman" w:hAnsi="Times New Roman" w:cs="Times New Roman"/>
          <w:sz w:val="28"/>
          <w:szCs w:val="28"/>
          <w:lang w:val="vi-VN"/>
        </w:rPr>
        <w:t>2. Các Bộ trưởng, Thủ trưởng cơ quan ngang bộ, Thủ trưởng cơ quan thuộc Chính phủ, Chủ tịch Ủy ban nhân dân các tỉnh</w:t>
      </w:r>
      <w:r w:rsidRPr="007B5028">
        <w:rPr>
          <w:rFonts w:ascii="Times New Roman" w:hAnsi="Times New Roman" w:cs="Times New Roman"/>
          <w:sz w:val="28"/>
          <w:szCs w:val="28"/>
        </w:rPr>
        <w:t>, t</w:t>
      </w:r>
      <w:r w:rsidRPr="007B5028">
        <w:rPr>
          <w:rFonts w:ascii="Times New Roman" w:hAnsi="Times New Roman" w:cs="Times New Roman"/>
          <w:sz w:val="28"/>
          <w:szCs w:val="28"/>
          <w:lang w:val="vi-VN"/>
        </w:rPr>
        <w:t>h</w:t>
      </w:r>
      <w:r w:rsidRPr="007B5028">
        <w:rPr>
          <w:rFonts w:ascii="Times New Roman" w:hAnsi="Times New Roman" w:cs="Times New Roman"/>
          <w:sz w:val="28"/>
          <w:szCs w:val="28"/>
        </w:rPr>
        <w:t>àn</w:t>
      </w:r>
      <w:r w:rsidRPr="007B5028">
        <w:rPr>
          <w:rFonts w:ascii="Times New Roman" w:hAnsi="Times New Roman" w:cs="Times New Roman"/>
          <w:sz w:val="28"/>
          <w:szCs w:val="28"/>
          <w:lang w:val="vi-VN"/>
        </w:rPr>
        <w:t>h phố trực thuộc trung ương chịu trách nhiệm thi hành Nghị định này./</w:t>
      </w:r>
    </w:p>
    <w:p w:rsidR="007B5028" w:rsidRPr="007B5028" w:rsidRDefault="007B5028" w:rsidP="007B5028">
      <w:pPr>
        <w:spacing w:after="0"/>
        <w:jc w:val="both"/>
        <w:rPr>
          <w:rFonts w:ascii="Times New Roman" w:hAnsi="Times New Roman" w:cs="Times New Roman"/>
          <w:sz w:val="28"/>
          <w:szCs w:val="28"/>
        </w:rPr>
      </w:pPr>
    </w:p>
    <w:tbl>
      <w:tblPr>
        <w:tblW w:w="0" w:type="auto"/>
        <w:tblCellSpacing w:w="0" w:type="dxa"/>
        <w:tblCellMar>
          <w:left w:w="0" w:type="dxa"/>
          <w:right w:w="0" w:type="dxa"/>
        </w:tblCellMar>
        <w:tblLook w:val="04A0" w:firstRow="1" w:lastRow="0" w:firstColumn="1" w:lastColumn="0" w:noHBand="0" w:noVBand="1"/>
      </w:tblPr>
      <w:tblGrid>
        <w:gridCol w:w="4808"/>
        <w:gridCol w:w="4048"/>
      </w:tblGrid>
      <w:tr w:rsidR="007B5028" w:rsidRPr="007B5028" w:rsidTr="007B5028">
        <w:trPr>
          <w:tblCellSpacing w:w="0" w:type="dxa"/>
        </w:trPr>
        <w:tc>
          <w:tcPr>
            <w:tcW w:w="4808" w:type="dxa"/>
            <w:tcMar>
              <w:top w:w="0" w:type="dxa"/>
              <w:left w:w="108" w:type="dxa"/>
              <w:bottom w:w="0" w:type="dxa"/>
              <w:right w:w="108" w:type="dxa"/>
            </w:tcMar>
            <w:hideMark/>
          </w:tcPr>
          <w:p w:rsidR="00000000" w:rsidRPr="007B5028" w:rsidRDefault="007B5028" w:rsidP="007B5028">
            <w:pPr>
              <w:spacing w:after="0"/>
              <w:rPr>
                <w:rFonts w:ascii="Times New Roman" w:hAnsi="Times New Roman" w:cs="Times New Roman"/>
                <w:sz w:val="24"/>
                <w:szCs w:val="24"/>
              </w:rPr>
            </w:pPr>
            <w:bookmarkStart w:id="6" w:name="ole_link2"/>
            <w:bookmarkStart w:id="7" w:name="ole_link1"/>
            <w:bookmarkEnd w:id="6"/>
            <w:bookmarkEnd w:id="7"/>
            <w:r w:rsidRPr="007B5028">
              <w:rPr>
                <w:rFonts w:ascii="Times New Roman" w:hAnsi="Times New Roman" w:cs="Times New Roman"/>
                <w:sz w:val="24"/>
                <w:szCs w:val="24"/>
                <w:lang w:val="vi-VN"/>
              </w:rPr>
              <w:br/>
            </w:r>
            <w:r w:rsidRPr="007B5028">
              <w:rPr>
                <w:rFonts w:ascii="Times New Roman" w:hAnsi="Times New Roman" w:cs="Times New Roman"/>
                <w:b/>
                <w:bCs/>
                <w:i/>
                <w:iCs/>
                <w:sz w:val="24"/>
                <w:szCs w:val="24"/>
                <w:lang w:val="vi-VN"/>
              </w:rPr>
              <w:t>Nơi nhận:</w:t>
            </w:r>
            <w:r w:rsidRPr="007B5028">
              <w:rPr>
                <w:rFonts w:ascii="Times New Roman" w:hAnsi="Times New Roman" w:cs="Times New Roman"/>
                <w:b/>
                <w:bCs/>
                <w:i/>
                <w:iCs/>
                <w:sz w:val="24"/>
                <w:szCs w:val="24"/>
                <w:lang w:val="vi-VN"/>
              </w:rPr>
              <w:br/>
            </w:r>
            <w:r w:rsidRPr="007B5028">
              <w:rPr>
                <w:rFonts w:ascii="Times New Roman" w:hAnsi="Times New Roman" w:cs="Times New Roman"/>
                <w:sz w:val="24"/>
                <w:szCs w:val="24"/>
                <w:lang w:val="vi-VN"/>
              </w:rPr>
              <w:t>- Ban Bí thư Trung ương Đảng;</w:t>
            </w:r>
            <w:r w:rsidRPr="007B5028">
              <w:rPr>
                <w:rFonts w:ascii="Times New Roman" w:hAnsi="Times New Roman" w:cs="Times New Roman"/>
                <w:sz w:val="24"/>
                <w:szCs w:val="24"/>
                <w:lang w:val="vi-VN"/>
              </w:rPr>
              <w:br/>
              <w:t>- Thủ tướng, các Phó Thủ tướng Chính phủ;</w:t>
            </w:r>
            <w:r w:rsidRPr="007B5028">
              <w:rPr>
                <w:rFonts w:ascii="Times New Roman" w:hAnsi="Times New Roman" w:cs="Times New Roman"/>
                <w:sz w:val="24"/>
                <w:szCs w:val="24"/>
                <w:lang w:val="vi-VN"/>
              </w:rPr>
              <w:br/>
              <w:t>- Các bộ, cơ quan ngang bộ, cơ quan thuộc Chính phủ;</w:t>
            </w:r>
            <w:r w:rsidRPr="007B5028">
              <w:rPr>
                <w:rFonts w:ascii="Times New Roman" w:hAnsi="Times New Roman" w:cs="Times New Roman"/>
                <w:sz w:val="24"/>
                <w:szCs w:val="24"/>
                <w:lang w:val="vi-VN"/>
              </w:rPr>
              <w:br/>
              <w:t xml:space="preserve">- HĐND, UBND các tỉnh, thành phố trực thuộc </w:t>
            </w:r>
            <w:r w:rsidRPr="007B5028">
              <w:rPr>
                <w:rFonts w:ascii="Times New Roman" w:hAnsi="Times New Roman" w:cs="Times New Roman"/>
                <w:sz w:val="24"/>
                <w:szCs w:val="24"/>
              </w:rPr>
              <w:t>tr</w:t>
            </w:r>
            <w:r w:rsidRPr="007B5028">
              <w:rPr>
                <w:rFonts w:ascii="Times New Roman" w:hAnsi="Times New Roman" w:cs="Times New Roman"/>
                <w:sz w:val="24"/>
                <w:szCs w:val="24"/>
                <w:lang w:val="vi-VN"/>
              </w:rPr>
              <w:t>ung ươn</w:t>
            </w:r>
            <w:r w:rsidRPr="007B5028">
              <w:rPr>
                <w:rFonts w:ascii="Times New Roman" w:hAnsi="Times New Roman" w:cs="Times New Roman"/>
                <w:sz w:val="24"/>
                <w:szCs w:val="24"/>
              </w:rPr>
              <w:t>g;</w:t>
            </w:r>
            <w:r w:rsidRPr="007B5028">
              <w:rPr>
                <w:rFonts w:ascii="Times New Roman" w:hAnsi="Times New Roman" w:cs="Times New Roman"/>
                <w:sz w:val="24"/>
                <w:szCs w:val="24"/>
                <w:lang w:val="vi-VN"/>
              </w:rPr>
              <w:br/>
              <w:t>- Văn phòng Trung ương và các Ban của Đảng;</w:t>
            </w:r>
            <w:r w:rsidRPr="007B5028">
              <w:rPr>
                <w:rFonts w:ascii="Times New Roman" w:hAnsi="Times New Roman" w:cs="Times New Roman"/>
                <w:sz w:val="24"/>
                <w:szCs w:val="24"/>
                <w:lang w:val="vi-VN"/>
              </w:rPr>
              <w:br/>
              <w:t>- Văn phòng Tổng Bí thư;</w:t>
            </w:r>
            <w:r w:rsidRPr="007B5028">
              <w:rPr>
                <w:rFonts w:ascii="Times New Roman" w:hAnsi="Times New Roman" w:cs="Times New Roman"/>
                <w:sz w:val="24"/>
                <w:szCs w:val="24"/>
                <w:lang w:val="vi-VN"/>
              </w:rPr>
              <w:br/>
              <w:t>- Văn phòng Chủ tịch nước;</w:t>
            </w:r>
            <w:r w:rsidRPr="007B5028">
              <w:rPr>
                <w:rFonts w:ascii="Times New Roman" w:hAnsi="Times New Roman" w:cs="Times New Roman"/>
                <w:sz w:val="24"/>
                <w:szCs w:val="24"/>
                <w:lang w:val="vi-VN"/>
              </w:rPr>
              <w:br/>
              <w:t>- Hội đồng dân tộc và các Ủy ban của Quốc hội;</w:t>
            </w:r>
            <w:r w:rsidRPr="007B5028">
              <w:rPr>
                <w:rFonts w:ascii="Times New Roman" w:hAnsi="Times New Roman" w:cs="Times New Roman"/>
                <w:sz w:val="24"/>
                <w:szCs w:val="24"/>
                <w:lang w:val="vi-VN"/>
              </w:rPr>
              <w:br/>
              <w:t>- Văn phòng Quốc hội;</w:t>
            </w:r>
            <w:r w:rsidRPr="007B5028">
              <w:rPr>
                <w:rFonts w:ascii="Times New Roman" w:hAnsi="Times New Roman" w:cs="Times New Roman"/>
                <w:sz w:val="24"/>
                <w:szCs w:val="24"/>
                <w:lang w:val="vi-VN"/>
              </w:rPr>
              <w:br/>
              <w:t>- Tòa án nhân dân tối cao;</w:t>
            </w:r>
            <w:r w:rsidRPr="007B5028">
              <w:rPr>
                <w:rFonts w:ascii="Times New Roman" w:hAnsi="Times New Roman" w:cs="Times New Roman"/>
                <w:sz w:val="24"/>
                <w:szCs w:val="24"/>
                <w:lang w:val="vi-VN"/>
              </w:rPr>
              <w:br/>
              <w:t>- Viện kiểm sát nhân dân tối cao;</w:t>
            </w:r>
            <w:r w:rsidRPr="007B5028">
              <w:rPr>
                <w:rFonts w:ascii="Times New Roman" w:hAnsi="Times New Roman" w:cs="Times New Roman"/>
                <w:sz w:val="24"/>
                <w:szCs w:val="24"/>
                <w:lang w:val="vi-VN"/>
              </w:rPr>
              <w:br/>
              <w:t>- Kiểm toán nhà nước;</w:t>
            </w:r>
            <w:r w:rsidRPr="007B5028">
              <w:rPr>
                <w:rFonts w:ascii="Times New Roman" w:hAnsi="Times New Roman" w:cs="Times New Roman"/>
                <w:sz w:val="24"/>
                <w:szCs w:val="24"/>
                <w:lang w:val="vi-VN"/>
              </w:rPr>
              <w:br/>
              <w:t>- Ủy ban Giám sát tài chính Quốc gia;</w:t>
            </w:r>
            <w:r w:rsidRPr="007B5028">
              <w:rPr>
                <w:rFonts w:ascii="Times New Roman" w:hAnsi="Times New Roman" w:cs="Times New Roman"/>
                <w:sz w:val="24"/>
                <w:szCs w:val="24"/>
                <w:lang w:val="vi-VN"/>
              </w:rPr>
              <w:br/>
              <w:t>- Ngân hàng Chính sách xã hội;</w:t>
            </w:r>
            <w:r w:rsidRPr="007B5028">
              <w:rPr>
                <w:rFonts w:ascii="Times New Roman" w:hAnsi="Times New Roman" w:cs="Times New Roman"/>
                <w:sz w:val="24"/>
                <w:szCs w:val="24"/>
                <w:lang w:val="vi-VN"/>
              </w:rPr>
              <w:br/>
              <w:t>- Ngân hàng Phát triển Việt Nam;</w:t>
            </w:r>
            <w:r w:rsidRPr="007B5028">
              <w:rPr>
                <w:rFonts w:ascii="Times New Roman" w:hAnsi="Times New Roman" w:cs="Times New Roman"/>
                <w:sz w:val="24"/>
                <w:szCs w:val="24"/>
                <w:lang w:val="vi-VN"/>
              </w:rPr>
              <w:br/>
              <w:t xml:space="preserve">- Ủy ban trung ương Mặt </w:t>
            </w:r>
            <w:r w:rsidRPr="007B5028">
              <w:rPr>
                <w:rFonts w:ascii="Times New Roman" w:hAnsi="Times New Roman" w:cs="Times New Roman"/>
                <w:sz w:val="24"/>
                <w:szCs w:val="24"/>
              </w:rPr>
              <w:t>tr</w:t>
            </w:r>
            <w:r w:rsidRPr="007B5028">
              <w:rPr>
                <w:rFonts w:ascii="Times New Roman" w:hAnsi="Times New Roman" w:cs="Times New Roman"/>
                <w:sz w:val="24"/>
                <w:szCs w:val="24"/>
                <w:lang w:val="vi-VN"/>
              </w:rPr>
              <w:t>ận Tổ quốc Việt Nam;</w:t>
            </w:r>
            <w:r w:rsidRPr="007B5028">
              <w:rPr>
                <w:rFonts w:ascii="Times New Roman" w:hAnsi="Times New Roman" w:cs="Times New Roman"/>
                <w:sz w:val="24"/>
                <w:szCs w:val="24"/>
                <w:lang w:val="vi-VN"/>
              </w:rPr>
              <w:br/>
              <w:t>- Cơ quan trung ương của các đoàn thể;</w:t>
            </w:r>
            <w:r w:rsidRPr="007B5028">
              <w:rPr>
                <w:rFonts w:ascii="Times New Roman" w:hAnsi="Times New Roman" w:cs="Times New Roman"/>
                <w:sz w:val="24"/>
                <w:szCs w:val="24"/>
                <w:lang w:val="vi-VN"/>
              </w:rPr>
              <w:br/>
              <w:t xml:space="preserve">- VPCP: BTCN, các PCN, Trợ lý TTg, TGĐ Cổng TTĐT, </w:t>
            </w:r>
            <w:r w:rsidRPr="007B5028">
              <w:rPr>
                <w:rFonts w:ascii="Times New Roman" w:hAnsi="Times New Roman" w:cs="Times New Roman"/>
                <w:sz w:val="24"/>
                <w:szCs w:val="24"/>
              </w:rPr>
              <w:br/>
            </w:r>
            <w:r w:rsidRPr="007B5028">
              <w:rPr>
                <w:rFonts w:ascii="Times New Roman" w:hAnsi="Times New Roman" w:cs="Times New Roman"/>
                <w:sz w:val="24"/>
                <w:szCs w:val="24"/>
                <w:lang w:val="vi-VN"/>
              </w:rPr>
              <w:t>các Vụ, Cục, đơn vị trực thuộc, Công báo;</w:t>
            </w:r>
            <w:r w:rsidRPr="007B5028">
              <w:rPr>
                <w:rFonts w:ascii="Times New Roman" w:hAnsi="Times New Roman" w:cs="Times New Roman"/>
                <w:sz w:val="24"/>
                <w:szCs w:val="24"/>
                <w:lang w:val="vi-VN"/>
              </w:rPr>
              <w:br/>
              <w:t>- Lưu: VT, KTTH (2b).KN</w:t>
            </w:r>
          </w:p>
        </w:tc>
        <w:tc>
          <w:tcPr>
            <w:tcW w:w="4048" w:type="dxa"/>
            <w:tcMar>
              <w:top w:w="0" w:type="dxa"/>
              <w:left w:w="108" w:type="dxa"/>
              <w:bottom w:w="0" w:type="dxa"/>
              <w:right w:w="108" w:type="dxa"/>
            </w:tcMar>
            <w:hideMark/>
          </w:tcPr>
          <w:p w:rsidR="00000000" w:rsidRPr="007B5028" w:rsidRDefault="007B5028" w:rsidP="007B5028">
            <w:pPr>
              <w:spacing w:after="0"/>
              <w:jc w:val="center"/>
              <w:rPr>
                <w:rFonts w:ascii="Times New Roman" w:hAnsi="Times New Roman" w:cs="Times New Roman"/>
                <w:sz w:val="24"/>
                <w:szCs w:val="24"/>
              </w:rPr>
            </w:pPr>
            <w:r w:rsidRPr="007B5028">
              <w:rPr>
                <w:rFonts w:ascii="Times New Roman" w:hAnsi="Times New Roman" w:cs="Times New Roman"/>
                <w:b/>
                <w:bCs/>
                <w:sz w:val="24"/>
                <w:szCs w:val="24"/>
              </w:rPr>
              <w:t>TM. CHÍNH PHỦ</w:t>
            </w:r>
            <w:r w:rsidRPr="007B5028">
              <w:rPr>
                <w:rFonts w:ascii="Times New Roman" w:hAnsi="Times New Roman" w:cs="Times New Roman"/>
                <w:b/>
                <w:bCs/>
                <w:sz w:val="24"/>
                <w:szCs w:val="24"/>
              </w:rPr>
              <w:br/>
              <w:t>THỦ TƯỚNG</w:t>
            </w:r>
            <w:r w:rsidRPr="007B5028">
              <w:rPr>
                <w:rFonts w:ascii="Times New Roman" w:hAnsi="Times New Roman" w:cs="Times New Roman"/>
                <w:b/>
                <w:bCs/>
                <w:sz w:val="24"/>
                <w:szCs w:val="24"/>
                <w:lang w:val="vi-VN"/>
              </w:rPr>
              <w:br/>
            </w:r>
            <w:r w:rsidRPr="007B5028">
              <w:rPr>
                <w:rFonts w:ascii="Times New Roman" w:hAnsi="Times New Roman" w:cs="Times New Roman"/>
                <w:b/>
                <w:bCs/>
                <w:sz w:val="24"/>
                <w:szCs w:val="24"/>
                <w:lang w:val="vi-VN"/>
              </w:rPr>
              <w:br/>
            </w:r>
            <w:r w:rsidRPr="007B5028">
              <w:rPr>
                <w:rFonts w:ascii="Times New Roman" w:hAnsi="Times New Roman" w:cs="Times New Roman"/>
                <w:b/>
                <w:bCs/>
                <w:sz w:val="24"/>
                <w:szCs w:val="24"/>
                <w:lang w:val="vi-VN"/>
              </w:rPr>
              <w:br/>
            </w:r>
            <w:r w:rsidRPr="007B5028">
              <w:rPr>
                <w:rFonts w:ascii="Times New Roman" w:hAnsi="Times New Roman" w:cs="Times New Roman"/>
                <w:b/>
                <w:bCs/>
                <w:sz w:val="24"/>
                <w:szCs w:val="24"/>
                <w:lang w:val="vi-VN"/>
              </w:rPr>
              <w:br/>
            </w:r>
            <w:r w:rsidRPr="007B5028">
              <w:rPr>
                <w:rFonts w:ascii="Times New Roman" w:hAnsi="Times New Roman" w:cs="Times New Roman"/>
                <w:b/>
                <w:bCs/>
                <w:sz w:val="24"/>
                <w:szCs w:val="24"/>
                <w:lang w:val="vi-VN"/>
              </w:rPr>
              <w:br/>
            </w:r>
            <w:r w:rsidRPr="007B5028">
              <w:rPr>
                <w:rFonts w:ascii="Times New Roman" w:hAnsi="Times New Roman" w:cs="Times New Roman"/>
                <w:b/>
                <w:bCs/>
                <w:sz w:val="24"/>
                <w:szCs w:val="24"/>
              </w:rPr>
              <w:t>Nguyễn Xuân Phúc</w:t>
            </w:r>
          </w:p>
        </w:tc>
      </w:tr>
    </w:tbl>
    <w:p w:rsidR="00A12244" w:rsidRPr="007B5028" w:rsidRDefault="00A12244" w:rsidP="007B5028">
      <w:pPr>
        <w:spacing w:after="0"/>
        <w:rPr>
          <w:rFonts w:ascii="Times New Roman" w:hAnsi="Times New Roman" w:cs="Times New Roman"/>
          <w:sz w:val="28"/>
          <w:szCs w:val="28"/>
        </w:rPr>
      </w:pPr>
    </w:p>
    <w:sectPr w:rsidR="00A12244" w:rsidRPr="007B5028" w:rsidSect="007B5028">
      <w:pgSz w:w="11907" w:h="16840" w:code="9"/>
      <w:pgMar w:top="284" w:right="708" w:bottom="14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5028"/>
    <w:rsid w:val="00033321"/>
    <w:rsid w:val="007B5028"/>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5028"/>
    <w:rPr>
      <w:color w:val="0000FF" w:themeColor="hyperlink"/>
      <w:u w:val="single"/>
    </w:rPr>
  </w:style>
  <w:style w:type="paragraph" w:styleId="BalloonText">
    <w:name w:val="Balloon Text"/>
    <w:basedOn w:val="Normal"/>
    <w:link w:val="BalloonTextChar"/>
    <w:uiPriority w:val="99"/>
    <w:semiHidden/>
    <w:unhideWhenUsed/>
    <w:rsid w:val="007B50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502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5028"/>
    <w:rPr>
      <w:color w:val="0000FF" w:themeColor="hyperlink"/>
      <w:u w:val="single"/>
    </w:rPr>
  </w:style>
  <w:style w:type="paragraph" w:styleId="BalloonText">
    <w:name w:val="Balloon Text"/>
    <w:basedOn w:val="Normal"/>
    <w:link w:val="BalloonTextChar"/>
    <w:uiPriority w:val="99"/>
    <w:semiHidden/>
    <w:unhideWhenUsed/>
    <w:rsid w:val="007B50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502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187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van-ban/bao-hiem/nghi-dinh-88-2018-nd-cp-dieu-chinh-luong-huu-tro-cap-bao-hiem-xa-hoi-tro-cap-hang-thang-342518.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1021</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cp:lastPrinted>2018-12-21T10:02:00Z</cp:lastPrinted>
  <dcterms:created xsi:type="dcterms:W3CDTF">2018-12-21T09:59:00Z</dcterms:created>
  <dcterms:modified xsi:type="dcterms:W3CDTF">2018-12-21T10:02:00Z</dcterms:modified>
</cp:coreProperties>
</file>