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30" w:type="dxa"/>
        <w:tblCellMar>
          <w:left w:w="0" w:type="dxa"/>
          <w:right w:w="0" w:type="dxa"/>
        </w:tblCellMar>
        <w:tblLook w:val="04A0" w:firstRow="1" w:lastRow="0" w:firstColumn="1" w:lastColumn="0" w:noHBand="0" w:noVBand="1"/>
      </w:tblPr>
      <w:tblGrid>
        <w:gridCol w:w="3955"/>
        <w:gridCol w:w="5405"/>
      </w:tblGrid>
      <w:tr w:rsidR="00CE4B4F" w:rsidRPr="00CE4B4F" w:rsidTr="00CE4B4F">
        <w:trPr>
          <w:tblCellSpacing w:w="30" w:type="dxa"/>
        </w:trPr>
        <w:tc>
          <w:tcPr>
            <w:tcW w:w="2058" w:type="pct"/>
            <w:tcMar>
              <w:top w:w="57" w:type="dxa"/>
              <w:left w:w="108" w:type="dxa"/>
              <w:bottom w:w="57" w:type="dxa"/>
              <w:right w:w="108" w:type="dxa"/>
            </w:tcMar>
            <w:hideMark/>
          </w:tcPr>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b/>
                <w:bCs/>
                <w:sz w:val="24"/>
                <w:szCs w:val="24"/>
              </w:rPr>
              <w:t>BỘ THƯƠNG BINH VÀ XÃ HỘI</w:t>
            </w:r>
            <w:r w:rsidRPr="00CE4B4F">
              <w:rPr>
                <w:rFonts w:ascii="Times New Roman" w:eastAsia="Times New Roman" w:hAnsi="Times New Roman" w:cs="Times New Roman"/>
                <w:b/>
                <w:bCs/>
                <w:sz w:val="24"/>
                <w:szCs w:val="24"/>
              </w:rPr>
              <w:br/>
              <w:t>********</w:t>
            </w:r>
          </w:p>
        </w:tc>
        <w:tc>
          <w:tcPr>
            <w:tcW w:w="2830" w:type="pct"/>
            <w:tcMar>
              <w:top w:w="57" w:type="dxa"/>
              <w:left w:w="108" w:type="dxa"/>
              <w:bottom w:w="57" w:type="dxa"/>
              <w:right w:w="108" w:type="dxa"/>
            </w:tcMar>
            <w:hideMark/>
          </w:tcPr>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b/>
                <w:bCs/>
                <w:sz w:val="24"/>
                <w:szCs w:val="24"/>
              </w:rPr>
              <w:t>CỘNG HOÀ XÃ HỘI CHỦ NGHĨA VIỆT NAM</w:t>
            </w:r>
            <w:r w:rsidRPr="00CE4B4F">
              <w:rPr>
                <w:rFonts w:ascii="Times New Roman" w:eastAsia="Times New Roman" w:hAnsi="Times New Roman" w:cs="Times New Roman"/>
                <w:b/>
                <w:bCs/>
                <w:sz w:val="24"/>
                <w:szCs w:val="24"/>
              </w:rPr>
              <w:br/>
              <w:t>Độc lập - Tự do - Hạnh phúc</w:t>
            </w:r>
            <w:r w:rsidRPr="00CE4B4F">
              <w:rPr>
                <w:rFonts w:ascii="Times New Roman" w:eastAsia="Times New Roman" w:hAnsi="Times New Roman" w:cs="Times New Roman"/>
                <w:b/>
                <w:bCs/>
                <w:sz w:val="24"/>
                <w:szCs w:val="24"/>
              </w:rPr>
              <w:br/>
              <w:t>********</w:t>
            </w:r>
          </w:p>
        </w:tc>
      </w:tr>
      <w:tr w:rsidR="00CE4B4F" w:rsidRPr="00CE4B4F" w:rsidTr="00CE4B4F">
        <w:trPr>
          <w:tblCellSpacing w:w="30" w:type="dxa"/>
        </w:trPr>
        <w:tc>
          <w:tcPr>
            <w:tcW w:w="2058" w:type="pct"/>
            <w:tcMar>
              <w:top w:w="57" w:type="dxa"/>
              <w:left w:w="108" w:type="dxa"/>
              <w:bottom w:w="57" w:type="dxa"/>
              <w:right w:w="108" w:type="dxa"/>
            </w:tcMar>
            <w:hideMark/>
          </w:tcPr>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Số: 48-TBXH</w:t>
            </w:r>
          </w:p>
        </w:tc>
        <w:tc>
          <w:tcPr>
            <w:tcW w:w="2830" w:type="pct"/>
            <w:tcMar>
              <w:top w:w="57" w:type="dxa"/>
              <w:left w:w="108" w:type="dxa"/>
              <w:bottom w:w="57" w:type="dxa"/>
              <w:right w:w="108" w:type="dxa"/>
            </w:tcMar>
            <w:hideMark/>
          </w:tcPr>
          <w:p w:rsidR="00CE4B4F" w:rsidRPr="00CE4B4F" w:rsidRDefault="00CE4B4F" w:rsidP="00CE4B4F">
            <w:pPr>
              <w:spacing w:before="100" w:beforeAutospacing="1" w:after="120" w:line="240" w:lineRule="auto"/>
              <w:jc w:val="right"/>
              <w:rPr>
                <w:rFonts w:ascii="Times New Roman" w:eastAsia="Times New Roman" w:hAnsi="Times New Roman" w:cs="Times New Roman"/>
                <w:sz w:val="24"/>
                <w:szCs w:val="24"/>
              </w:rPr>
            </w:pPr>
            <w:r w:rsidRPr="00CE4B4F">
              <w:rPr>
                <w:rFonts w:ascii="Times New Roman" w:eastAsia="Times New Roman" w:hAnsi="Times New Roman" w:cs="Times New Roman"/>
                <w:i/>
                <w:iCs/>
                <w:sz w:val="24"/>
                <w:szCs w:val="24"/>
              </w:rPr>
              <w:t>Hà Nội, ngày 30 tháng 9 năm 1985</w:t>
            </w:r>
          </w:p>
        </w:tc>
      </w:tr>
    </w:tbl>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b/>
          <w:bCs/>
          <w:sz w:val="24"/>
          <w:szCs w:val="24"/>
        </w:rPr>
        <w:t> </w:t>
      </w:r>
    </w:p>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b/>
          <w:bCs/>
          <w:sz w:val="24"/>
          <w:szCs w:val="24"/>
        </w:rPr>
        <w:t>THÔNG TƯ</w:t>
      </w:r>
    </w:p>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CỦA BỘ THƯƠNG BINH VÀ XÃ HỘI SỐ 48-TBXH NGÀY 30 THÁNG 9 NĂM 1985 HƯỚNG DẪN THỰC HIỆN NGHỊ ĐỊNH SỐ 236-HĐBT CỦA HỘI ĐỒNG BỘ TRƯỞNG NGÀY 18 THÁNG 9 NĂM 1985</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i/>
          <w:iCs/>
          <w:sz w:val="24"/>
          <w:szCs w:val="24"/>
        </w:rPr>
        <w:t>Ngày 18-9-1985, Hội đồng Bộ trưởng đã ban hành Nghị định số 236-HĐBT bổ sung, sửa đổi một số chế độ, chính sách về thương binh và xã hội,</w:t>
      </w:r>
      <w:r w:rsidRPr="00CE4B4F">
        <w:rPr>
          <w:rFonts w:ascii="Times New Roman" w:eastAsia="Times New Roman" w:hAnsi="Times New Roman" w:cs="Times New Roman"/>
          <w:sz w:val="24"/>
          <w:szCs w:val="24"/>
        </w:rPr>
        <w:br/>
      </w:r>
      <w:r w:rsidRPr="00CE4B4F">
        <w:rPr>
          <w:rFonts w:ascii="Times New Roman" w:eastAsia="Times New Roman" w:hAnsi="Times New Roman" w:cs="Times New Roman"/>
          <w:i/>
          <w:iCs/>
          <w:sz w:val="24"/>
          <w:szCs w:val="24"/>
        </w:rPr>
        <w:t>Căn cứ vào Điều 31 của Nghị định, Bộ Thương binh và xã hội hướng dẫn cụ thể việc thực hiện như sau:</w:t>
      </w:r>
    </w:p>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bookmarkStart w:id="0" w:name="chuong_1"/>
      <w:r w:rsidRPr="00CE4B4F">
        <w:rPr>
          <w:rFonts w:ascii="Times New Roman" w:eastAsia="Times New Roman" w:hAnsi="Times New Roman" w:cs="Times New Roman"/>
          <w:b/>
          <w:bCs/>
          <w:sz w:val="24"/>
          <w:szCs w:val="24"/>
        </w:rPr>
        <w:t>VỀ LƯƠNG HƯU</w:t>
      </w:r>
      <w:bookmarkEnd w:id="0"/>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bookmarkStart w:id="1" w:name="muc_1"/>
      <w:r w:rsidRPr="00CE4B4F">
        <w:rPr>
          <w:rFonts w:ascii="Times New Roman" w:eastAsia="Times New Roman" w:hAnsi="Times New Roman" w:cs="Times New Roman"/>
          <w:b/>
          <w:bCs/>
          <w:sz w:val="24"/>
          <w:szCs w:val="24"/>
        </w:rPr>
        <w:t>A. ĐIỀU KIỆN NGHỈ HƯU</w:t>
      </w:r>
      <w:bookmarkEnd w:id="1"/>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Điều 1 và Điều 2 của Nghị định số 236-HĐBT quy định và các điều kiện nghỉ hưu; dưới đây nói rõ về những điều kiện đó:</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bookmarkStart w:id="2" w:name="dieu_1"/>
      <w:r w:rsidRPr="00CE4B4F">
        <w:rPr>
          <w:rFonts w:ascii="Times New Roman" w:eastAsia="Times New Roman" w:hAnsi="Times New Roman" w:cs="Times New Roman"/>
          <w:sz w:val="24"/>
          <w:szCs w:val="24"/>
        </w:rPr>
        <w:t>I. TUỔI NGHỈ HƯU CỦA CÔNG NHÂN VIÊN CHỨC</w:t>
      </w:r>
      <w:bookmarkEnd w:id="2"/>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1. Trường hợp có đủ thời gian công tác quy định tại Điều 1 của Nghị định số 236-HĐBT, trong đó có đủ 15 năm làm công việc độc hại nặng nhọc, hoặc có đủ 15 năm làm việc ở vùng khó khăn gian khổ thì nam có thể được nghỉ hưu ở tuổi 55 và nữ ở tuổi 50 (giảm 5 tuổi đời).</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Nếu có đủ thời gian công tác, trong đó có đủ 20 năm làm công việc đặc biệt độc hại, nặng nhọc hoặc có đủ 20 năm làm việc ở vùng có nhiều khó khăn, gian khổ thì nam có thể được nghỉ hưu ở tuổi 50 và nữ ở tuổi 45 (giảm 10 tuổi đời).</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Công việc độc hại nặng nhọc và công việc đặc biệt độc hại, nặng nhọc thực hiện theo quy định của Bộ Lao động.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Vùng khó khăn, gian khổ là những vùng có phụ cấp khu vực 20%; vùng có nhiều khó khăn, gian khổ là vùng có phụ cấp khu vực 25% hoặc có phụ cấp chiến đấu từ 10% đến 20% theo các quy định ban hành kèm theo Nghị định số 235-HĐBT ngày 18-9-1985 của Hội đồng Bộ trưởng về cải tiến chế độ tiền lương, hoặc ở các đảo xa nói trong Thông tư số 16-TBXH của Bộ thương binh và xã hội ngày 14-5-1981.</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lastRenderedPageBreak/>
        <w:t>2. Nam và nữ công nhân, viên chức có đủ thời gian công tác nói tại Điều 1 của Nghị định 236-HĐBT bị mất sức lao động từ 61% trở lên vì bị thương, bị tai nạn hoặc vì ốm đau thì tuy chưa đủ điều kiện về tuổi đời cũng được nghỉ hưu.</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bookmarkStart w:id="3" w:name="dieu_2"/>
      <w:r w:rsidRPr="00CE4B4F">
        <w:rPr>
          <w:rFonts w:ascii="Times New Roman" w:eastAsia="Times New Roman" w:hAnsi="Times New Roman" w:cs="Times New Roman"/>
          <w:sz w:val="24"/>
          <w:szCs w:val="24"/>
        </w:rPr>
        <w:t>II. TUỔI NGHỈ HƯU CỦA QUÂN NHÂN</w:t>
      </w:r>
      <w:bookmarkEnd w:id="3"/>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1. Trường hợp có đủ điều kiện về thời gian công tác theo quy định tại Điều 1 của Nghị định số 236-HĐBT trong đó có 15 năm ở chiến trường, ở vùng khó khăn, gian khổ hoặc có 15 năm làm việc độc hại, nặng nhọc trong các đơn vị quân đội, trong xây dựng công trình quốc phòng, trong sản xuất công nghiệp quốc phòng (quy định tại Thông tư số 111-QP ngày 19-4-1965 của Bộ Quốc phòng) thì nam có thể được nghỉ hưu ở tuổi 50, nữ ở tuổi 45 (giảm 5 tuổi đời).</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2. Nam và nữ quân nhân có đủ thời gian công tác nói tại Điều 1 của Nghị định số 236-HĐBT, bị giảm sút sức khoẻ vì bị thương, hoặc vì ốm đau thì tuy chưa đủ điều kiện về tuổi đời cũng được nghỉ hưu.</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bookmarkStart w:id="4" w:name="dieu_3"/>
      <w:r w:rsidRPr="00CE4B4F">
        <w:rPr>
          <w:rFonts w:ascii="Times New Roman" w:eastAsia="Times New Roman" w:hAnsi="Times New Roman" w:cs="Times New Roman"/>
          <w:sz w:val="24"/>
          <w:szCs w:val="24"/>
        </w:rPr>
        <w:t>III. VỀ THỜI GIAN CÔNG TÁC</w:t>
      </w:r>
      <w:bookmarkEnd w:id="4"/>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1. Điều kiện về thời gian công tác (trước đây gọi là thời gian công tác liên tục) để được nghỉ hưu nói tại Điều 1 của Nghị định số 236-HĐBT và trong Thông tư này là thời gian công tác đã được tính theo hệ số, là điều kiện nghỉ hưu, là cơ sở tính lương hưu và trợ cấp 1 lần khi mới nghỉ hưu.</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2. Nhằm ưu đãi những người có thời gian chiến đấu và lao động qua các thời kỳ kháng chiến, trong những ngành nghề độc hại, nặng nhọc, ở những địa bàn có chiến sự và những vùng xa xôi hẻo lánh có nhiều khó khăn, gian khổ, thời gian công tác trong những điều kiện nói trên được tính theo hệ số như sau:</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a. 1 năm thực tế công tác được tính thêm 6 tháng (thành 18 tháng. Nói cách khác: có 8 tháng thực tế công tác được tính thành 1 năm). Hệ số này được dùng để tính thời gian công tác cho cán bộ, chiến sĩ trong lực lượng vũ trang trong thời kỳ kháng chiến chống Pháp; trong những thời gian chiến đấu ở các chiến trường; trong những thời gian lao động trong các ngành nghề đặc biệt độc hại, nặng nhọc, theo danh mục ngành nghề được quy định tại Thông tư số 111-QP ngày 19-4-1965 của Bộ Quốc phòng; trong những thời gian làm nhiệm vụ chiến đấu và sẵn sàng chiến đấu tại những địa bàn có phụ cấp chiến đấu từ 10% đến 20% hoặc hoạt động ở những vùng xa xôi hẻo lánh có nhiều khó khăn, gian khổ, có phụ cấp khu vực 25%.</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Hệ số này cũng được dùng để tính thời gian công tác cho công nhân, viên chức Nhà nước có thời gian hoạt động trong kháng chiến chống Pháp; ở các chiến trường miền Nam, Lào, Căm-pu-chia trong thời kỳ kháng chiến chống Mỹ từ tháng 7-1954 đến hết tháng 4-1975; làm nhiệm vụ ở biên giới Tây nam từ tháng 5-1975 đến hết năm 1978 và ở biên giới phía Bắc từ tháng 2-1979 trở đi; làm việc trong những ngành nghề được xếp vào loại đặc biệt độc hại, nặng nhọc trong các thang bảng lương mới ban hành hoặc được xếp trong danh mục ngành nghề loại V trong bảng phân loại lao động do Bộ Lao động công bố kèm theo Quyết định số 278-LĐ-QĐ ngày 13-11-1976; làm nhiệm vụ ở những vùng xa xôi hẻo lánh có nhiều khó khăn gian khổ có phụ cấp khu vực 25% hoặc có phụ cấp chiến đấu từ 10 đến 20% theo các quy định mới ban hành kèm theo Nghị định số 235-HĐBT ngày 18-9-1985 về cải tiến chế độ tiền lương.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lastRenderedPageBreak/>
        <w:t>Hệ số này cũng được dùng để tính thời gian công tác của công nhân, viên chức, quân nhân được cử đi hoạt động và làm chuyên gia ở Lào và Căm-pu-chia trong 2 cuộc kháng chiến chống Pháp và chống Mỹ.</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b. 1 năm thực tế công tác được tính thêm 4 tháng (thành 16 tháng. Nói cách khác: có 9 tháng thực tế công tác được tính thành 1 năm).</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Hệ số này được dùng để tính thời gian công tác cho cán bộ, chiến sĩ trong lực lượng vũ trang trong những thời gian phục vụ trong quân ngũ.</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Hệ số này cũng được dùng để tính thời gian công tác cho công nhân, viên chức Nhà nước có thời gian tham gia kháng chiến chống Mỹ tại các vùng thường xuyên có chiến sự ở miền Bắc được quy định tại Thông tư số 39-BT ngày 21-4-1982 của Bộ trưởng Tổng thư ký Hội đồng Bộ trưởng hướng dẫn thi hành Điều lệ khen thưởng tổng kết thành tích chống Mỹ cứu nước (cụ thể là: Nghệ An, Hà Tĩnh, Quảng Bình, và khu Vĩnh Linh tính từ ngày 5-8-1964 đến ngày 28-1-1973); làm việc trong những ngành nghề độc hại được xếp trong các thang bảng lương mới ban hành hoặc các ngành nghề được xếp trong danh mục ngành nghề loại IV theo quy định của Bộ Lao động; làm nhiệm vụ ở những vùng có phụ cấp khu vực 20%.</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c. 1 năm thực tế công tác được tính thêm 2 tháng (thành 14 tháng. Nói cách khác: có 11 tháng thực tế công tác được tính thành 1 năm).</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Hệ số này được dùng để tính thời gian công tác cho những công nhân, viên chức Nhà nước có thời gian tham gia kháng chiến chống Mỹ ở miền Bắc; làm nhiệm vụ ở những vùng có phụ cấp khu vực 15%.</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d. Nếu không có các điều kiện đặc biệt về chiến đấu và lao động nói ở trên, thì thời gian công tác vẫn theo thông thường: 1 năm là 12 tháng.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3. Những cán bộ có thời gian hoạt động từ tháng 1-1945 đến ngày khởi nghĩa, chưa được xếp vào diện cán bộ hoạt động cách mạng trước tháng 8-1945 để được hưởng trợ cấp ưu đãi, được lấy quãng thời gian này để tính vào thời gian công tác. Có từ 1 đến 8 tháng hoạt động trong thời gian này đều được tính là có 1 năm công tác.</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bookmarkStart w:id="5" w:name="muc_2"/>
      <w:r w:rsidRPr="00CE4B4F">
        <w:rPr>
          <w:rFonts w:ascii="Times New Roman" w:eastAsia="Times New Roman" w:hAnsi="Times New Roman" w:cs="Times New Roman"/>
          <w:b/>
          <w:bCs/>
          <w:sz w:val="24"/>
          <w:szCs w:val="24"/>
        </w:rPr>
        <w:t>B. LƯƠNG HƯU</w:t>
      </w:r>
      <w:bookmarkEnd w:id="5"/>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Căn cứ vào Điều 3 của Nghị định số 236-HĐBT và căn cứ vào những quy định còn hiệu lực thi hành, thì từ 1-9-1985 trở đi, lương hưu và các khoản trợ cấp khác của công nhân, viên chức và quân nhân nghỉ hưu được tính như sau:</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1. Lương hưu hàng tháng: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Cơ sở để tính lương hưu hàng tháng là lương chính và phụ cấp thâm niên (nếu có), ở tháng cuối cùng trước khi về hưu.</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lastRenderedPageBreak/>
        <w:t>a. Trường hợp do sức khoẻ giảm sút hoặc do yêu cầu công tác phải chuyển sang làm công việc khác hưởng lương thấp hơn mức cũ thì được lấy mức lương cao nhất đã hưởng trong vòng 10 năm trước khi nghỉ hưu (theo quy định của Điều lệ tạm thời về chế độ bảo hiểm xã hội ban hành năm 1962),</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b. Phụ cấp thâm niên gồm thâm niên đặc biệt và thâm niên vượt khung quy định tại điểm 3, điểm 4 - Điều 5 - Nghị định số 235-HĐBT.</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Những người khi về nghỉ hưu không có phụ cấp thâm niên, nhưng trước đó trong quy trình công tác đã có thời kỳ làm việc trong một ngành nghề có quy định được hưởng phụ cấp thâm niên, và bản thân đã có phụ cấp thâm niên, thì nay được lấy phụ cấp thâm niên cũ đã hưởng chuyển đổi sang mức mới (giữ nguyên tỷ lệ đã hưởng, còn lương thì chuyển đổi sang mức mới ở cùng thang bậc) và cộng với lương chính hiện nay để làm cơ sở tính lương hưu.</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2. Trợ cấp một lần khi mới nghỉ hưu:</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Sau thời gian nghỉ hưởng nguyên lương, tất cả công nhân, viên chức và quân nhân (kể cả những người đã công tác ở nước ngoài) khi mới nghỉ hưu được hưởng khoản trợ cấp một lần tính trên tiền lương chính cộng với tất cả các khoản phụ cấp đang hưởng: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Có đủ 25 năm công tác được trợ cấp 2 tháng - Có đủ 30 năm công tác được trợ cấp 3 tháng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Có 35 năm công tác trở lên được trợ cấp 4 tháng.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3. Các phụ cấp khác ngoài lương hưu:</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Ngoài lương hưu, các cán bộ hoạt động cách mạng trước tháng 8-1945, các Anh hùng lực lượng vũ trang và Anh hùng lao động về nghỉ hưu, nghỉ mất sức còn được hưởng phụ cấp ưu đãi quy định tại Điều 4 của Nghị định.</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Trường hợp vừa là Anh hùng vừa là cán bộ hoạt động cách mạng trước tháng 8-1945 thì được hưởng cả hai khoản phụ cấp ưu đãi.</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bookmarkStart w:id="6" w:name="muc_3"/>
      <w:r w:rsidRPr="00CE4B4F">
        <w:rPr>
          <w:rFonts w:ascii="Times New Roman" w:eastAsia="Times New Roman" w:hAnsi="Times New Roman" w:cs="Times New Roman"/>
          <w:b/>
          <w:bCs/>
          <w:sz w:val="24"/>
          <w:szCs w:val="24"/>
        </w:rPr>
        <w:t>C. TÍNH LẠI LƯƠNG HƯU HÀNG THÁNG ĐỐI VỚI NGƯỜI ĐÃ VỀ NGHỈ HƯU TRƯỚC NGÀY 1-9-1985.</w:t>
      </w:r>
      <w:bookmarkEnd w:id="6"/>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Điều 5 của Nghị định quy định công nhân, viên chức và quân nhân đã nghỉ hưu trước ngày 1-9-1985 được tính lại lương hưu hàng tháng, dưới đây nói cụ thể cách thực hiện:</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1. Cơ sở để tính lại lương hưu:</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a. Lấy mức lương chính của công nhân, viên chức và quân nhân đã được dùng làm cơ sở để tính "trợ cấp hưu trí" khi nghỉ hưu, chuyển đổi sang mức lương mới cùng thang bậc theo một văn bản hướng dẫn riêng của Bộ Thương binh và xã hội.</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lastRenderedPageBreak/>
        <w:t>Lấy mức lương mới cộng với phụ cấp thâm niên (nếu có, và đã nói rõ tại Mục B, Điều 1, điểm b của Thông tư này) để làm cơ sở tính lại lương hưu.</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b. Công nhân, viên chức nghỉ hưu đang còn hưởng khoản phụ cấp chuyển ngành theo Quyết định số 178-CP ngày số 20-7-1974 và quân nhân nghỉ hưu đang hưởng khoản phụ cấp thâm niên được quy định tại Quyết định số 21-HĐBT ngày 8-8-1981 nay không hưởng nữa, mà được cộng phụ cấp thâm niên vào lương chính để tính lương hưu.</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2. Tính lại lương hưu của người nghỉ hưu trước đây hưởng "trợ cấp hưu trí" bằng một khoản tiền ấn định (thuộc diện thi hành theo Thông tư số 11-NV ngày 20-9-1966 của Bộ Nội Vụ, nay là Bộ Thương binh và xã hội) thì Giám đốc Sở Thương binh và xã hội đề nghị Uỷ ban nhân dân tỉnh, thành phố và đặc khu trực thuộc Trung ương ấn định lại khoản lương hưu mới tương ứng; thấp nhất cũng bằng 132 đồng, cao nhất không quá lương trung bình. Khoản này tính vào ngân sách Trung ương.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3. Việc tính lại tỷ lệ phần trăm (%) đối với trường hợp xét có lợi cho cán bộ:</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Công nhân, viên chức và quân nhân đã nghỉ hưu trước ngày 1-9-1985, nếu có đủ căn cứ để tính đổi thời gian công tác theo quy định tại Điều 1 của Nghị định số 236-HĐBT thì được tính lại mức tỷ lệ phần trăm (%) như quy định tại Điều 3 của Nghị định. Nếu tính lại mà thấp hơn mức tỷ lệ phần trăm (%) đã hưởng trước đây thì được giữ mức tỷ lệ phần trăm (%) cũ để tính lương hưu trên cơ sở lương được chuyển đổi sang mức mới cùng thang bậc.</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4. Việc giải quyết những khoản phụ cấp khác ngoài lương hưu:</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Trường hợp công nhân, viên chức và quân nhân nghỉ hưu có hưởng các khoản phụ cấp khác (như phụ cấp thương tật, phụ cấp vì mắc bệnh nghề nghiệp, phụ cấp vì có hành động dũng cảm mà bị thương) thì được giải quyết theo quy định đối với thương binh và người bị tai nạn lao động, bị bệnh nghề nghiệp. Riêng khoản phụ cấp cho người nghỉ hưu là thương binh hạng 1 mà cần có người phục vụ trong sinh hoạt thì được tiếp tục thực hiện theo mức trợ cấp mới.</w:t>
      </w:r>
    </w:p>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bookmarkStart w:id="7" w:name="chuong_2"/>
      <w:r w:rsidRPr="00CE4B4F">
        <w:rPr>
          <w:rFonts w:ascii="Times New Roman" w:eastAsia="Times New Roman" w:hAnsi="Times New Roman" w:cs="Times New Roman"/>
          <w:b/>
          <w:bCs/>
          <w:sz w:val="24"/>
          <w:szCs w:val="24"/>
        </w:rPr>
        <w:t>TRỢ CẤP THƯƠNG TẬT</w:t>
      </w:r>
      <w:bookmarkEnd w:id="7"/>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bookmarkStart w:id="8" w:name="dieu_1_1"/>
      <w:r w:rsidRPr="00CE4B4F">
        <w:rPr>
          <w:rFonts w:ascii="Times New Roman" w:eastAsia="Times New Roman" w:hAnsi="Times New Roman" w:cs="Times New Roman"/>
          <w:b/>
          <w:bCs/>
          <w:sz w:val="24"/>
          <w:szCs w:val="24"/>
        </w:rPr>
        <w:t>I. VIỆC ĐỊNH LẠI CÁC HẠNG THƯƠNG TẬT</w:t>
      </w:r>
      <w:bookmarkEnd w:id="8"/>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1. Điều 6 của Nghị định số 236-HĐBT của Hội đồng Bộ trưởng quy định thương binh được xếp thương tật theo 4 hạng.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Tiêu chuẩn của 4 hạng thương tật theo quy định cụ thể của Bộ Y tế và Bộ Thương binh và xã hội.</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2. Tiêu chuẩn thương tật 4 hạng thay thế cho hai loại tiêu chuẩn 6 hạng và 8 hạng trước đây và được áp dụng thống nhất cho tất cả thương binh của các thời kỳ.</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bookmarkStart w:id="9" w:name="dieu_2_1"/>
      <w:r w:rsidRPr="00CE4B4F">
        <w:rPr>
          <w:rFonts w:ascii="Times New Roman" w:eastAsia="Times New Roman" w:hAnsi="Times New Roman" w:cs="Times New Roman"/>
          <w:b/>
          <w:bCs/>
          <w:sz w:val="24"/>
          <w:szCs w:val="24"/>
        </w:rPr>
        <w:t>II. TRỢ CẤP THƯƠNG TẬT</w:t>
      </w:r>
      <w:bookmarkEnd w:id="9"/>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lastRenderedPageBreak/>
        <w:t>1. Với thương binh ở diện hưởng lương, mức trợ cấp và căn cứ để tính trợ cấp đã được quy định rõ tại Điều 7 của Nghị định số 236-HĐBT của Hội đồng Bộ trưởng.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2. Với thương binh ở diện hưởng sinh hoạt phí, Điều 7 của Nghị định của Hội đồng Bộ trưởng quy định trợ cấp được tính trên mức ấn định là 250 đồng; trên cơ sở đó, mức cụ thể xem phụ lục số 1.</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Trường hợp đặc biệt có mức sinh hoạt phí cao hơn 250 đồng thì được lấy mức đó làm cơ sở tính trợ cấp thương tật (điều này áp dụng cho cả trường hợp tính trợ cấp bệnh binh và trợ cấp quân nhân phục viên).</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3. Những trường hợp bị thương nhẹ, có tỷ lệ thương tật từ 5% đến 20%, được trợ cấp một lần như quy định tại Điều lệ tạm thời về các chế độ đãi ngộ quân nhân ban hành bằng Nghị định số 161-CP ngày 30-10-1964, Nghị định số 08/NĐ-76 của Chính phủ cách mạng lâm thời Cộng hoà miền Nam Việt Nam ngày 17-6-1976 và Thông tư liên Bộ Quốc phòng - Công an - Nội vụ số 104-LB-QP ngày 12-4-1965. Cụ thể, tuỳ theo tỷ lệ mất sức lao động, thương binh loại A và thương binh loại B được trợ cấp một lần một khoản tiền bằng từ 1 đến 3 tháng lương chính khi bị thương cộng với phụ cấp thâm niên (nếu có); xem phụ lục số 2.</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Người không có lương được lấy mức ấn định 250 đồng làm cơ sở tính trợ cấp.</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bookmarkStart w:id="10" w:name="dieu_3_1"/>
      <w:r w:rsidRPr="00CE4B4F">
        <w:rPr>
          <w:rFonts w:ascii="Times New Roman" w:eastAsia="Times New Roman" w:hAnsi="Times New Roman" w:cs="Times New Roman"/>
          <w:b/>
          <w:bCs/>
          <w:sz w:val="24"/>
          <w:szCs w:val="24"/>
        </w:rPr>
        <w:t>III. MỘT SỐ PHỤ CẤP NGOÀI TRỢ CẤP THƯƠNG TẬT</w:t>
      </w:r>
      <w:bookmarkEnd w:id="10"/>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Về Điều 8 của Nghị định số 236-HĐBT của Hội đồng Bộ trưởng nay hướng dẫn cụ thể như sau:</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1. Thương binh hạng 1 được nuôi dưỡng ở gia đình, phường, xã, ngoài trợ cấp thương tật hàng tháng còn được phụ cấp thêm khoản tiền 70 đồng cho người phục vụ. Khoản tiền này thay cho khoản phụ cấp hàng tháng cho người phục vụ quy định tại Thông tư số 24-TBXH ngày 19-3-1984 của Bộ Thương binh và xã hội.</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2. Thương binh hạng 1 được nuôi dưỡng ở gia đình, phường, xã được cấp một lần một khoản tiền để mua sắm những phương tiện sinh hoạt cần thiết. Khoản tiền này được tính theo giá trị một số vật dụng được quy định như sau: 1 giường đôi, và 1 tủ con để đầu giường bằng loại gỗ nhóm 4, 1 màn đôi sợi bông, 1 chiếu đôi, 1 chậu rửa mặt bằng sắt tráng men hoặc nhựa, 1 bộ ấm chén trà nội địa.</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Những vật dụng nói trên tính theo giá của từng địa phương trong từng thời gian, nhiều nhất không vượt quá số tiền ấn định tạm thời là 1.500 đồng.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3. Thương binh có hành động dũng cảm mà bị thương, khi về gia đình được phụ cấp ưu đãi một lần bằng: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- 2 tháng lương, gồm lương chính và phụ cấp thâm niên (nếu có) khi bị thương.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- 500 đồng nếu thương binh thuộc diện hưởng sinh hoạt phí khi bị thương.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lastRenderedPageBreak/>
        <w:t>Quy định trên đây của Nghị định số 236-HĐBT của Hội đồng Bộ trưởng thay cho quy định phụ cấp ưu đãi nói ở Điều 15 Điều lệ tạm thời về các chế độ đãi ngộ quân nhân ban hành kèm theo Nghị định số 161-CP ngày 30-10-1964 và ở điểm 3, Điều 4, Nghị định số 08-NĐ-76 ngày 17-6-1976.</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Những thương binh có hành động dũng cảm mà bị thương đã được xác nhận trước đây, đã về gia đình (kể cả thương binh hưởng lương hưu hoặc hưởng chế độ bệnh binh, chế độ trợ cấp mất sức lao động) thì kể từ ngày ban hành Nghị định số 236-HĐBT thôi không hưởng trợ cấp hàng tháng và chuyển sang hưởng phụ cấp ưu đãi một lần theo quy định tại Nghị định số 236-HĐBT của Hội đồng Bộ trưởng.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4. Thực hiện việc chăm sóc chung đời sống các thương binh, nếu có thương binh hạng 4 về gia đình cư trú ở thành phố, thị xã gặp nhiều khó khăn về sinh sống hoặc gặp khó khăn đột xuất thì Giám đốc Sở Thương binh và xã hội xem xét cụ thể từng trường hợp, có thể quyết định trợ cấp khó khăn một lần hoặc nhiều lần với mức từ 20 đến 30 đồng một tháng cho một người.</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bookmarkStart w:id="11" w:name="dieu_4_1"/>
      <w:r w:rsidRPr="00CE4B4F">
        <w:rPr>
          <w:rFonts w:ascii="Times New Roman" w:eastAsia="Times New Roman" w:hAnsi="Times New Roman" w:cs="Times New Roman"/>
          <w:b/>
          <w:bCs/>
          <w:sz w:val="24"/>
          <w:szCs w:val="24"/>
        </w:rPr>
        <w:t>IV. TÍNH LẠI TRỢ CẤP THƯƠNG TẬT CHO NHỮNG THƯƠNG BINH ĐÃ ĐƯỢC XÁC NHẬN TRƯỚC NGÀY 1-9-1985</w:t>
      </w:r>
      <w:bookmarkEnd w:id="11"/>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Theo Điều 9 của Nghị định số 236-HĐBT của Hội đồng Bộ trưởng, thương binh đã được xác nhận trước ngày Nghị định có hiệu lực thì chuyển sang xếp hạng thương tật theo quy định ở Điều 6 và căn cứ vào mức lương cũ khi bị thương chuyển đổi sang mức lương mới cùng thang bậc lương để tính lại trợ cấp thương tật.</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Nay hướng dẫn cụ thể như sau:</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1. Hai Bộ Y tế - Thương binh và Xã hội đã thống nhất ý kiến về việc xếp lại 8 hạng và 6 hạng thương tật trước đây sang 4 hạng như sau:</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a. Các hạng 8/8, 7/8, đặc biệt/6 và 1/6 cũ được chuyển sang xếp hạng 1 mới.</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b. Các hạng 6/8, 5/8 và 2/6 được chuyển sang xếp hạng 2 mới c. Các hạng 4/8, 3/8 và 3/6 được chuyển sang xếp hạng 3 mới</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d. Các hạng 2/8, 1/8, 4/6 và 5/6 được chuyển sang xếp hạng 4 mới.</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Riêng với các thương binh hạng 6/8 đang hưởng chế độ nuôi dưỡng tại trại hay tại gia đình nay xếp hạng 2 vẫn giữ các chế độ đang hưởng.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2. Việc chuyển đổi mức lương và tính lại trợ cấp thương tật được thực hiện như sau:</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a. Đối với những thương binh hưởng lương thì căn cứ vào mức lương cũ khi bị thương chuyển đổi sang mức lương mới ở cùng thang bậc lương cộng với phụ cấp thâm niên (nếu có) để tính lại trợ cấp thương tật theo quy định tại Điều 7 Nghị định số 236-HĐBT của Hội đồng Bộ trưởng và theo hướng dẫn nói tại mục II, chương nói về trợ cấp thương tật của Thông tư này.</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lastRenderedPageBreak/>
        <w:t>b. Đối với thương binh chống Pháp khi bị thương là cán bộ từ trung đội trưởng trở lên, trước đây hưởng trợ cấp thương tật như thương binh thuộc diện hưởng sinh hoạt phí thì nay được căn cứ vào chức vụ khi bị thương chuyển đổi sang mức lương mới của cấp quân hàm tương đương (xem phụ lục số 3) để tính lại trợ cấp thương tật.</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c. Đối với thương binh thuộc diện hưởng sinh hoạt phí thì được tính lại trợ cấp thương tật trên mức lương thống nhất là 250 đồng.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3. Những thương binh trước đây đã được xếp hạng 6/8 nếu về gia đình đã hưởng khoản phụ cấp hàng tháng 80 đ (tiền cũ) vì cần người phục vụ (theo Thông tư 24-TBXH ngày 19-3-1984) nay được cấp hàng tháng với mức 70 đồng (tiền mới).</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4. Đối với những người bị thương trước ngày 1-9-1985 nhưng sau ngày đó mới giám định thương tật và được xác nhận là thương binh, cách tính trợ cấp như sau:</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a. Khoảng thời gian trước ngày 1-9-1985: được xếp theo tiêu chuẩn 8 hạng; trợ cấp áp dụng theo chế độ và cách tính toán đang thực hiện trước khi ban hành Nghị định số 236-HĐBT.</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b. Khoảng thời gian từ 1-9-1985 trở về sau được trợ cấp theo quy định mới: Căn cứ vào tỷ lệ mất sức lao động do thương tật, xếp theo 4 hạng thương tật và tính trợ cấp theo chế độ mới, được quy định tại Điều 7 của Nghị định số 236-HĐBT của Hội đồng Bộ trưởng.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5. Những quy định về tiêu chuẩn thương tật, chuyển hạng thương tật, trợ cấp thương tật, phụ cấp vì cần người phục vụ... đối với thương binh, được áp dụng thống nhất đối với những người hưởng chính sách như thương binh.</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Thanh niên xung phong bị thương trong tập luyện quân sự, bị thương vì tai nạn lao động, tai nạn chiến tranh được xếp hạng thương tật và hưởng trợ cấp thương tật như thương binh loại B (theo quy định của Thông tư số 26-TTg-CN ngày 27-2-1968 của Thủ tướng Chính phủ).</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6. Quân nhân dự bị, dân quân tự vệ không phải là công nhân, viên chức Nhà nước bị thương trong tập luyện quân sự quy định ở điểm 2 Điều 61 Điều lệ tạm thời về chế độ đãi ngộ quân nhân ban hành kèm theo Nghị định số 161-CP ngày 30-10-1964 và ở Điều 13 Nghị định số 8/NĐ-76 của Chính phủ Cách mạng lâm thời Cộng hoà miền Nam Việt Nam ngày 17-6-1976, nay được áp dụng tiêu chuẩn thương tật 4 hạng và được trợ cấp thương tật như sau:</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Được trợ cấp hàng tháng: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Hạng 1: 176 đồng - Hạng 2: 121 đồng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Được trợ cấp một lần:</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Hạng 3: 900 đồng - Hạng 4: 450 đồng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bookmarkStart w:id="12" w:name="dieu_5_1"/>
      <w:r w:rsidRPr="00CE4B4F">
        <w:rPr>
          <w:rFonts w:ascii="Times New Roman" w:eastAsia="Times New Roman" w:hAnsi="Times New Roman" w:cs="Times New Roman"/>
          <w:b/>
          <w:bCs/>
          <w:sz w:val="24"/>
          <w:szCs w:val="24"/>
        </w:rPr>
        <w:t>V. VIỆC GIẢI QUYẾT MỘT SỐ NHU CẦU VỀ SINH HOẠT CỦA THƯƠNG BINH, BỆNH BINH, DO ĐIỀU KIỆN ĐẶC BIỆT CỦA THƯƠNG TẬT VÀ BỆNH LÝ ĐẶT RA.</w:t>
      </w:r>
      <w:bookmarkEnd w:id="12"/>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lastRenderedPageBreak/>
        <w:t>1. Những thương binh, bệnh binh theo chỉ định của Y tế phục hồi được cấp những dụng cụ, phương tiện để bảo đảm các yêu cầu riêng biệt về sinh hoạt phù hợp với đặc điểm thương tật và bệnh lý.</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Đối tượng được cấp, danh mục và niên hạn sử dụng các dụng cụ, phương tiện nói trên sẽ có văn bản hướng dẫn riêng.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2. Thương binh được cấp tiền tầu, xe trong những trường hợp sau đây:</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Đi khám, chữa bệnh.</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Đi làm chân tay giả và dụng cụ chỉnh hình.</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Đi giám định lại vết thương tái phát hoặc tạm thời; thương binh đi giám định lại thương tật theo giấy giới thiệu của Sở Thương binh và Xã hội. - Thương binh đang an dưỡng ở các khu điều dưỡng đi phép về thăm gia đình.</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Thương binh hạng 1 về an dưỡng tại gia đình có nhiệm vụ về lại các khu điều dưỡng thương binh. Chi phí về các khoản tầu, xe này do ngân sách ngành thương binh và xã hội đài thọ.</w:t>
      </w:r>
    </w:p>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bookmarkStart w:id="13" w:name="chuong_3"/>
      <w:r w:rsidRPr="00CE4B4F">
        <w:rPr>
          <w:rFonts w:ascii="Times New Roman" w:eastAsia="Times New Roman" w:hAnsi="Times New Roman" w:cs="Times New Roman"/>
          <w:b/>
          <w:bCs/>
          <w:sz w:val="24"/>
          <w:szCs w:val="24"/>
        </w:rPr>
        <w:t>TRỢ CẤP ĐỐI VỚI BỆNH BINH VÀ QUÂN NHÂN PHỤC VIÊN</w:t>
      </w:r>
      <w:bookmarkEnd w:id="13"/>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bookmarkStart w:id="14" w:name="muc_1_1"/>
      <w:r w:rsidRPr="00CE4B4F">
        <w:rPr>
          <w:rFonts w:ascii="Times New Roman" w:eastAsia="Times New Roman" w:hAnsi="Times New Roman" w:cs="Times New Roman"/>
          <w:b/>
          <w:bCs/>
          <w:sz w:val="24"/>
          <w:szCs w:val="24"/>
        </w:rPr>
        <w:t>A. BỆNH BINH</w:t>
      </w:r>
      <w:bookmarkEnd w:id="14"/>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bookmarkStart w:id="15" w:name="dieu_1_2"/>
      <w:r w:rsidRPr="00CE4B4F">
        <w:rPr>
          <w:rFonts w:ascii="Times New Roman" w:eastAsia="Times New Roman" w:hAnsi="Times New Roman" w:cs="Times New Roman"/>
          <w:sz w:val="24"/>
          <w:szCs w:val="24"/>
        </w:rPr>
        <w:t>I. ĐỐI TƯỢNG HƯỞNG TRỢ CẤP BỆNH BINH</w:t>
      </w:r>
      <w:bookmarkEnd w:id="15"/>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Điều 11 Nghị định số 236-HĐBT của Hội đồng Bộ trưởng quy định đối tượng được hưởng chế độ bệnh binh và cách xếp hạng bệnh binh.</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Nay hướng dẫn cụ thể như sau:</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1. Đối tượng được xác nhận là bệnh binh gồm:</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Những cán bộ, chiến sĩ thuộc Quân đội nhân dân</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Những cán bộ, chiến sĩ thuộc lực lượng Công an nhân dân (kể từ 1-1-1975 trở đi) đã mất sức lao động từ 41% trở lên, được cấp có thẩm quyền quyết định cho nghỉ việc về sinh sống ở gia đình.</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2. Điều kiện về thời gian phục vụ trong quân đội nhân dân, trong Công an nhân dân và về mất sức lao động, để được xác nhận là bệnh binh, vẫn thực hiện theo các quy định đã có: Điều lệ tạm thời về các chế độ đãi ngộ quân nhân ban hành kèm theo Nghị định số 161-CP của Hội đồng Chính phủ ngày 30-10-1964, Nghị định 111B-CP của Hội đồng Chính phủ ngày 20-7-1967; Nghị định 10-NĐ-76 ngày 18-6-1976; Quyết định số 78-CP của Hội đồng Chính phủ ngày 13-4-1978; Quyết định số 301-CP của Hội đồng Chính phủ ngày 20-9-1980...</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lastRenderedPageBreak/>
        <w:t>3. Bệnh binh được xếp theo 3 hạng như sau:</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Hạng 1: mất từ 81% đến 100% sức lao động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Hạng 2: mất từ 61% đến 80% sức lao động Hạng 3: mất từ 41% đến 60% sức lao động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Tỷ lệ mất sức lao động do bệnh tật được thực hiện theo bảng tiêu chuẩn phân hạng mất sức lao động do Bộ Y tế ban hành kèm theo Thông tư số 32-BYT ngày 23-8-1976.</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bookmarkStart w:id="16" w:name="dieu_2_2"/>
      <w:r w:rsidRPr="00CE4B4F">
        <w:rPr>
          <w:rFonts w:ascii="Times New Roman" w:eastAsia="Times New Roman" w:hAnsi="Times New Roman" w:cs="Times New Roman"/>
          <w:sz w:val="24"/>
          <w:szCs w:val="24"/>
        </w:rPr>
        <w:t>II. MỨC TRỢ CẤP ĐỐI VỚI BỆNH BINH</w:t>
      </w:r>
      <w:bookmarkEnd w:id="16"/>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1. Điều 22 Nghị định số 236-HĐBT của Hội đồng Bộ trưởng quy định bệnh binh được hưởng trợ cấp hàng tháng như mức trợ cấp của thương binh loại B khi về gia đình có cùng hạng mất sức lao động; mức trợ cấp cụ thể xem phụ lục số 4.</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2. Bệnh binh hạng 1 được nuôi dưỡng ở gia đình, nếu bệnh trạng đến mức cần có người phục vụ thường xuyên thì hàng tháng được phụ cấp thêm khoản tiền 70 đ cho người phục vụ. Việc xét bệnh binh nào cần người phục vụ do Hội đồng Giám định y khoa tỉnh, thành phố đề nghị và cấp có thẩm quyền quyết định.</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3. Bệnh binh đồng thời là thương binh được hưởng một trong hai khoản trợ cấp (trợ cấp bệnh binh, trợ cấp thương binh) và được hưởng các quyền lợi ưu đãi khác quy định đối với thương binh.</w:t>
      </w:r>
    </w:p>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bookmarkStart w:id="17" w:name="dieu_3_2"/>
      <w:r w:rsidRPr="00CE4B4F">
        <w:rPr>
          <w:rFonts w:ascii="Times New Roman" w:eastAsia="Times New Roman" w:hAnsi="Times New Roman" w:cs="Times New Roman"/>
          <w:sz w:val="24"/>
          <w:szCs w:val="24"/>
        </w:rPr>
        <w:t>III. VIỆC TÍNH LẠI TRỢ CẤP ĐỐI VỚI BỆNH BINH ĐÃ ĐƯỢC XÁC NHẬN TRƯỚC NGÀY 1-9-1985</w:t>
      </w:r>
      <w:bookmarkEnd w:id="17"/>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1. Những quân nhân đang hưởng chế độ trợ cấp mất sức lao động theo Nghị định số 500/NĐ-LB của Liên Bộ Cứu tế xã hội - Tài chính - Bộ Quốc phòng ngày 12-11-1958 và Nghị định số 523-TTg của Thủ tướng Chính phủ ngày 6-12-1958; theo Điều lệ tạm thời về các chế độ đãi ngộ quân nhân ban hành theo Nghị định số 161-CP của Hội đồng Chính phủ ngày 30-10-1964; theo Nghị định số 10-NĐ-76 ngày 18-6-1976; và quân nhân được hưởng chế độ bệnh binh theo Quyết định số 78-CP của Hội đồng Chính phủ ngày 13-4-1978 nay thống nhất gọi là bệnh binh và được hưởng chế độ đối với bệnh binh quy định trong Nghị định số 236-HĐBT của Hội đồng Bộ trưởng.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2. Đối với những người trên, nay được căn cứ tỷ lệ mất sức lao động ghi trong biên bản giám định y khoa gốc (giám định lần đầu) lưu trong hồ sơ để chuyển xếp theo 3 hạng bệnh binh nói ở Điều 3 phần I và được căn cứ vào mức lương cũ chuyển đổi sang mức lương mới ở cùng thang bậc để tính lại trợ cấp bệnh binh theo mức trợ cấp nói ở Điều 1 phần II.</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Bệnh binh hưởng sinh hoạt phí được lấy mức ấn định 250 đồng để tính lại trợ cấp.</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bookmarkStart w:id="18" w:name="dieu_4_2"/>
      <w:r w:rsidRPr="00CE4B4F">
        <w:rPr>
          <w:rFonts w:ascii="Times New Roman" w:eastAsia="Times New Roman" w:hAnsi="Times New Roman" w:cs="Times New Roman"/>
          <w:sz w:val="24"/>
          <w:szCs w:val="24"/>
        </w:rPr>
        <w:t>IV. VIỆC GIÁM ĐỊNH LẠI SỨC LAO ĐỘNG ĐỐI VỚI BỆNH BINH</w:t>
      </w:r>
      <w:bookmarkEnd w:id="18"/>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1. Hai năm một lần, bệnh binh được giám định lại sức lao động tại Hội đồng Giám định y khoa.</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lastRenderedPageBreak/>
        <w:t>Căn cứ vào kết luận của Hội đồng Giám định y khoa, Giám đốc Sở Thương binh và xã hội sẽ quyết định việc ngừng hoặc để tiếp tục hưởng trợ cấp bệnh binh. Nếu sau giám định lại, tỷ lệ mất sức lao động chỉ còn ở mức 40% trở xuống thì thôi hưởng trợ cấp bệnh binh. Trong trường hợp này, đối với bệnh binh hạng 2 khi rời quân đội chưa được nhận trợ cấp phục viên thì khi thôi hưởng trợ cấp bệnh binh được nhận khoản trợ cấp phục viên nói tại mục B dưới đây:</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2. Những trường hợp được miễn việc giám định lại sức lao động: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a. Những bệnh binh có tỷ lệ mất sức lao động từ 81% trở lên.</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b. Bệnh binh đồng thời là thương binh có thương tật được xếp hạng từ hạng 3 trở lên.</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c. Những bệnh binh nam đủ 50 tuổi trở lên, nữ đủ 45 tuổi trở lên.</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d. Sau 2 lần giám định, sức khoẻ vẫn chưa hồi phục.</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bookmarkStart w:id="19" w:name="muc_2_1"/>
      <w:r w:rsidRPr="00CE4B4F">
        <w:rPr>
          <w:rFonts w:ascii="Times New Roman" w:eastAsia="Times New Roman" w:hAnsi="Times New Roman" w:cs="Times New Roman"/>
          <w:b/>
          <w:bCs/>
          <w:sz w:val="24"/>
          <w:szCs w:val="24"/>
        </w:rPr>
        <w:t>B. QUÂN NHÂN PHỤC VIÊN</w:t>
      </w:r>
      <w:bookmarkEnd w:id="19"/>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1. Chế độ trợ cấp đối với quân nhân phục viên được quy định tại Điều 13 của Nghị định số 236-HĐBT thay thế cho chế độ trợ cấp đối với quân nhân phục viên quy định tại Quyết định số 178-CP ngày 20-7-1974 và Nghị định số 09-NĐ-76 của Chính phủ Cách mạng Lâm thời Cộng hoà miền Nam Việt Nam ngày 18-6-1976.</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Việc thực hiện chế độ đối với những quân nhân phục viên từ ngày 1-9-1985 trở đi sẽ tiến hành theo hướng dẫn của Bộ Quốc phòng.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2. Đối với quân nhân đã phục viên trước đây còn đang hưởng trợ cấp hàng tháng, nay được hưởng như sau:</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a. Được căn cứ vào mức lương cũ khi phục viên chuyển đổi sang mức lương mới cùng thang bậc lương để tính trợ cấp cho thời gian còn lại; quân nhân hưởng sinh hoạt phí thì được tính trợ cấp theo mức ấn định 250đ00.</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Thời gian phục vụ trong quân đội cũng được tính theo hệ số như quy định đối với người về hưu.</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b. Được tính lại trợ cấp như sau: cứ mỗi năm của thời gian còn lại chưa được hưởng trợ cấp hàng tháng thì được trợ cấp 1 tháng lương và các khoản phụ cấp (nếu có) và được nhận hết một lần.</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c. Đối với quân nhân nhập ngũ trước ngày 20-7-1954 đã phục viên, đang hưởng trợ cấp hàng tháng, nay được áp dụng chế độ mới theo như hướng dẫn tại điểm a và b nói trên.</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Trong số người trên, nếu ai đủ điều kiện nghỉ hưu quy định tại Nghị định số 236-HĐBT, thì được chuyển sang hưởng lương hưu do Giám đốc Sở Thương binh và xã hội ra quyết định. Những người được chuyển sang hưởng lương hưu không hưởng khoản trợ cấp phục viên nói ở điểm b và khoản trợ cấp một lần khi về hưu nói ở Điều 2, Mục B, Chương nói về lương hưu.</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lastRenderedPageBreak/>
        <w:t>d. Những quân nhân đang hưởng chế độ phục viên theo những điều kiện quy định tại Quyết định số 281-CP ngày 1-9-1980 của Hội đồng Chính phủ, nay cũng hưởng trợ cấp theo chế độ mới; được coi như có đủ 5 năm phục vụ trong quân đội để tính lại trợ cấp theo như hướng dẫn ở điểm b nói trên.</w:t>
      </w:r>
    </w:p>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bookmarkStart w:id="20" w:name="chuong_4"/>
      <w:r w:rsidRPr="00CE4B4F">
        <w:rPr>
          <w:rFonts w:ascii="Times New Roman" w:eastAsia="Times New Roman" w:hAnsi="Times New Roman" w:cs="Times New Roman"/>
          <w:sz w:val="24"/>
          <w:szCs w:val="24"/>
        </w:rPr>
        <w:t>TRỢ CẤP ĐỐI VỚI CÔNG NHÂN, VIÊN CHỨC NGHỈ HƯU VÌ MẤT SỨC LAO ĐỘNG</w:t>
      </w:r>
      <w:bookmarkEnd w:id="20"/>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bookmarkStart w:id="21" w:name="muc_1_2"/>
      <w:r w:rsidRPr="00CE4B4F">
        <w:rPr>
          <w:rFonts w:ascii="Times New Roman" w:eastAsia="Times New Roman" w:hAnsi="Times New Roman" w:cs="Times New Roman"/>
          <w:b/>
          <w:bCs/>
          <w:sz w:val="24"/>
          <w:szCs w:val="24"/>
        </w:rPr>
        <w:t>A. ĐIỀU KIỆN HƯỞNG TRỢ CẤP VÀ CHẾ ĐỘ TRỢ CẤP MẤT SỨC LAO ĐỘNG</w:t>
      </w:r>
      <w:bookmarkEnd w:id="21"/>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bookmarkStart w:id="22" w:name="dieu_1_3"/>
      <w:r w:rsidRPr="00CE4B4F">
        <w:rPr>
          <w:rFonts w:ascii="Times New Roman" w:eastAsia="Times New Roman" w:hAnsi="Times New Roman" w:cs="Times New Roman"/>
          <w:sz w:val="24"/>
          <w:szCs w:val="24"/>
        </w:rPr>
        <w:t>I. ĐIỀU KIỆN HƯỞNG TRỢ CẤP</w:t>
      </w:r>
      <w:bookmarkEnd w:id="22"/>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Kể từ ngày 1-9-1985 trở đi, công nhân, viên chức (bao gồm cả công nhân quốc phòng, công nhân ngành Công an) nghỉ việc hưởng trợ cấp mất sức lao động phải có đủ điều kiện đã được quy định tại Điều 14 của Nghị định; dưới đây nói cụ thể thêm như sau:</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1. Nếu công nhân, viên chức về nghỉ việc vì ốm đau hoặc vì tai nạn thì nhất thiết phải qua Hội đồng giám định y khoa giám định sức lao động; Nếu về nghỉ việc do hết tuổi lao động (nam đủ 60 tuổi, nữ đủ 55 tuổi) thì không phải qua giám định.</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2. Những công nhân, viên chức vì ốm đau đã nghỉ việc trước ngày có chính sách bảo hiểm xã hội (thuộc diện thi hành Thông tư số 11-NV ngày 20-9-1966 của Bộ Nội vụ, nay là Bộ Thương binh và xã hội; và thuộc diện thi hành Nghị định số 10-NĐ-76 ngày 18-6-1976 của Chính phủ Cách mạng lâm thời Cộng hoà miền Nam Việt Nam), nếu có đủ 15 năm công tác (tính theo hệ số) và được Hội đồng giám định y khoa xác nhận mất sức lao động từ 61% trở lên, thì nay cũng được hưởng chế độ trợ cấp mất sức lao động theo Điều 14 Nghị định số 236-HĐBT của Hội đồng Bộ trưởng.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bookmarkStart w:id="23" w:name="dieu_2_3"/>
      <w:r w:rsidRPr="00CE4B4F">
        <w:rPr>
          <w:rFonts w:ascii="Times New Roman" w:eastAsia="Times New Roman" w:hAnsi="Times New Roman" w:cs="Times New Roman"/>
          <w:sz w:val="24"/>
          <w:szCs w:val="24"/>
        </w:rPr>
        <w:t>II. TRỢ CẤP MẤT SỨC LAO ĐỘNG HÀNG THÁNG</w:t>
      </w:r>
      <w:bookmarkEnd w:id="23"/>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1. Những công nhân, viên chức có đủ điều kiện để hưởng trợ cấp thì ngoài tiền trợ cấp hàng tháng tính theo quy định ở Điều 14 của Nghị định, khi về nghỉ việc còn được trợ cấp một lần một khoản tiền bằng 1 tháng lương và các khoản phụ cấp lương, phụ cấp đắt đỏ, phụ cấp khu vực (nếu có).</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2. Công nhân, viên chức về nghỉ việc vì mất sức lao động là Anh hùng lực lượng vũ trang, Anh hùng lao động thì trợ cấp hàng tháng được cộng thêm khoản phụ cấp ưu đãi tính bằng 5% tiền lương và phụ cấp thâm niên (nếu có).</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bookmarkStart w:id="24" w:name="dieu_3_3"/>
      <w:r w:rsidRPr="00CE4B4F">
        <w:rPr>
          <w:rFonts w:ascii="Times New Roman" w:eastAsia="Times New Roman" w:hAnsi="Times New Roman" w:cs="Times New Roman"/>
          <w:sz w:val="24"/>
          <w:szCs w:val="24"/>
        </w:rPr>
        <w:t>III. TRỢ CẤP MỘT LẦN</w:t>
      </w:r>
      <w:bookmarkEnd w:id="24"/>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xml:space="preserve">Công nhân, viên chức vì mất sức lao động hoặc hết tuổi lao động được nghỉ việc nhưng chưa có đủ 15 năm công tác thì trợ cấp một lần theo quy định tại Điều 14 Nghị định 2 số 36-HĐBT của Hội đồng Bộ trưởng và do quỹ bảo hiểm xã hội đài thọ. Về cách tính trợ cấp: cứ mỗi năm công tác (tính theo hệ số) được trợ cấp bằng 1 tháng lương chính cộng với tất cả các khoản phụ cấp đang hưởng (nếu có) phụ cấp đắt đỏ, phụ cấp khu vực (nếu có). Trường hợp thời gian công tác </w:t>
      </w:r>
      <w:r w:rsidRPr="00CE4B4F">
        <w:rPr>
          <w:rFonts w:ascii="Times New Roman" w:eastAsia="Times New Roman" w:hAnsi="Times New Roman" w:cs="Times New Roman"/>
          <w:sz w:val="24"/>
          <w:szCs w:val="24"/>
        </w:rPr>
        <w:lastRenderedPageBreak/>
        <w:t>có tháng lẻ, thì từ 1 đến 6 tháng tính thêm 1/2 tháng lương; có từ 7 tháng đến tròn 12 tháng tính thêm 1 tháng lương chính và các khoản phụ cấp đang hưởng (nếu có).</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bookmarkStart w:id="25" w:name="muc_2_2"/>
      <w:r w:rsidRPr="00CE4B4F">
        <w:rPr>
          <w:rFonts w:ascii="Times New Roman" w:eastAsia="Times New Roman" w:hAnsi="Times New Roman" w:cs="Times New Roman"/>
          <w:b/>
          <w:bCs/>
          <w:sz w:val="24"/>
          <w:szCs w:val="24"/>
        </w:rPr>
        <w:t>B. CHẾ ĐỘ GIÁM ĐỊNH LẠI SỨC LAO ĐỘNG VÀ CHÍNH SÁCH ĐỐI VỚI NHỮNG NGƯỜI ĐÃ HỒI PHỤC SỨC LAO ĐỘNG</w:t>
      </w:r>
      <w:bookmarkEnd w:id="25"/>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bookmarkStart w:id="26" w:name="dieu_1_4"/>
      <w:r w:rsidRPr="00CE4B4F">
        <w:rPr>
          <w:rFonts w:ascii="Times New Roman" w:eastAsia="Times New Roman" w:hAnsi="Times New Roman" w:cs="Times New Roman"/>
          <w:sz w:val="24"/>
          <w:szCs w:val="24"/>
        </w:rPr>
        <w:t>I. CHẾ ĐỘ GIÁM ĐỊNH LẠI SỨC LAO ĐỘNG</w:t>
      </w:r>
      <w:bookmarkEnd w:id="26"/>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Công nhân, viên chức nghỉ việc vì mất sức lao động hưởng trợ cấp hàng tháng, còn trong độ tuổi lao động thì kể từ ngày về nghỉ việc, cứ 2 năm giám định lại sức lao động 1 lần theo đúng quy định ở Điều 15 của Nghị định. Chứng nhận của Hội đồng giám định y khoa về sức lao động là cơ sở để cơ quan thương binh và xã hội xét trợ cấp tiếp hay thôi trợ cấp. Nếu đến thời hạn mà người đang hưởng trợ cấp không đi giám định lại sức lao động, cơ quan Thương binh và xã hội thông báo đến lần thứ 3 mà người đó vẫn không thực hiện việc giám định mà không có lý do chính đáng thì không được nhận trợ cấp tiếp.</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Riêng những người dưới đây thì không yêu cầu giám định lại sức lao động: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a. Những người đã mất sức lao động từ 81% trở lên.</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b. Là thương binh hoặc hưởng chính sách như thương binh từ hạng 3 trở lên.</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c. Khi về nghỉ mất sức hoặc đến thời hạn khám nhưng nam đã 50 tuổi, nữ đã 45 tuổi.</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d. Những người đã qua giám định 2 lần mà sức lao động vẫn không hồi phục.</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Trường hợp có yêu cầu của người hưởng trợ cấp mất sức lao động hoặc có yêu cầu của chính quyền địa phương thì Giám đốc Sở Thương binh và xã hội xem xét và quyết định.</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bookmarkStart w:id="27" w:name="dieu_2_4"/>
      <w:r w:rsidRPr="00CE4B4F">
        <w:rPr>
          <w:rFonts w:ascii="Times New Roman" w:eastAsia="Times New Roman" w:hAnsi="Times New Roman" w:cs="Times New Roman"/>
          <w:sz w:val="24"/>
          <w:szCs w:val="24"/>
        </w:rPr>
        <w:t>II. CHÍNH SÁCH ĐỐI VỚI NHỮNG NGƯỜI ĐÃ PHỤC HỒI SỨC LAO ĐỘNG</w:t>
      </w:r>
      <w:bookmarkEnd w:id="27"/>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Những người được Hội đồng giám định y khoa xác nhận đã phục hồi sức lao động (sức lao động giảm không quá 60%) thì thôi trợ cấp hàng tháng như quy định ở Điều 16 của Nghị định và giải quyết như sau:</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1. Sở Thương binh và xã hội thông báo cho cơ quan, xí nghiệp cũ biết để sắp xếp việc làm cho người đã phục hồi sức lao động. Nếu cơ quan, xí nghiệp cũ không tiếp nhận lại làm việc và cơ quan, xí nghiệp khác của Nhà nước cũng không tuyển dụng thì cơ quan, xí nghiệp cũ quyết định trợ cấp thôi việc cho người đã phục hồi sức lao động bằng ngân sách của mình. Trường hợp cơ quan, xí nghiệp cũ đã giải thể, thì cấp trên trực tiếp của cơ quan, xí nghiệp đó có trách nhiệm giải quyết.</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Về cách tính trợ cấp thôi việc: lấy tổng số thời gian công tác của người công nhân, viên chức (tính theo hệ số) trừ đi số năm, tháng đã nhận trợ cấp, còn lại bao nhiêu thời gian, thì cứ mỗi năm còn lại, trợ cấp bằng 1 tháng tiền lương và các khoản phụ cấp khác (nếu có) mà người đó đã hưởng trước khi về nghỉ việc, chuyển đổi sang mức lương mới cùng thang bậc lương.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lastRenderedPageBreak/>
        <w:t>2. Những người đã hồi phục sức lao động, được cơ quan, xí nghiệp cũ bố trí làm việc lại nhưng không nhận việc thì không được hưởng khoản trợ cấp thôi việc nói trên.</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bookmarkStart w:id="28" w:name="muc_3_2"/>
      <w:r w:rsidRPr="00CE4B4F">
        <w:rPr>
          <w:rFonts w:ascii="Times New Roman" w:eastAsia="Times New Roman" w:hAnsi="Times New Roman" w:cs="Times New Roman"/>
          <w:b/>
          <w:bCs/>
          <w:sz w:val="24"/>
          <w:szCs w:val="24"/>
        </w:rPr>
        <w:t>C. ĐỐI VỚI CÔNG NHÂN, VIÊN CHỨC ĐÃ VỀ NGHỈ VIỆC TRƯỚC NGÀY 1-9-1985</w:t>
      </w:r>
      <w:bookmarkEnd w:id="28"/>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Công nhân, viên chức đã về nghỉ việc vì mất sức lao động trước ngày 1-9-1985 và đến nay còn đang hưởng trợ cấp hàng tháng thì giải quyết theo như quy định ở Điều 17 của Nghị định số 236-HĐBT; dưới đây hướng dẫn cụ thể:</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1. Những người đã nói ở điểm a, b, c, d trong phần I mục B trên đây không thuộc diện giám định lại sức lao động. Những người trước đây về nghỉ không qua giám định, những người mà chính quyền cơ sở (xã, phường, thị trấn) phát hiện là khoẻ mạnh và cả những người chưa có đủ 15 năm công tác mà không thuộc diện nói ở các điểm a, b, c, d, thì đều phải giám định lại sức lao động để giải quyết theo đúng quy định tại Điều 15 và Điều 16 Nghị định số 236-HĐBT của Hội đồng Bộ trưởng.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2. Những người sau khi đã được giám định lại sức lao động được xác nhận sức khoẻ không hồi phục và những người không thuộc diện phải giám định lại, nếu có đủ thời gian công tác tính theo hệ số đủ 30 năm (đối với nam) hoặc đủ 25 năm (đối với nữ) thì được chuyển sang hưởng lương hưu kể từ ngày 1-9-1985.</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3. Những trường hợp tuy chưa có đủ 15 năm công tác nhưng thuộc diện sau đây thì Giám đốc Sở Thương binh và xã hội có thể xem xét cho tiếp tục hưởng trợ cấp hàng tháng bằng 40% tiền lương và phụ cấp thâm niên (nếu có) theo Nghị định số 236-HĐBT của Hội đồng Bộ trưởng: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a. Những người được tuyên dương Anh hùng lực lượng vũ trang, hoặc Anh hùng lao động.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b. Thương binh và người hưởng chính sách như thương binh có thương tật từ hạng 4 trở lên; Những người được xếp hạng thương tật vì tai nạn lao động, vì bệnh nghề nghiệp từ hạng 3 trở lên.</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c. Những người có xác nhận của Hội đồng giám định y khoa đã mất sức lao động từ 81% trở lên, những người đã có đủ 10 năm công tác thực tế và tính đến ngày 1-9-1985 đã hết tuổi lao động (nam đủ 60 tuổi, nữ đủ 55 tuổi).</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d. Những người đã có 10 năm công tác thực tế, trong đó có đủ 3 năm tham gia kháng chiến chống Pháp, hoặc có đủ 3 năm tham gia kháng chiến chống Mỹ ở miền Nam; hoặc có đủ 5 năm công tác ở Căm-pu-chia, ở Lào; hoặc có đủ 5 phục vụ trong lực lượng vũ trang; hoặc có đủ 5 năm làm các nghề đặc biệt độc hại, nặng nhọc, hay làm việc ở vùng có nhiều khó khăn gian khổ.</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đ. Những người trước đây đã được Bộ Thương binh và xã hội xét cho hưởng lại trợ cấp mất sức hàng tháng.</w:t>
      </w:r>
    </w:p>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bookmarkStart w:id="29" w:name="chuong_5"/>
      <w:r w:rsidRPr="00CE4B4F">
        <w:rPr>
          <w:rFonts w:ascii="Times New Roman" w:eastAsia="Times New Roman" w:hAnsi="Times New Roman" w:cs="Times New Roman"/>
          <w:b/>
          <w:bCs/>
          <w:sz w:val="24"/>
          <w:szCs w:val="24"/>
        </w:rPr>
        <w:t>TRỢ CẤP ĐỐI VỚI NGƯỜI CÓ CÔNG GIÚP ĐỠ CÁCH MẠNG</w:t>
      </w:r>
      <w:bookmarkEnd w:id="29"/>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bookmarkStart w:id="30" w:name="dieu_1_5"/>
      <w:r w:rsidRPr="00CE4B4F">
        <w:rPr>
          <w:rFonts w:ascii="Times New Roman" w:eastAsia="Times New Roman" w:hAnsi="Times New Roman" w:cs="Times New Roman"/>
          <w:b/>
          <w:bCs/>
          <w:sz w:val="24"/>
          <w:szCs w:val="24"/>
        </w:rPr>
        <w:t>I. ĐỐI TƯỢNG VÀ TIÊU CHUẨN ĐỂ ĐƯỢC TRỢ CẤP ƯU ĐÃI</w:t>
      </w:r>
      <w:bookmarkEnd w:id="30"/>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lastRenderedPageBreak/>
        <w:t>1. Người có công giúp đỡ cách mạng được trợ cấp ưu đãi nói ở Điều 18 và Điều 19 của Nghị định số 236-HĐBT là những người dân đã được tặng thưởng kỷ niệm chương "Tổ quốc ghi công" kèm theo bằng "Có công với nước", hoặc được tặng thưởng bằng "Có công với nước", hoặc đã được tặng thưởng "Huân chương kháng chiến".</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Những người trước có công giúp đỡ cách mạng, sau đã trở thành cán bộ, công nhân, viên chức... thì không thuộc diện hưởng trợ cấp ưu đãi.</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2. Trong một gia đình có công giúp đỡ cách mạng thì người đứng tên trong quyết định khen thưởng được trợ cấp ưu đãi, còn những người khác cũng có tên trong hồ sơ khen thưởng thì được chăm sóc và được giúp đỡ khi cần thiết.</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3. Những người có công giúp đỡ cách mạng được chăm sóc về mặt tinh thần, khi có khó khăn về sinh sống được đặc biệt quan tâm giúp đỡ và khi hết tuổi lao động được nhận trợ cấp theo quy định tại Nghị định số 236-HĐBT của Hội đồng Bộ trưởng.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bookmarkStart w:id="31" w:name="dieu_2_5"/>
      <w:r w:rsidRPr="00CE4B4F">
        <w:rPr>
          <w:rFonts w:ascii="Times New Roman" w:eastAsia="Times New Roman" w:hAnsi="Times New Roman" w:cs="Times New Roman"/>
          <w:b/>
          <w:bCs/>
          <w:sz w:val="24"/>
          <w:szCs w:val="24"/>
        </w:rPr>
        <w:t>II. MỨC TRỢ CẤP ƯU ĐÃI</w:t>
      </w:r>
      <w:bookmarkEnd w:id="31"/>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Những người đã được xác nhận có công giúp đỡ cách mạng và có đủ điều kiện đã được hướng dẫn ở Điều I trên đây, được trợ cấp ưu đãi theo mức quy định ở Điều 18 của Nghị định kể từ ngày 1-9-1985.</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Nếu khi già yếu, mất sức lao động mà gia đình không có điều kiện nuôi dưỡng thì được hưởng mức sinh hoạt phí nuôi dưỡng thống nhất theo như quy định ở Điều 19 của Nghị định. Trường hợp nuôi dưỡng ở cơ sở tập trung thì khoản sinh hoạt phí đó được chi về nuôi dưỡng bằng 70%, còn 30% dành cho người hưởng trợ cấp chi tiêu vào việc riêng.</w:t>
      </w:r>
    </w:p>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bookmarkStart w:id="32" w:name="chuong_6"/>
      <w:r w:rsidRPr="00CE4B4F">
        <w:rPr>
          <w:rFonts w:ascii="Times New Roman" w:eastAsia="Times New Roman" w:hAnsi="Times New Roman" w:cs="Times New Roman"/>
          <w:b/>
          <w:bCs/>
          <w:sz w:val="24"/>
          <w:szCs w:val="24"/>
        </w:rPr>
        <w:t>CHI PHÍ CHÔN CẤT VÀ TRỢ CẤP VÌ MẤT NGƯỜI NUÔI DƯỠNG</w:t>
      </w:r>
      <w:bookmarkEnd w:id="32"/>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bookmarkStart w:id="33" w:name="dieu_1_6"/>
      <w:r w:rsidRPr="00CE4B4F">
        <w:rPr>
          <w:rFonts w:ascii="Times New Roman" w:eastAsia="Times New Roman" w:hAnsi="Times New Roman" w:cs="Times New Roman"/>
          <w:b/>
          <w:bCs/>
          <w:sz w:val="24"/>
          <w:szCs w:val="24"/>
        </w:rPr>
        <w:t>I. CHI PHÍ CHÔN CẤT</w:t>
      </w:r>
      <w:bookmarkEnd w:id="33"/>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Theo iĐều 20 của Nghị định số 236-HĐBT của Hội đồng Bộ trưởng, Bộ Thương binh và xã hội quy định cụ thể khoản tiền chôn cất như sau:</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1. Khoản tiền về chôn cất được tính theo trị giá một số vật dụng và tiền chi phí sau đây: 1 áo quan bằng gỗ nhóm 6, 10m vải niệm (vải mộc trắng), bia mộ (bằng đá cỡ 20cmx30cm), tiền phóng ảnh cỡ 18x24cm, tiền thuê xe tang (nếu cần).</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Theo tình hình giá cả của từng địa phương, Sở Thương binh và xã hội đề nghị Uỷ ban nhân dân quy định khoản tiền cụ thể, nhiều nhất không vượt số tiền ấn định chung cho cả nước là 1.200 đồng. Uỷ ban nhân dân có thể quyết định tăng thêm khoản tiền này đối với những trường hợp riêng biệt, và do ngân sách địa phương đài thọ.</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xml:space="preserve">2. Ngoài khoản tiền về chôn cất nói trên, gia đình có công nhân, viên chức hoặc quân nhân chết được cấp thêm một khoản tiền là 500 đồng để chi phí cho lễ tang theo yêu cầu riêng. Đối với </w:t>
      </w:r>
      <w:r w:rsidRPr="00CE4B4F">
        <w:rPr>
          <w:rFonts w:ascii="Times New Roman" w:eastAsia="Times New Roman" w:hAnsi="Times New Roman" w:cs="Times New Roman"/>
          <w:sz w:val="24"/>
          <w:szCs w:val="24"/>
        </w:rPr>
        <w:lastRenderedPageBreak/>
        <w:t>những trường hợp chết được một thời gian sau mới báo tử và giải quyết quyền lợi cho gia đình, thì gia đình vẫn được hưởng khoản tiền này.</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3. Những người nói dưới đây, khi chết cũng có chế độ chi phí chôn cất như đối với công nhân, viên chức và quân nhân còn tại chức chết:</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Những người chết được xác nhận là liệt sĩ.</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Anh hùng lực lượng vũ trang, Anh hùng lao động không thoát ly công tác.</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Công nhân, viên chức và quân nhân đã về hưu, hoặc về nghỉ việc vì mất sức lao động đang hưởng trợ cấp hàng tháng;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Thương binh chết vì vết thương cũ tái phát và thương binh hạng 1 và hạng 2 chết vì ốm đau, tai nạn.</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Bệnh binh hạng 1 và hạng 2.</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Công nhân, viên chức đã về nghỉ việc do tai nạn lao động hoặc do bệnh nghề nghiệp, thương tật hạng 1 và hạng 2.</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Những người làm việc theo chế độ hợp đồng chết do tai nạn lao động, hoặc dân quân tự vệ, quân nhân dự bị chết trong khi làm nhiệm vụ quân sự nhưng không được xác nhận là liệt sĩ.</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4. Chi phí về chôn cất đối với cán bộ hoạt động cách mạng trước tháng 8-1945 không phải là cán bộ trong biên chế cơ quan Nhà nước thực hiện theo chỉ thị riêng của Ban Tổ chức Trung ương.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bookmarkStart w:id="34" w:name="dieu_2_6"/>
      <w:r w:rsidRPr="00CE4B4F">
        <w:rPr>
          <w:rFonts w:ascii="Times New Roman" w:eastAsia="Times New Roman" w:hAnsi="Times New Roman" w:cs="Times New Roman"/>
          <w:b/>
          <w:bCs/>
          <w:sz w:val="24"/>
          <w:szCs w:val="24"/>
        </w:rPr>
        <w:t>II. TRỢ CẤP VÌ MẤT NGƯỜI NUÔI DƯỠNG</w:t>
      </w:r>
      <w:bookmarkEnd w:id="34"/>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Dưới đây hướng dẫn một số điểm cụ thể về điều kiện và mức trợ cấp cho thân nhân khi công nhân, viên chức, và quân nhân chết theo quy định tại Điều 21 và 22 Nghị định số 236-HĐBT:</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1. Những người thuộc diện đã nói ở điểm 3 mục I trên đây khi chết nếu có thân nhân đủ điều kiện đã được quy định thì được hưởng trợ cấp theo quy định tại Điều 21 và Điều 22 của Nghị định.</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2. Về khoản tiền trợ cấp theo lương của người chết, nếu người chết đã hưởng chế độ tiền lương thì được lấy tiền lương và các khoản phụ cấp (nếu có) làm cơ sở tính những tháng được hưởng nguyên lương và mức trợ cấp 20% cho những tháng tiếp sau. Người chết thuộc diện hưởng sinh hoạt phí hoặc những người không có lương thì cơ sở để tính trợ cấp như sau:</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Nếu là quân nhân từ trần hoặc được xác nhận là liệt sĩ thì lấy mức ấn định là 250 đồng.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Nếu là quân nhân dự bị, tự vệ, dân quân không phải là công nhân, viên chức chết trong khi làm nhiệm vụ quân sự; hoặc người làm hợp đồng công nhật chết do tai nạn lao động thì lấy mức ấn định là 220 đồng.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lastRenderedPageBreak/>
        <w:t>3. Những tháng mà thân nhân của người chết được nhận khoản trợ cấp ngang mức 1 tháng lương, hoặc bằng 20% tháng lương của người chết, theo quy định tại Điều 21 Nghị định số 236-HĐBT thay cho khoản trợ cấp lần đầu và tiền tuất 1 lần theo các quy định trước đây.</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4. Mức sinh hoạt phí cấp cho những thân nhân của người chết được nuôi dưỡng ở các cơ sở của Nhà nước nếu là ở cơ sở nuôi dưỡng tập trung thì 70% khoản sinh hoạt phí đó được chi về nuôi dưỡng, còn 30% dành cho người hưởng trợ cấp chi tiêu về các việc riêng.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5. Khi liệt sĩ hy sinh, vợ hoặc cha mẹ liệt sĩ chưa đủ điều kiện hưởng tiền tuất hàng tháng, nhưng sau này khi có đủ điều kiện thì những người trên cũng được hưởng tiền tuất hàng tháng.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Công nhân, viên chức và quân nhân chết vì tai nạn lao động, chết vì ốm đau và tai nạn rủi ro, khi người đó chết, trong những thân nhân chủ yếu không có ai đủ điều kiện hưởng tiền tuất, thì trong khoảng thời gian ba năm từ lúc người đó chết, nếu có thâm niên nào đủ điều kiện sẽ được xác nhận để hưởng tiền tuất.</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bookmarkStart w:id="35" w:name="dieu_3_6"/>
      <w:r w:rsidRPr="00CE4B4F">
        <w:rPr>
          <w:rFonts w:ascii="Times New Roman" w:eastAsia="Times New Roman" w:hAnsi="Times New Roman" w:cs="Times New Roman"/>
          <w:b/>
          <w:bCs/>
          <w:sz w:val="24"/>
          <w:szCs w:val="24"/>
        </w:rPr>
        <w:t>III. VIỆC TÍNH TRỢ CẤP ĐỐI VỚI THÂN NHÂN NHỮNG NGƯỜI CHẾT TRƯỚC KHI BAN HÀNH NGHỊ ĐỊNH</w:t>
      </w:r>
      <w:bookmarkEnd w:id="35"/>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1. Những thân nhân liệt sĩ, thân nhân của công nhân, viên chức và quân nhân từ trần hiện đang hưởng tuất tháng, nếu xem lại vẫn có đủ điều kiện thì từ ngày 1-9-1985 trở đi được chuyển sang hưởng trợ cấp hàng tháng theo Nghị định số 236-HĐBT của Hội đồng Bộ trưởng.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2. Đối với những trường hợp chết từ trước ngày ban hành Nghị định số 236-HĐBT đến nay mới báo tử và giải quyết quyền lợi cho gia đình, thì từ ngày 1-9-1985, gia đình được hưởng các khoản trợ cấp quy định tại Điều 21 và Điều 22 của Nghị định số 236-HĐBT. Nếu có trường hợp được lĩnh lại khoản tiền tuất hàng tháng trong thời gian trước ngày 1-9-1985, thì khoản tiền này được tính theo chế độ trợ cấp áp dụng cho đến trước ngày Nghị định số 236-HĐBT có hiệu lực.</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bookmarkStart w:id="36" w:name="dieu_4_6"/>
      <w:r w:rsidRPr="00CE4B4F">
        <w:rPr>
          <w:rFonts w:ascii="Times New Roman" w:eastAsia="Times New Roman" w:hAnsi="Times New Roman" w:cs="Times New Roman"/>
          <w:b/>
          <w:bCs/>
          <w:sz w:val="24"/>
          <w:szCs w:val="24"/>
        </w:rPr>
        <w:t>IV. MỘT SỐ QUY ĐỊNH CŨ VỀ THỰC HIỆN CHẾ ĐỘ TRỢ CẤP TUẤT NAY CÒN HIỆU LỰC THỰC HIỆN</w:t>
      </w:r>
      <w:bookmarkEnd w:id="36"/>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Một số quy định của Bộ Thương binh và xã hội về các vấn đề thực hiện trợ cấp tuất nói dưới đây, còn phù hợp với các quy định về chế độ trợ cấp vì mất người nuôi dưỡng ban hành tại Nghị định số 236-HĐBT, nên vẫn được tiếp tục thực hiện:</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Thông tư số 24-TBXH ngày 19-3-1984 thống nhất trợ cấp hàng tháng đối với thân nhân chủ yếu của các liệt sĩ thuộc các thời kỳ cách mạng và đối với các loại đối tượng.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Thông tư số 17-TBXH ngày 7-11-1983 về trợ cấp tiền tuất đối với thân nhân của nhiều liệt sĩ.</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Thông tư số 31-TBXH ngày 20-6-1984 về trợ cấp tiền tuất đối với thân nhân liệt sĩ là công nhân, viên chức và quân nhân nghỉ hưu, nghỉ việc vì mất sức lao động hoặc là thương binh, bệnh binh.</w:t>
      </w:r>
    </w:p>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bookmarkStart w:id="37" w:name="chuong_7"/>
      <w:r w:rsidRPr="00CE4B4F">
        <w:rPr>
          <w:rFonts w:ascii="Times New Roman" w:eastAsia="Times New Roman" w:hAnsi="Times New Roman" w:cs="Times New Roman"/>
          <w:b/>
          <w:bCs/>
          <w:sz w:val="24"/>
          <w:szCs w:val="24"/>
        </w:rPr>
        <w:t>TRỢ CẤP XÃ HỘI VÀ TRỢ CẤP CỨU TẾ</w:t>
      </w:r>
      <w:bookmarkEnd w:id="37"/>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lastRenderedPageBreak/>
        <w:t>1. Trợ cấp xã hội được thực hiện đối với những công dân có nhiều khó khăn trong cuộc sống (thường xuyên hay đột xuất), nhằm hỗ trợ những điều kiện cần thiết với mức độ thích hợp, để những người này có thể duy trì được cuộc sống bình thường hàng ngày, không quá xa cách với mức sống của số đông nhân dân trong vùng.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Khi xem xét để giải quyết trợ cấp xã hội phải dành ưu tiên đối với những người đã có cống hiến cho xã hội nay nghỉ hưu, nghỉ việc với mức trợ cấp thấp và đối với thân nhân của họ khi những người này gặp khó khăn.</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Cũng cần quan tâm đến những hộ dân có chồng, con đang phục vụ trong quân đội, đang làm nhiệm vụ ở tuyến một, và những hộ dân có người thân là công nhân, viên chức có mức thu nhập thấp và có điều kiện công tác khó khăn ít chăm lo được cho gia đình.</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Những trẻ mồ côi, người già, người tàn tật không nơi nương tựa; những người dân lao động, xã viên các tổ chức kinh tế tập thể thu nhập thấp, gia đình nhiều miệng ăn, cuộc sống quá nghèo túng cũng cần được Nhà nước và xã hội giúp đỡ.</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2. Điều 25 của Nghị định quy định mức sinh hoạt phí hàng tháng để nuôi dưỡng những người ở các cơ sở xã hội tập trung là 110 đồng nhằm giải quyết những nhu cầu thông thường về ăn, mặc và một ít trang bị sinh hoạt cá nhân. Trại cần tổ chức cho các trại viên trồng trọt, chăn nuôi và làm thêm một số nghề thủ công thích hợp để có thêm thu nhập bổ sung vào khẩu phần ăn.</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Những chi phí về chăn màn, áo ấm và về các đồ dùng dài hạn, chi phí cho việc tổ chức các sinh hoạt văn hoá, tinh thần; chi phí về chữa bệnh tại đơn vị, về tổ chức cho các trẻ mồ côi nuôi trong trại học chữ, học nghề... do trại giải quyết bằng kinh phí sự nghiệp và vận động nhân dân, các đơn vị kinh tế tập thể, các tổ chức xã hội, các đoàn thể quần chúng tham gia giúp đỡ.</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3. Đối với những người có sức lao động cần đưa vào quản lý tập trung để giáo dục lao động, mức sinh hoạt phí 110 đồng tháng trong 6 tháng, nhằm giải quyết những nhu cầu về ăn, mặc ban đầu. Sau 6 tháng các cơ sở phải bảo đảm có thêm thu nhập đáng kể bằng lao động sản xuất của các trại viên để bù đắp vào tiền sinh hoạt phí giảm dần theo từng tháng, bảo đảm cho họ có mức ăn tương ứng với mức lao động bỏ ra (nhất là đối với những người làm công việc nặng nhọc); mức giảm dần từng tháng do Giám đốc các cơ sở quyết định tuỳ theo kết quả tổ chức lao động sản xuất, nhưng hết năm thứ 2 thì thôi cấp sinh hoạt phí nói trên.</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Những chi phí ban đầu khi tập trung đối tượng từ các nơi đưa đến trại (quần áo và các trang bị sinh hoạt cá nhân cần thiết, những chi phí để khám, chữa bệnh và khôi phục sức khoẻ cho họ v.v...) đơn vị làm kế hoạch để xin chi vào kinh phí sự nghiệp của trại.</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Vốn đầu tư để tổ chức sản xuất ban đầu và để làm vốn kinh doanh do Giám đốc các cơ sở lập kế hoạch báo cáo cấp trên giải quyết một phần, còn một phần vay ở các cơ sở ngân hàng Nhà nước theo các thể lệ hiện hành có ưu đãi.</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xml:space="preserve">4. Điều 26 của Nghị định quy định mức sinh hoạt phí hàng tháng cho những người bệnh tâm thần, được nhận vào các trại tâm thần, trẻ em suy dinh dưỡng, trẻ em bại liệt và cho những người </w:t>
      </w:r>
      <w:r w:rsidRPr="00CE4B4F">
        <w:rPr>
          <w:rFonts w:ascii="Times New Roman" w:eastAsia="Times New Roman" w:hAnsi="Times New Roman" w:cs="Times New Roman"/>
          <w:sz w:val="24"/>
          <w:szCs w:val="24"/>
        </w:rPr>
        <w:lastRenderedPageBreak/>
        <w:t>dân được nhận vào các Trung tâm phục hồi chức năng... nhất loạt là 110 đồng là nhằm giải quyết những nhu cầu ăn, trang bị sinh hoạt thông thường.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Để đáp ứng những nhu cầu sinh hoạt do tình trạng bệnh lý đặt ra thì đơn vị làm kế hoạch xin bổ sung bằng kinh phí sự nghiệp và bằng chế độ giường điều trị, điều dưỡng.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Gia đình người bệnh có nghĩa vụ đóng góp phần sinh hoạt phí 110 đồng này. Nếu thuộc các diện sau đây, tuỳ hoàn cảnh từng người có thể được miễn, giảm:</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Thân nhân liệt sĩ, thân nhân những cán bộ cách mạng có nhiều thành tích.</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Thân nhân của thương binh, của quân nhân tại ngũ.</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Công nhân, viên chức Nhà nước và thân nhân có mức thu nhập thấp.</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Xã viên các tổ chức kinh tế tập thể có thu nhập thấp.</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Những người dân quá nghèo túng.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Mức miễn, giảm đối với từng trường hợp, ở các cơ sở trực thuộc Sở Thương binh và xã hội thì do Giám đốc Sở xem xét quyết định theo một quy định được cấp trên duyệt; Nếu ở các đơn vị trực thuộc Bộ thì do Giám đốc đơn vị xem xét quyết định theo một quy định của Bộ.</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5. Điều 27 quy định mức cứu tế hàng tháng đối với trẻ mồ côi cả cha lẫn mẹ, người già yếu, người tàn tật cô đơn không nơi nương tựa thấp nhất cũng bảo đảm được một khẩu phần lương thực đủ sống. Tuỳ theo tình hình địa phương, Uỷ ban nhân dân tỉnh, thành phố, huyện, quận, xã, phường xét cấp một lần hoặc hàng quý, hàng tháng. Mức cứu tế đó chỉ giải quyết được một phần nhu cầu sinh sống rất hạn chế. Vì vậy phải dựa thêm vào sự giúp đỡ của nhân dân, của các đơn vị kinh tế tập thể, các đoàn thể quần chúng ở địa phương. Phòng Thương binh và xã hội huyện, quận và Uỷ ban nhân dân cấp xã, phường cần có kế hoạch tổ chức, vận động phong trào quần chúng tham gia giải quyết hỗ trợ cho những người gặp khó khăn về sinh sống để họ có thể sinh sống ổn định tại cơ sở, không bỏ đi lang thang xin ăn.</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6. Kinh phí để giải quyết các loại trợ cấp xã hội, do ngân sách Nhà nước cấp tỉnh và cấp huyện đài thọ.</w:t>
      </w:r>
    </w:p>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bookmarkStart w:id="38" w:name="chuong_8"/>
      <w:r w:rsidRPr="00CE4B4F">
        <w:rPr>
          <w:rFonts w:ascii="Times New Roman" w:eastAsia="Times New Roman" w:hAnsi="Times New Roman" w:cs="Times New Roman"/>
          <w:b/>
          <w:bCs/>
          <w:sz w:val="24"/>
          <w:szCs w:val="24"/>
        </w:rPr>
        <w:t>ĐIỀU KHOẢN THI HÀNH</w:t>
      </w:r>
      <w:bookmarkEnd w:id="38"/>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1. Điều 28 - Nghị định số 236-HĐBT của Hội đồng Bộ trưởng quy định lương hưu và các khoản trợ cấp hàng tháng được cộng thêm phụ cấp chênh lệch giá sinh hoạt theo vùng.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Các khoản trợ cấp hàng tháng nói trên đây, là kể cả khoản sinh hoạt phí được quy định tại các Điều 19, 23, 25 và 26 của Nghị định; kể cả khoản phụ cấp ưu đãi hàng tháng đối với cán bộ hoạt động cách mạng trước tháng 8-1945 và đối với Anh hùng lực lượng vũ trang, Anh hùng lao động và khoản phụ cấp về người phục vụ.</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lastRenderedPageBreak/>
        <w:t>2. Điều 29 - Nghị định số 236-HĐBT của Hội đồng Bộ trưởng quy định phụ cấp khu vực nơi cư trú được thực hiện đối với công nhân, viên chức, quân nhân hưởng lương hưu hoặc trợ cấp nghỉ việc vì mất sức lao động (trợ cấp hàng tháng) và đối với thương binh, bệnh binh - kể cả người hưởng chính sách như thương binh - hưởng trợ cấp thương tật hoặc trợ cấp bệnh binh hàng tháng.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Việc tính phụ cấp chênh lệch giá sinh hoạt theo vùng và phụ cấp khu vực nơi cư trú thực hiện theo hướng dẫn của Bộ Lao động.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3. Căn cứ vào yêu cầu và khả năng của địa phương, vào trách nhiệm và quyền hạn, các cấp quyết định những nội dung và biện pháp để thực hiện tốt chính sách và chăm sóc chu đáo đời sống của những người hưởng chính sách thương binh và xã hội.</w:t>
      </w:r>
    </w:p>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bookmarkStart w:id="39" w:name="chuong_9"/>
      <w:r w:rsidRPr="00CE4B4F">
        <w:rPr>
          <w:rFonts w:ascii="Times New Roman" w:eastAsia="Times New Roman" w:hAnsi="Times New Roman" w:cs="Times New Roman"/>
          <w:b/>
          <w:bCs/>
          <w:sz w:val="24"/>
          <w:szCs w:val="24"/>
        </w:rPr>
        <w:t>MỘT SỐ ĐIỂM VỀ TỔ CHỨC THỰC HIỆN NGHỊ ĐỊNH SỐ 236-HĐBT</w:t>
      </w:r>
      <w:bookmarkEnd w:id="39"/>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Thi hành Nghị quyết Hội nghị lần thứ 8 Ban Chấp hành Trung ương Đảng (khoá V) về giá - lương - tiền, Nghị định số 236-HĐBT ngày 18-9-1985 của Hội đồng Bộ trưởng là một chính sách lớn của Đảng, nhất là đối với người có công, thể hiện sự quan tâm và cố gắng lớn của Nhà nước trong tình hình hiện nay về chăm sóc ổn định và cải thiện một bước đời sống của những người hưởng chính sách thương binh và xã hội.</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Vì vậy, cơ quan Thương binh và xã hội các cấp cần làm tốt vai trò tham mưu cho lãnh đạo địa phương trong tổ chức thực hiện chính sách mới một cách khẩn trương, đúng quy định, bảo đảm đầy đủ chế độ của người hưởng chính sách.</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Để đạt được yêu cầu đó, cần chú ý mấy điểm sau đây:</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1. Làm tốt công tác chuẩn bị về mọi mặt, nhất là về bồi dưỡng cán bộ và tổ chức lề lối làm việc, có kế hoạch, chương trình hành động khoa học và đồng bộ. Tận dụng được nhiều nhất hiệu quả của công tác quản lý hồ sơ vào việc thực hiện chính sách mới; cải tiến một bước quan trọng về thủ tục thi hành chính sách, giảm cao nhất việc gây phiền hà cho người được hưởng, đồng thời không sơ hở để bị lợi dụng.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2. Tổ chức thực hiện khẩn trương, làm đến đâu chắc đến đó, bảo đảm không sai sót, phải sửa chữa về sau. Phấn đấu không để xảy ra gián đoạn về trả trợ cấp, làm ảnh hưởng đến đời sống người được hưởng, khi chính sách cũ đã hết hiệu lực và chính sách mới chưa làm xong. Nêu cao tinh thần tận tuỵ trong công tác với ý thức trách nhiệm và thái độ phục vụ cao, tạo mọi điều kiện để người hưởng chính sách thực hiện được quyền làm chủ đối với quyền lợi được hưởng, hiểu được quyền lợi có ý nghĩa thế nào, gồm những gì, là bao nhiêu.</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3. Nêu cao ý thức tổ chức và kỷ luật trong quá trình thực hiện chính sách mới, gặp khó khăn, vướng mắc gì, cần nghiêm túc kịp thời xin ý kiến của Bộ; trong điều kiện cho phép, được thực hiện theo sự chỉ đạo của Uỷ ban nhân dân, nhất thiết không giải quyết việc gì ngoài khuôn khổ quy định của chính sách, chế độ.</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lastRenderedPageBreak/>
        <w:t>4. Tiếp tục tổ chức và phát huy tốt các phong trào chăm sóc đời sống vật chất và tinh thần của những người hưởng chính sách thương binh và xã hội theo hướng Nhà nước, nhân dân và đối tượng cùng làm; quan tâm đến tất cả các thành viên hưởng chính sách ở tất cả các khu vực, trong đó chú ý người có công, chú ý khu vực có chiến sự và các địa bàn thành phố, thị xã; khai thác hết khả năng của bốn nguồn vật chất (Trung ương, địa phương, nhân dân và sự giúp đỡ quốc tế) để hỗ trợ cho chế độ, chính sách của Nhà nước; chú trọng tạo điều kiện phát huy khả năng tự lực của người hưởng chính sách thông qua kết quả lao động sản xuất của bản thân.</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5. Tổ chức tốt mối quan hệ với các ngành, các đoàn thể cùng thực hiện chính sách thương binh và xã hội dưới sự chỉ đạo trực tiếp của Uỷ ban nhân dân các cấp, có phân công, phối hợp chặt chẽ, huy động được sức mạnh tổng hợp ở tất cả các cấp, các địa bàn, từ cơ sở trở lên.</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Quan tâm chống các hiện tượng lợi dụng, giả danh để hưởng chính sách một cách không chính đáng; chống các hiện tượng tham ô, lãng phí trong khi thi hành chính sách.</w:t>
      </w:r>
    </w:p>
    <w:tbl>
      <w:tblPr>
        <w:tblW w:w="0" w:type="auto"/>
        <w:tblCellSpacing w:w="0" w:type="dxa"/>
        <w:tblCellMar>
          <w:left w:w="0" w:type="dxa"/>
          <w:right w:w="0" w:type="dxa"/>
        </w:tblCellMar>
        <w:tblLook w:val="04A0" w:firstRow="1" w:lastRow="0" w:firstColumn="1" w:lastColumn="0" w:noHBand="0" w:noVBand="1"/>
      </w:tblPr>
      <w:tblGrid>
        <w:gridCol w:w="4643"/>
        <w:gridCol w:w="4644"/>
      </w:tblGrid>
      <w:tr w:rsidR="00CE4B4F" w:rsidRPr="00CE4B4F" w:rsidTr="00CE4B4F">
        <w:trPr>
          <w:tblCellSpacing w:w="0" w:type="dxa"/>
        </w:trPr>
        <w:tc>
          <w:tcPr>
            <w:tcW w:w="4643" w:type="dxa"/>
            <w:tcMar>
              <w:top w:w="0" w:type="dxa"/>
              <w:left w:w="108" w:type="dxa"/>
              <w:bottom w:w="0" w:type="dxa"/>
              <w:right w:w="108" w:type="dxa"/>
            </w:tcMar>
            <w:hideMark/>
          </w:tcPr>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w:t>
            </w:r>
          </w:p>
        </w:tc>
        <w:tc>
          <w:tcPr>
            <w:tcW w:w="4644" w:type="dxa"/>
            <w:tcMar>
              <w:top w:w="0" w:type="dxa"/>
              <w:left w:w="108" w:type="dxa"/>
              <w:bottom w:w="0" w:type="dxa"/>
              <w:right w:w="108" w:type="dxa"/>
            </w:tcMar>
            <w:hideMark/>
          </w:tcPr>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b/>
                <w:bCs/>
                <w:sz w:val="24"/>
                <w:szCs w:val="24"/>
              </w:rPr>
              <w:t>Song Hào</w:t>
            </w:r>
          </w:p>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(Đã Ký)</w:t>
            </w:r>
          </w:p>
        </w:tc>
      </w:tr>
    </w:tbl>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w:t>
      </w:r>
    </w:p>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bookmarkStart w:id="40" w:name="chuong_phuluc1"/>
      <w:r w:rsidRPr="00CE4B4F">
        <w:rPr>
          <w:rFonts w:ascii="Times New Roman" w:eastAsia="Times New Roman" w:hAnsi="Times New Roman" w:cs="Times New Roman"/>
          <w:b/>
          <w:bCs/>
          <w:sz w:val="24"/>
          <w:szCs w:val="24"/>
        </w:rPr>
        <w:t>PHỤ LỤC</w:t>
      </w:r>
      <w:bookmarkEnd w:id="40"/>
      <w:r w:rsidRPr="00CE4B4F">
        <w:rPr>
          <w:rFonts w:ascii="Times New Roman" w:eastAsia="Times New Roman" w:hAnsi="Times New Roman" w:cs="Times New Roman"/>
          <w:b/>
          <w:bCs/>
          <w:sz w:val="24"/>
          <w:szCs w:val="24"/>
        </w:rPr>
        <w:br/>
      </w:r>
      <w:r w:rsidRPr="00CE4B4F">
        <w:rPr>
          <w:rFonts w:ascii="Times New Roman" w:eastAsia="Times New Roman" w:hAnsi="Times New Roman" w:cs="Times New Roman"/>
          <w:i/>
          <w:iCs/>
          <w:sz w:val="24"/>
          <w:szCs w:val="24"/>
        </w:rPr>
        <w:t>(Đính kèm thông tư số 48-TBXH ngày 30-9-1985)</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bookmarkStart w:id="41" w:name="muc_phuluc1"/>
      <w:r w:rsidRPr="00CE4B4F">
        <w:rPr>
          <w:rFonts w:ascii="Times New Roman" w:eastAsia="Times New Roman" w:hAnsi="Times New Roman" w:cs="Times New Roman"/>
          <w:b/>
          <w:bCs/>
          <w:sz w:val="24"/>
          <w:szCs w:val="24"/>
        </w:rPr>
        <w:t>I. PHỤ LỤC SỐ 1</w:t>
      </w:r>
      <w:bookmarkEnd w:id="41"/>
    </w:p>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bookmarkStart w:id="42" w:name="muc_phuluc1_name"/>
      <w:r w:rsidRPr="00CE4B4F">
        <w:rPr>
          <w:rFonts w:ascii="Times New Roman" w:eastAsia="Times New Roman" w:hAnsi="Times New Roman" w:cs="Times New Roman"/>
          <w:b/>
          <w:bCs/>
          <w:sz w:val="24"/>
          <w:szCs w:val="24"/>
        </w:rPr>
        <w:t>MỨC TRỢ CẤP THƯƠNG TẬT HÀNG THÁNG CỦA THƯƠNG BINH THUỘC DIỆN HƯỞNG SINH HOẠT PHÍ TÍNH TRÊN MỨC ẤN ĐỊNH 250 ĐỒNG</w:t>
      </w:r>
      <w:bookmarkEnd w:id="42"/>
    </w:p>
    <w:tbl>
      <w:tblPr>
        <w:tblW w:w="5000" w:type="pct"/>
        <w:tblCellSpacing w:w="0" w:type="dxa"/>
        <w:tblCellMar>
          <w:left w:w="0" w:type="dxa"/>
          <w:right w:w="0" w:type="dxa"/>
        </w:tblCellMar>
        <w:tblLook w:val="04A0" w:firstRow="1" w:lastRow="0" w:firstColumn="1" w:lastColumn="0" w:noHBand="0" w:noVBand="1"/>
      </w:tblPr>
      <w:tblGrid>
        <w:gridCol w:w="3141"/>
        <w:gridCol w:w="1344"/>
        <w:gridCol w:w="1747"/>
        <w:gridCol w:w="1277"/>
        <w:gridCol w:w="1831"/>
      </w:tblGrid>
      <w:tr w:rsidR="00CE4B4F" w:rsidRPr="00CE4B4F" w:rsidTr="00CE4B4F">
        <w:trPr>
          <w:tblCellSpacing w:w="0" w:type="dxa"/>
        </w:trPr>
        <w:tc>
          <w:tcPr>
            <w:tcW w:w="2805"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b/>
                <w:bCs/>
                <w:sz w:val="24"/>
                <w:szCs w:val="24"/>
              </w:rPr>
              <w:t>Hạng thương tật</w:t>
            </w:r>
          </w:p>
        </w:tc>
        <w:tc>
          <w:tcPr>
            <w:tcW w:w="2760" w:type="dxa"/>
            <w:gridSpan w:val="2"/>
            <w:tcBorders>
              <w:top w:val="single" w:sz="8" w:space="0" w:color="auto"/>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b/>
                <w:bCs/>
                <w:sz w:val="24"/>
                <w:szCs w:val="24"/>
              </w:rPr>
              <w:t>Thương binh loại A</w:t>
            </w:r>
          </w:p>
        </w:tc>
        <w:tc>
          <w:tcPr>
            <w:tcW w:w="2775" w:type="dxa"/>
            <w:gridSpan w:val="2"/>
            <w:tcBorders>
              <w:top w:val="single" w:sz="8" w:space="0" w:color="auto"/>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b/>
                <w:bCs/>
                <w:sz w:val="24"/>
                <w:szCs w:val="24"/>
              </w:rPr>
              <w:t>Thương binh loại B</w:t>
            </w:r>
          </w:p>
        </w:tc>
      </w:tr>
      <w:tr w:rsidR="00CE4B4F" w:rsidRPr="00CE4B4F" w:rsidTr="00CE4B4F">
        <w:trPr>
          <w:tblCellSpacing w:w="0" w:type="dxa"/>
        </w:trPr>
        <w:tc>
          <w:tcPr>
            <w:tcW w:w="280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w:t>
            </w:r>
          </w:p>
        </w:tc>
        <w:tc>
          <w:tcPr>
            <w:tcW w:w="1200"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b/>
                <w:bCs/>
                <w:sz w:val="24"/>
                <w:szCs w:val="24"/>
              </w:rPr>
              <w:t>Khi về gia đình</w:t>
            </w:r>
          </w:p>
        </w:tc>
        <w:tc>
          <w:tcPr>
            <w:tcW w:w="1560"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b/>
                <w:bCs/>
                <w:sz w:val="24"/>
                <w:szCs w:val="24"/>
              </w:rPr>
              <w:t>Khi đang công tác hoặc khi về hưu</w:t>
            </w:r>
          </w:p>
        </w:tc>
        <w:tc>
          <w:tcPr>
            <w:tcW w:w="1140"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b/>
                <w:bCs/>
                <w:sz w:val="24"/>
                <w:szCs w:val="24"/>
              </w:rPr>
              <w:t>Khi về gia đình</w:t>
            </w:r>
          </w:p>
        </w:tc>
        <w:tc>
          <w:tcPr>
            <w:tcW w:w="1635"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b/>
                <w:bCs/>
                <w:sz w:val="24"/>
                <w:szCs w:val="24"/>
              </w:rPr>
              <w:t>Khi đang công tác hoặc khi về hưu</w:t>
            </w:r>
          </w:p>
        </w:tc>
      </w:tr>
      <w:tr w:rsidR="00CE4B4F" w:rsidRPr="00CE4B4F" w:rsidTr="00CE4B4F">
        <w:trPr>
          <w:tblCellSpacing w:w="0" w:type="dxa"/>
        </w:trPr>
        <w:tc>
          <w:tcPr>
            <w:tcW w:w="280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w:t>
            </w:r>
          </w:p>
        </w:tc>
        <w:tc>
          <w:tcPr>
            <w:tcW w:w="1200"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w:t>
            </w:r>
          </w:p>
        </w:tc>
        <w:tc>
          <w:tcPr>
            <w:tcW w:w="1560"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w:t>
            </w:r>
          </w:p>
        </w:tc>
        <w:tc>
          <w:tcPr>
            <w:tcW w:w="1140"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w:t>
            </w:r>
          </w:p>
        </w:tc>
        <w:tc>
          <w:tcPr>
            <w:tcW w:w="1635"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w:t>
            </w:r>
          </w:p>
        </w:tc>
      </w:tr>
      <w:tr w:rsidR="00CE4B4F" w:rsidRPr="00CE4B4F" w:rsidTr="00CE4B4F">
        <w:trPr>
          <w:tblCellSpacing w:w="0" w:type="dxa"/>
        </w:trPr>
        <w:tc>
          <w:tcPr>
            <w:tcW w:w="280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xml:space="preserve">Hạng 1 </w:t>
            </w:r>
          </w:p>
        </w:tc>
        <w:tc>
          <w:tcPr>
            <w:tcW w:w="1200"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250 đồng</w:t>
            </w:r>
          </w:p>
        </w:tc>
        <w:tc>
          <w:tcPr>
            <w:tcW w:w="1560"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xml:space="preserve">75 đồng </w:t>
            </w:r>
          </w:p>
        </w:tc>
        <w:tc>
          <w:tcPr>
            <w:tcW w:w="1140"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200 đồng</w:t>
            </w:r>
          </w:p>
        </w:tc>
        <w:tc>
          <w:tcPr>
            <w:tcW w:w="1635"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xml:space="preserve">60 đồng </w:t>
            </w:r>
          </w:p>
        </w:tc>
      </w:tr>
      <w:tr w:rsidR="00CE4B4F" w:rsidRPr="00CE4B4F" w:rsidTr="00CE4B4F">
        <w:trPr>
          <w:tblCellSpacing w:w="0" w:type="dxa"/>
        </w:trPr>
        <w:tc>
          <w:tcPr>
            <w:tcW w:w="280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Hạng 2</w:t>
            </w:r>
          </w:p>
        </w:tc>
        <w:tc>
          <w:tcPr>
            <w:tcW w:w="1200"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175 -</w:t>
            </w:r>
          </w:p>
        </w:tc>
        <w:tc>
          <w:tcPr>
            <w:tcW w:w="1560"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52,50</w:t>
            </w:r>
          </w:p>
        </w:tc>
        <w:tc>
          <w:tcPr>
            <w:tcW w:w="1140"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137,50</w:t>
            </w:r>
          </w:p>
        </w:tc>
        <w:tc>
          <w:tcPr>
            <w:tcW w:w="1635"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xml:space="preserve">41,25 </w:t>
            </w:r>
          </w:p>
        </w:tc>
      </w:tr>
      <w:tr w:rsidR="00CE4B4F" w:rsidRPr="00CE4B4F" w:rsidTr="00CE4B4F">
        <w:trPr>
          <w:tblCellSpacing w:w="0" w:type="dxa"/>
        </w:trPr>
        <w:tc>
          <w:tcPr>
            <w:tcW w:w="280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Hạng 3</w:t>
            </w:r>
          </w:p>
        </w:tc>
        <w:tc>
          <w:tcPr>
            <w:tcW w:w="1200"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125 -</w:t>
            </w:r>
          </w:p>
        </w:tc>
        <w:tc>
          <w:tcPr>
            <w:tcW w:w="1560"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37,50</w:t>
            </w:r>
          </w:p>
        </w:tc>
        <w:tc>
          <w:tcPr>
            <w:tcW w:w="1140"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87,50</w:t>
            </w:r>
          </w:p>
        </w:tc>
        <w:tc>
          <w:tcPr>
            <w:tcW w:w="1635"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xml:space="preserve">26,25 </w:t>
            </w:r>
          </w:p>
        </w:tc>
      </w:tr>
      <w:tr w:rsidR="00CE4B4F" w:rsidRPr="00CE4B4F" w:rsidTr="00CE4B4F">
        <w:trPr>
          <w:tblCellSpacing w:w="0" w:type="dxa"/>
        </w:trPr>
        <w:tc>
          <w:tcPr>
            <w:tcW w:w="280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xml:space="preserve">Hạng 4 </w:t>
            </w:r>
          </w:p>
        </w:tc>
        <w:tc>
          <w:tcPr>
            <w:tcW w:w="1200"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50 -</w:t>
            </w:r>
          </w:p>
        </w:tc>
        <w:tc>
          <w:tcPr>
            <w:tcW w:w="1560"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15,00</w:t>
            </w:r>
          </w:p>
        </w:tc>
        <w:tc>
          <w:tcPr>
            <w:tcW w:w="1140"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37,50</w:t>
            </w:r>
          </w:p>
        </w:tc>
        <w:tc>
          <w:tcPr>
            <w:tcW w:w="1635"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xml:space="preserve">11,25 </w:t>
            </w:r>
          </w:p>
        </w:tc>
      </w:tr>
    </w:tbl>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bookmarkStart w:id="43" w:name="muc_phuluc2"/>
      <w:r w:rsidRPr="00CE4B4F">
        <w:rPr>
          <w:rFonts w:ascii="Times New Roman" w:eastAsia="Times New Roman" w:hAnsi="Times New Roman" w:cs="Times New Roman"/>
          <w:b/>
          <w:bCs/>
          <w:sz w:val="24"/>
          <w:szCs w:val="24"/>
        </w:rPr>
        <w:t>II. PHỤ LỤC SỐ 2</w:t>
      </w:r>
      <w:bookmarkEnd w:id="43"/>
    </w:p>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bookmarkStart w:id="44" w:name="muc_phuluc2_name"/>
      <w:r w:rsidRPr="00CE4B4F">
        <w:rPr>
          <w:rFonts w:ascii="Times New Roman" w:eastAsia="Times New Roman" w:hAnsi="Times New Roman" w:cs="Times New Roman"/>
          <w:b/>
          <w:bCs/>
          <w:sz w:val="24"/>
          <w:szCs w:val="24"/>
        </w:rPr>
        <w:t>MỨC TRỢ CẤP MỘT LẦN ĐỐI VỚI NHỮNG TRƯỜNG HỢP BỊ THƯƠNG NHẸ</w:t>
      </w:r>
      <w:bookmarkEnd w:id="44"/>
    </w:p>
    <w:tbl>
      <w:tblPr>
        <w:tblW w:w="5000" w:type="pct"/>
        <w:tblCellSpacing w:w="0" w:type="dxa"/>
        <w:tblCellMar>
          <w:left w:w="0" w:type="dxa"/>
          <w:right w:w="0" w:type="dxa"/>
        </w:tblCellMar>
        <w:tblLook w:val="04A0" w:firstRow="1" w:lastRow="0" w:firstColumn="1" w:lastColumn="0" w:noHBand="0" w:noVBand="1"/>
      </w:tblPr>
      <w:tblGrid>
        <w:gridCol w:w="3136"/>
        <w:gridCol w:w="3017"/>
        <w:gridCol w:w="3187"/>
      </w:tblGrid>
      <w:tr w:rsidR="00CE4B4F" w:rsidRPr="00CE4B4F" w:rsidTr="00CE4B4F">
        <w:trPr>
          <w:tblCellSpacing w:w="0" w:type="dxa"/>
        </w:trPr>
        <w:tc>
          <w:tcPr>
            <w:tcW w:w="2760"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b/>
                <w:bCs/>
                <w:sz w:val="24"/>
                <w:szCs w:val="24"/>
              </w:rPr>
              <w:lastRenderedPageBreak/>
              <w:t>Tỷ lệ mất sức lao động do thương tật</w:t>
            </w:r>
          </w:p>
        </w:tc>
        <w:tc>
          <w:tcPr>
            <w:tcW w:w="5460" w:type="dxa"/>
            <w:gridSpan w:val="2"/>
            <w:tcBorders>
              <w:top w:val="single" w:sz="8" w:space="0" w:color="auto"/>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b/>
                <w:bCs/>
                <w:sz w:val="24"/>
                <w:szCs w:val="24"/>
              </w:rPr>
              <w:t>Mức trợ cấp một lần</w:t>
            </w:r>
          </w:p>
        </w:tc>
      </w:tr>
      <w:tr w:rsidR="00CE4B4F" w:rsidRPr="00CE4B4F" w:rsidTr="00CE4B4F">
        <w:trPr>
          <w:tblCellSpacing w:w="0" w:type="dxa"/>
        </w:trPr>
        <w:tc>
          <w:tcPr>
            <w:tcW w:w="276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w:t>
            </w:r>
          </w:p>
        </w:tc>
        <w:tc>
          <w:tcPr>
            <w:tcW w:w="2655"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b/>
                <w:bCs/>
                <w:sz w:val="24"/>
                <w:szCs w:val="24"/>
              </w:rPr>
              <w:t>Loại A</w:t>
            </w:r>
          </w:p>
        </w:tc>
        <w:tc>
          <w:tcPr>
            <w:tcW w:w="2805"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b/>
                <w:bCs/>
                <w:sz w:val="24"/>
                <w:szCs w:val="24"/>
              </w:rPr>
              <w:t>Loại B</w:t>
            </w:r>
          </w:p>
        </w:tc>
      </w:tr>
      <w:tr w:rsidR="00CE4B4F" w:rsidRPr="00CE4B4F" w:rsidTr="00CE4B4F">
        <w:trPr>
          <w:tblCellSpacing w:w="0" w:type="dxa"/>
        </w:trPr>
        <w:tc>
          <w:tcPr>
            <w:tcW w:w="276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xml:space="preserve">Từ 5% đến 10% </w:t>
            </w:r>
          </w:p>
        </w:tc>
        <w:tc>
          <w:tcPr>
            <w:tcW w:w="2655"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1 tháng lương</w:t>
            </w:r>
          </w:p>
        </w:tc>
        <w:tc>
          <w:tcPr>
            <w:tcW w:w="2805"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xml:space="preserve">1 tháng lương </w:t>
            </w:r>
          </w:p>
        </w:tc>
      </w:tr>
      <w:tr w:rsidR="00CE4B4F" w:rsidRPr="00CE4B4F" w:rsidTr="00CE4B4F">
        <w:trPr>
          <w:tblCellSpacing w:w="0" w:type="dxa"/>
        </w:trPr>
        <w:tc>
          <w:tcPr>
            <w:tcW w:w="276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Từ 11% - 15%</w:t>
            </w:r>
          </w:p>
        </w:tc>
        <w:tc>
          <w:tcPr>
            <w:tcW w:w="2655"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2 tháng lương</w:t>
            </w:r>
          </w:p>
        </w:tc>
        <w:tc>
          <w:tcPr>
            <w:tcW w:w="2805"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xml:space="preserve">1 tháng rưỡi lương </w:t>
            </w:r>
          </w:p>
        </w:tc>
      </w:tr>
      <w:tr w:rsidR="00CE4B4F" w:rsidRPr="00CE4B4F" w:rsidTr="00CE4B4F">
        <w:trPr>
          <w:tblCellSpacing w:w="0" w:type="dxa"/>
        </w:trPr>
        <w:tc>
          <w:tcPr>
            <w:tcW w:w="276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Từ 16% - 20%</w:t>
            </w:r>
          </w:p>
        </w:tc>
        <w:tc>
          <w:tcPr>
            <w:tcW w:w="2655"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xml:space="preserve">3 tháng lương </w:t>
            </w:r>
          </w:p>
        </w:tc>
        <w:tc>
          <w:tcPr>
            <w:tcW w:w="2805"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xml:space="preserve">2 tháng lương </w:t>
            </w:r>
          </w:p>
        </w:tc>
      </w:tr>
    </w:tbl>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bookmarkStart w:id="45" w:name="muc_phuluc3"/>
      <w:r w:rsidRPr="00CE4B4F">
        <w:rPr>
          <w:rFonts w:ascii="Times New Roman" w:eastAsia="Times New Roman" w:hAnsi="Times New Roman" w:cs="Times New Roman"/>
          <w:b/>
          <w:bCs/>
          <w:sz w:val="24"/>
          <w:szCs w:val="24"/>
        </w:rPr>
        <w:t>III. PHỤ LỤC SỐ 3</w:t>
      </w:r>
      <w:bookmarkEnd w:id="45"/>
    </w:p>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bookmarkStart w:id="46" w:name="muc_phuluc3_name"/>
      <w:r w:rsidRPr="00CE4B4F">
        <w:rPr>
          <w:rFonts w:ascii="Times New Roman" w:eastAsia="Times New Roman" w:hAnsi="Times New Roman" w:cs="Times New Roman"/>
          <w:b/>
          <w:bCs/>
          <w:sz w:val="24"/>
          <w:szCs w:val="24"/>
        </w:rPr>
        <w:t>VỀ CHUYỂN ĐỔI CHỨC VỤ KHI BỊ THƯƠNG CỦA THƯƠNG BINH CHỐNG PHÁP SANG CẤP QUÂN HÀM TƯƠNG ỨNG HIỆN NAY ĐỂ LẤY MỨC LƯƠNG TÍNH LẠI TRỢ CẤP THƯƠNG TẬT</w:t>
      </w:r>
      <w:bookmarkEnd w:id="46"/>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Vận dụng theo Điều I Nghị định số 306-TTg ngày 20-6-1958 của Thủ tướng Chính phủ. Cụ thể như sau:</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Trung đội trưởng, chính trị viên trung đội chuyển đổi theo mức lương cấp thiếu uý.</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Đại đội phó, chính trị viên phó đại đội chuyển đổi theo mức lương cấp trung uý.</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Đại đội trưởng, chính trị viên đại đội chuyển đổi theo mức lương cấp thượng uý.</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Tiểu đoàn phó, chính trị viên phó tiểu đoàn chuyển đổi theo mức lương cấp đại uý.</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Tiểu đoàn trưởng, chính trị viên tiểu đoàn chuyển đổi theo mức lương cấp thiếu tá.</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Trung đoàn phó, phó chính uỷ trung đoàn chuyển đổi theo mức lương cấp trung tá.</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Trung đoàn trưởng, chính uỷ trung đoàn chuyển đổi theo mức lương cấp đại tá mức 2 (thượng tá cũ).</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Sư đoàn phó, phó chính uỷ sư đoàn chuyển đổi theo mức lương cấp đại tá mức I.</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Sư đoàn trưởng, chính uỷ sư đoàn chuyển đổi theo mức lương cấp thiếu tướng.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Đối với những trường hợp mà chức vụ không thuộc diện nói trên, thì phải được thủ trưởng có thẩm quyền của đơn vị khi bị thương hoặc cấp quân đội có thẩm quyền xác nhận việc chuyển cấp quân hàm tương đương.</w:t>
      </w:r>
    </w:p>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bookmarkStart w:id="47" w:name="muc_phuluc4"/>
      <w:r w:rsidRPr="00CE4B4F">
        <w:rPr>
          <w:rFonts w:ascii="Times New Roman" w:eastAsia="Times New Roman" w:hAnsi="Times New Roman" w:cs="Times New Roman"/>
          <w:b/>
          <w:bCs/>
          <w:sz w:val="24"/>
          <w:szCs w:val="24"/>
        </w:rPr>
        <w:t>IV. PHỤ LỤC SỐ 4</w:t>
      </w:r>
      <w:bookmarkEnd w:id="47"/>
    </w:p>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bookmarkStart w:id="48" w:name="muc_phuluc4_name"/>
      <w:r w:rsidRPr="00CE4B4F">
        <w:rPr>
          <w:rFonts w:ascii="Times New Roman" w:eastAsia="Times New Roman" w:hAnsi="Times New Roman" w:cs="Times New Roman"/>
          <w:b/>
          <w:bCs/>
          <w:sz w:val="24"/>
          <w:szCs w:val="24"/>
        </w:rPr>
        <w:t>MỨC TRỢ CẤP HÀNG THÁNG ĐỐI VỚI BỆNH BINH</w:t>
      </w:r>
      <w:bookmarkEnd w:id="48"/>
    </w:p>
    <w:tbl>
      <w:tblPr>
        <w:tblW w:w="5000" w:type="pct"/>
        <w:tblCellSpacing w:w="0" w:type="dxa"/>
        <w:tblCellMar>
          <w:left w:w="0" w:type="dxa"/>
          <w:right w:w="0" w:type="dxa"/>
        </w:tblCellMar>
        <w:tblLook w:val="04A0" w:firstRow="1" w:lastRow="0" w:firstColumn="1" w:lastColumn="0" w:noHBand="0" w:noVBand="1"/>
      </w:tblPr>
      <w:tblGrid>
        <w:gridCol w:w="3768"/>
        <w:gridCol w:w="2621"/>
        <w:gridCol w:w="2951"/>
      </w:tblGrid>
      <w:tr w:rsidR="00CE4B4F" w:rsidRPr="00CE4B4F" w:rsidTr="00CE4B4F">
        <w:trPr>
          <w:tblCellSpacing w:w="0" w:type="dxa"/>
        </w:trPr>
        <w:tc>
          <w:tcPr>
            <w:tcW w:w="3255"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b/>
                <w:bCs/>
                <w:sz w:val="24"/>
                <w:szCs w:val="24"/>
              </w:rPr>
              <w:lastRenderedPageBreak/>
              <w:t>Hạng bệnh binh</w:t>
            </w:r>
          </w:p>
        </w:tc>
        <w:tc>
          <w:tcPr>
            <w:tcW w:w="4815" w:type="dxa"/>
            <w:gridSpan w:val="2"/>
            <w:tcBorders>
              <w:top w:val="single" w:sz="8" w:space="0" w:color="auto"/>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b/>
                <w:bCs/>
                <w:sz w:val="24"/>
                <w:szCs w:val="24"/>
              </w:rPr>
              <w:t>Mức trợ cấp hàng tháng</w:t>
            </w:r>
          </w:p>
        </w:tc>
      </w:tr>
      <w:tr w:rsidR="00CE4B4F" w:rsidRPr="00CE4B4F" w:rsidTr="00CE4B4F">
        <w:trPr>
          <w:tblCellSpacing w:w="0" w:type="dxa"/>
        </w:trPr>
        <w:tc>
          <w:tcPr>
            <w:tcW w:w="325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w:t>
            </w:r>
          </w:p>
        </w:tc>
        <w:tc>
          <w:tcPr>
            <w:tcW w:w="2265"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b/>
                <w:bCs/>
                <w:sz w:val="24"/>
                <w:szCs w:val="24"/>
              </w:rPr>
              <w:t>Bệnh binh thuộc diện hưởng lương</w:t>
            </w:r>
          </w:p>
        </w:tc>
        <w:tc>
          <w:tcPr>
            <w:tcW w:w="2550"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jc w:val="center"/>
              <w:rPr>
                <w:rFonts w:ascii="Times New Roman" w:eastAsia="Times New Roman" w:hAnsi="Times New Roman" w:cs="Times New Roman"/>
                <w:sz w:val="24"/>
                <w:szCs w:val="24"/>
              </w:rPr>
            </w:pPr>
            <w:r w:rsidRPr="00CE4B4F">
              <w:rPr>
                <w:rFonts w:ascii="Times New Roman" w:eastAsia="Times New Roman" w:hAnsi="Times New Roman" w:cs="Times New Roman"/>
                <w:b/>
                <w:bCs/>
                <w:sz w:val="24"/>
                <w:szCs w:val="24"/>
              </w:rPr>
              <w:t>Bệnh binh thuộc diện hưởng sinh hoạt phí</w:t>
            </w:r>
          </w:p>
        </w:tc>
      </w:tr>
      <w:tr w:rsidR="00CE4B4F" w:rsidRPr="00CE4B4F" w:rsidTr="00CE4B4F">
        <w:trPr>
          <w:tblCellSpacing w:w="0" w:type="dxa"/>
        </w:trPr>
        <w:tc>
          <w:tcPr>
            <w:tcW w:w="325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Hạng 1</w:t>
            </w:r>
          </w:p>
        </w:tc>
        <w:tc>
          <w:tcPr>
            <w:tcW w:w="2265"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80% tiền lương</w:t>
            </w:r>
          </w:p>
        </w:tc>
        <w:tc>
          <w:tcPr>
            <w:tcW w:w="2550"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xml:space="preserve">200 đồng </w:t>
            </w:r>
          </w:p>
        </w:tc>
      </w:tr>
      <w:tr w:rsidR="00CE4B4F" w:rsidRPr="00CE4B4F" w:rsidTr="00CE4B4F">
        <w:trPr>
          <w:tblCellSpacing w:w="0" w:type="dxa"/>
        </w:trPr>
        <w:tc>
          <w:tcPr>
            <w:tcW w:w="325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xml:space="preserve">Hạng 2 </w:t>
            </w:r>
          </w:p>
        </w:tc>
        <w:tc>
          <w:tcPr>
            <w:tcW w:w="2265"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55% tiền lương</w:t>
            </w:r>
          </w:p>
        </w:tc>
        <w:tc>
          <w:tcPr>
            <w:tcW w:w="2550"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xml:space="preserve">137,50 </w:t>
            </w:r>
          </w:p>
        </w:tc>
      </w:tr>
      <w:tr w:rsidR="00CE4B4F" w:rsidRPr="00CE4B4F" w:rsidTr="00CE4B4F">
        <w:trPr>
          <w:tblCellSpacing w:w="0" w:type="dxa"/>
        </w:trPr>
        <w:tc>
          <w:tcPr>
            <w:tcW w:w="325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xml:space="preserve">Hạng 3 </w:t>
            </w:r>
          </w:p>
        </w:tc>
        <w:tc>
          <w:tcPr>
            <w:tcW w:w="2265"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xml:space="preserve">35% tiền lương </w:t>
            </w:r>
          </w:p>
        </w:tc>
        <w:tc>
          <w:tcPr>
            <w:tcW w:w="2550" w:type="dxa"/>
            <w:tcBorders>
              <w:top w:val="nil"/>
              <w:left w:val="nil"/>
              <w:bottom w:val="single" w:sz="8" w:space="0" w:color="auto"/>
              <w:right w:val="single" w:sz="8" w:space="0" w:color="auto"/>
            </w:tcBorders>
            <w:tcMar>
              <w:top w:w="28" w:type="dxa"/>
              <w:left w:w="108" w:type="dxa"/>
              <w:bottom w:w="28" w:type="dxa"/>
              <w:right w:w="108" w:type="dxa"/>
            </w:tcMar>
            <w:hideMark/>
          </w:tcPr>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xml:space="preserve">87,50 </w:t>
            </w:r>
          </w:p>
        </w:tc>
      </w:tr>
    </w:tbl>
    <w:p w:rsidR="00CE4B4F" w:rsidRPr="00CE4B4F" w:rsidRDefault="00CE4B4F" w:rsidP="00CE4B4F">
      <w:pPr>
        <w:spacing w:before="100" w:beforeAutospacing="1" w:after="120" w:line="240" w:lineRule="auto"/>
        <w:rPr>
          <w:rFonts w:ascii="Times New Roman" w:eastAsia="Times New Roman" w:hAnsi="Times New Roman" w:cs="Times New Roman"/>
          <w:sz w:val="24"/>
          <w:szCs w:val="24"/>
        </w:rPr>
      </w:pPr>
      <w:r w:rsidRPr="00CE4B4F">
        <w:rPr>
          <w:rFonts w:ascii="Times New Roman" w:eastAsia="Times New Roman" w:hAnsi="Times New Roman" w:cs="Times New Roman"/>
          <w:sz w:val="24"/>
          <w:szCs w:val="24"/>
        </w:rPr>
        <w:t> </w:t>
      </w:r>
    </w:p>
    <w:p w:rsidR="009923D9" w:rsidRDefault="00CE4B4F">
      <w:bookmarkStart w:id="49" w:name="_GoBack"/>
      <w:bookmarkEnd w:id="49"/>
    </w:p>
    <w:sectPr w:rsidR="009923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4B4F"/>
    <w:rsid w:val="00051ECA"/>
    <w:rsid w:val="00740512"/>
    <w:rsid w:val="00CE4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D7E781-1578-4617-A3CA-3FC8D2F23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4B4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1608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7769</Words>
  <Characters>44289</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2018-09-20T00:56:00Z</dcterms:created>
  <dcterms:modified xsi:type="dcterms:W3CDTF">2018-09-20T00:56:00Z</dcterms:modified>
</cp:coreProperties>
</file>