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834"/>
        <w:gridCol w:w="6208"/>
      </w:tblGrid>
      <w:tr w:rsidR="00D57537" w:rsidRPr="00D57537" w:rsidTr="00D57537">
        <w:trPr>
          <w:tblCellSpacing w:w="30" w:type="dxa"/>
        </w:trPr>
        <w:tc>
          <w:tcPr>
            <w:tcW w:w="1853" w:type="pct"/>
            <w:tcMar>
              <w:top w:w="57" w:type="dxa"/>
              <w:left w:w="108" w:type="dxa"/>
              <w:bottom w:w="57" w:type="dxa"/>
              <w:right w:w="108" w:type="dxa"/>
            </w:tcMar>
            <w:hideMark/>
          </w:tcPr>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THỦ TƯỚNG CHÍNH PHỦ</w:t>
            </w:r>
            <w:r w:rsidRPr="00D57537">
              <w:rPr>
                <w:rFonts w:ascii="Times New Roman" w:eastAsia="Times New Roman" w:hAnsi="Times New Roman" w:cs="Times New Roman"/>
                <w:b/>
                <w:bCs/>
                <w:sz w:val="24"/>
                <w:szCs w:val="24"/>
              </w:rPr>
              <w:br/>
              <w:t>********</w:t>
            </w:r>
          </w:p>
        </w:tc>
        <w:tc>
          <w:tcPr>
            <w:tcW w:w="3028" w:type="pct"/>
            <w:tcMar>
              <w:top w:w="57" w:type="dxa"/>
              <w:left w:w="108" w:type="dxa"/>
              <w:bottom w:w="57" w:type="dxa"/>
              <w:right w:w="108" w:type="dxa"/>
            </w:tcMar>
            <w:hideMark/>
          </w:tcPr>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CỘNG HOÀ XÃ HỘI CHỦ NGHĨA VIỆT NAM</w:t>
            </w:r>
            <w:r w:rsidRPr="00D57537">
              <w:rPr>
                <w:rFonts w:ascii="Times New Roman" w:eastAsia="Times New Roman" w:hAnsi="Times New Roman" w:cs="Times New Roman"/>
                <w:b/>
                <w:bCs/>
                <w:sz w:val="24"/>
                <w:szCs w:val="24"/>
              </w:rPr>
              <w:br/>
              <w:t>Độc lập - Tự do - Hạnh phúc</w:t>
            </w:r>
            <w:r w:rsidRPr="00D57537">
              <w:rPr>
                <w:rFonts w:ascii="Times New Roman" w:eastAsia="Times New Roman" w:hAnsi="Times New Roman" w:cs="Times New Roman"/>
                <w:b/>
                <w:bCs/>
                <w:sz w:val="24"/>
                <w:szCs w:val="24"/>
              </w:rPr>
              <w:br/>
              <w:t>********</w:t>
            </w:r>
          </w:p>
        </w:tc>
      </w:tr>
      <w:tr w:rsidR="00D57537" w:rsidRPr="00D57537" w:rsidTr="00D57537">
        <w:trPr>
          <w:tblCellSpacing w:w="30" w:type="dxa"/>
        </w:trPr>
        <w:tc>
          <w:tcPr>
            <w:tcW w:w="1853" w:type="pct"/>
            <w:tcMar>
              <w:top w:w="57" w:type="dxa"/>
              <w:left w:w="108" w:type="dxa"/>
              <w:bottom w:w="57" w:type="dxa"/>
              <w:right w:w="108" w:type="dxa"/>
            </w:tcMar>
            <w:hideMark/>
          </w:tcPr>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Số: 117-TTg</w:t>
            </w:r>
          </w:p>
        </w:tc>
        <w:tc>
          <w:tcPr>
            <w:tcW w:w="3028" w:type="pct"/>
            <w:tcMar>
              <w:top w:w="57" w:type="dxa"/>
              <w:left w:w="108" w:type="dxa"/>
              <w:bottom w:w="57" w:type="dxa"/>
              <w:right w:w="108" w:type="dxa"/>
            </w:tcMar>
            <w:hideMark/>
          </w:tcPr>
          <w:p w:rsidR="00D57537" w:rsidRPr="00D57537" w:rsidRDefault="00D57537" w:rsidP="00D57537">
            <w:pPr>
              <w:spacing w:before="100" w:beforeAutospacing="1" w:after="120" w:line="240" w:lineRule="auto"/>
              <w:jc w:val="right"/>
              <w:rPr>
                <w:rFonts w:ascii="Times New Roman" w:eastAsia="Times New Roman" w:hAnsi="Times New Roman" w:cs="Times New Roman"/>
                <w:sz w:val="24"/>
                <w:szCs w:val="24"/>
              </w:rPr>
            </w:pPr>
            <w:r w:rsidRPr="00D57537">
              <w:rPr>
                <w:rFonts w:ascii="Times New Roman" w:eastAsia="Times New Roman" w:hAnsi="Times New Roman" w:cs="Times New Roman"/>
                <w:b/>
                <w:bCs/>
                <w:i/>
                <w:iCs/>
                <w:sz w:val="24"/>
                <w:szCs w:val="24"/>
              </w:rPr>
              <w:t>Hà Nội , ngày 27 tháng 11 năm 1992</w:t>
            </w:r>
          </w:p>
        </w:tc>
      </w:tr>
    </w:tbl>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 </w:t>
      </w:r>
    </w:p>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 xml:space="preserve">QUYẾT ĐỊNH </w:t>
      </w:r>
    </w:p>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 xml:space="preserve">VỀ TIỀN TRỢ CẤP TIỀN HỌC TRONG TIỀN LƯƠNG </w:t>
      </w:r>
    </w:p>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THỦ TƯỚNG CHÍNH PHỦ</w:t>
      </w:r>
    </w:p>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r w:rsidRPr="00D57537">
        <w:rPr>
          <w:rFonts w:ascii="Times New Roman" w:eastAsia="Times New Roman" w:hAnsi="Times New Roman" w:cs="Times New Roman"/>
          <w:i/>
          <w:iCs/>
          <w:sz w:val="24"/>
          <w:szCs w:val="24"/>
        </w:rPr>
        <w:t>Căn cứ Luật Tổ chức Chính phủ ngày 30 tháng 9 năm 1992;</w:t>
      </w:r>
      <w:r w:rsidRPr="00D57537">
        <w:rPr>
          <w:rFonts w:ascii="Times New Roman" w:eastAsia="Times New Roman" w:hAnsi="Times New Roman" w:cs="Times New Roman"/>
          <w:i/>
          <w:iCs/>
          <w:sz w:val="24"/>
          <w:szCs w:val="24"/>
        </w:rPr>
        <w:br/>
        <w:t xml:space="preserve">Theo đề nghị của Bộ trưởng Bộ Lao động - Thương binh và Xã hội và Bộ trưởng Bộ Tài chính, </w:t>
      </w:r>
    </w:p>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 xml:space="preserve">QUYẾT </w:t>
      </w:r>
      <w:proofErr w:type="gramStart"/>
      <w:r w:rsidRPr="00D57537">
        <w:rPr>
          <w:rFonts w:ascii="Times New Roman" w:eastAsia="Times New Roman" w:hAnsi="Times New Roman" w:cs="Times New Roman"/>
          <w:b/>
          <w:bCs/>
          <w:sz w:val="24"/>
          <w:szCs w:val="24"/>
        </w:rPr>
        <w:t>ĐỊNH :</w:t>
      </w:r>
      <w:proofErr w:type="gramEnd"/>
    </w:p>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bookmarkStart w:id="0" w:name="dieu_1"/>
      <w:r w:rsidRPr="00D57537">
        <w:rPr>
          <w:rFonts w:ascii="Times New Roman" w:eastAsia="Times New Roman" w:hAnsi="Times New Roman" w:cs="Times New Roman"/>
          <w:b/>
          <w:bCs/>
          <w:sz w:val="24"/>
          <w:szCs w:val="24"/>
        </w:rPr>
        <w:t>Điều 1.</w:t>
      </w:r>
      <w:r w:rsidRPr="00D57537">
        <w:rPr>
          <w:rFonts w:ascii="Times New Roman" w:eastAsia="Times New Roman" w:hAnsi="Times New Roman" w:cs="Times New Roman"/>
          <w:sz w:val="24"/>
          <w:szCs w:val="24"/>
        </w:rPr>
        <w:t xml:space="preserve"> Nay trợ cấp tiền học bằng 15% mức lương chức vụ (cấp bậc) hoặc mức trợ cấp đã được tính lại theo Quyết định số 203-HĐBT ngày 28 tháng 12 năm 1988 của Hội đồng Bộ trưởng đối với công nhân viên chức hành chính sự nghiệp, lực lượng vũ trang hưởng lương và các đối tượng chính sách xã hội hưởng trợ cấp có tính chất lương.</w:t>
      </w:r>
      <w:bookmarkStart w:id="1" w:name="_GoBack"/>
      <w:bookmarkEnd w:id="0"/>
      <w:bookmarkEnd w:id="1"/>
    </w:p>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r w:rsidRPr="00D57537">
        <w:rPr>
          <w:rFonts w:ascii="Times New Roman" w:eastAsia="Times New Roman" w:hAnsi="Times New Roman" w:cs="Times New Roman"/>
          <w:sz w:val="24"/>
          <w:szCs w:val="24"/>
        </w:rPr>
        <w:t>Khoản trợ cấp này cũng được áp dụng đối với công nhân viên chức hành chính sự nghiệp khi tính chế độ theo Quyết định số 111-HĐBT ngày 12 tháng 4 năm 1991 và Quyết định 76-HĐBT ngày 9 tháng 3 năm 1992 của Hội đồng Bộ trưởng.</w:t>
      </w:r>
    </w:p>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r w:rsidRPr="00D57537">
        <w:rPr>
          <w:rFonts w:ascii="Times New Roman" w:eastAsia="Times New Roman" w:hAnsi="Times New Roman" w:cs="Times New Roman"/>
          <w:sz w:val="24"/>
          <w:szCs w:val="24"/>
        </w:rPr>
        <w:t>Đối với công nhân viên chức khu vực sản xuất kinh doanh, khoản trợ cấp thêm 15% nói trên được tính trong đơn giá tiền lương, được áp dụng khi tính chế độ bảo hiểm xã hội, trợ cấp thôi việc theo Quyết định số 176-HĐBT ngày 9 tháng 10 năm 1989 và hạch toán vào giá thành hoặc phí lưu thông.</w:t>
      </w:r>
    </w:p>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 xml:space="preserve">Điều 2. </w:t>
      </w:r>
      <w:r w:rsidRPr="00D57537">
        <w:rPr>
          <w:rFonts w:ascii="Times New Roman" w:eastAsia="Times New Roman" w:hAnsi="Times New Roman" w:cs="Times New Roman"/>
          <w:sz w:val="24"/>
          <w:szCs w:val="24"/>
        </w:rPr>
        <w:t>Quyết định này có hiệu lực thi hành kể từ ngày 1 tháng 11 năm 1992.</w:t>
      </w:r>
    </w:p>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 xml:space="preserve">Điều 3. </w:t>
      </w:r>
      <w:r w:rsidRPr="00D57537">
        <w:rPr>
          <w:rFonts w:ascii="Times New Roman" w:eastAsia="Times New Roman" w:hAnsi="Times New Roman" w:cs="Times New Roman"/>
          <w:sz w:val="24"/>
          <w:szCs w:val="24"/>
        </w:rPr>
        <w:t>Bộ Lao động - Thương binh và Xã hội cùng Bộ Tài chính hướng dẫn và kiểm tra chặt chẽ việc thi hành Quyết định này. Đối với lực lượng vũ trang, Bộ Quốc phòng và Bộ Nội vụ hướng dẫn sau khi thống nhất ý kiến với Bộ Lao động - Thương binh và Xã hội và Bộ Tài chính.</w:t>
      </w:r>
    </w:p>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 xml:space="preserve">Điều 4. </w:t>
      </w:r>
      <w:r w:rsidRPr="00D57537">
        <w:rPr>
          <w:rFonts w:ascii="Times New Roman" w:eastAsia="Times New Roman" w:hAnsi="Times New Roman" w:cs="Times New Roman"/>
          <w:sz w:val="24"/>
          <w:szCs w:val="24"/>
        </w:rPr>
        <w:t>Các Bộ trưởng, Thủ trưởng cơ quan ngang Bộ, cơ quan thuộc Chính phủ, Chủ tịch Uỷ ban nhân dân các tỉnh, thành phố trực thuộc Trung ương chịu trách nhiệm thi hành Quyết định này.</w:t>
      </w:r>
    </w:p>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r w:rsidRPr="00D57537">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D57537" w:rsidRPr="00D57537" w:rsidTr="00D57537">
        <w:trPr>
          <w:tblCellSpacing w:w="0" w:type="dxa"/>
        </w:trPr>
        <w:tc>
          <w:tcPr>
            <w:tcW w:w="4643" w:type="dxa"/>
            <w:tcMar>
              <w:top w:w="0" w:type="dxa"/>
              <w:left w:w="108" w:type="dxa"/>
              <w:bottom w:w="0" w:type="dxa"/>
              <w:right w:w="108" w:type="dxa"/>
            </w:tcMar>
            <w:hideMark/>
          </w:tcPr>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r w:rsidRPr="00D57537">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b/>
                <w:bCs/>
                <w:sz w:val="24"/>
                <w:szCs w:val="24"/>
              </w:rPr>
              <w:t>Phan Văn Khải</w:t>
            </w:r>
          </w:p>
          <w:p w:rsidR="00D57537" w:rsidRPr="00D57537" w:rsidRDefault="00D57537" w:rsidP="00D57537">
            <w:pPr>
              <w:spacing w:before="100" w:beforeAutospacing="1" w:after="120" w:line="240" w:lineRule="auto"/>
              <w:jc w:val="center"/>
              <w:rPr>
                <w:rFonts w:ascii="Times New Roman" w:eastAsia="Times New Roman" w:hAnsi="Times New Roman" w:cs="Times New Roman"/>
                <w:sz w:val="24"/>
                <w:szCs w:val="24"/>
              </w:rPr>
            </w:pPr>
            <w:r w:rsidRPr="00D57537">
              <w:rPr>
                <w:rFonts w:ascii="Times New Roman" w:eastAsia="Times New Roman" w:hAnsi="Times New Roman" w:cs="Times New Roman"/>
                <w:sz w:val="24"/>
                <w:szCs w:val="24"/>
              </w:rPr>
              <w:t>(Đã Ký)</w:t>
            </w:r>
          </w:p>
        </w:tc>
      </w:tr>
    </w:tbl>
    <w:p w:rsidR="00D57537" w:rsidRPr="00D57537" w:rsidRDefault="00D57537" w:rsidP="00D57537">
      <w:pPr>
        <w:spacing w:before="100" w:beforeAutospacing="1" w:after="120" w:line="240" w:lineRule="auto"/>
        <w:rPr>
          <w:rFonts w:ascii="Times New Roman" w:eastAsia="Times New Roman" w:hAnsi="Times New Roman" w:cs="Times New Roman"/>
          <w:sz w:val="24"/>
          <w:szCs w:val="24"/>
        </w:rPr>
      </w:pPr>
      <w:r w:rsidRPr="00D57537">
        <w:rPr>
          <w:rFonts w:ascii="Times New Roman" w:eastAsia="Times New Roman" w:hAnsi="Times New Roman" w:cs="Times New Roman"/>
          <w:sz w:val="24"/>
          <w:szCs w:val="24"/>
        </w:rPr>
        <w:lastRenderedPageBreak/>
        <w:t> </w:t>
      </w:r>
    </w:p>
    <w:p w:rsidR="009923D9" w:rsidRDefault="00D57537"/>
    <w:sectPr w:rsidR="009923D9" w:rsidSect="00D57537">
      <w:pgSz w:w="12240" w:h="15840"/>
      <w:pgMar w:top="851" w:right="7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537"/>
    <w:rsid w:val="00051ECA"/>
    <w:rsid w:val="00740512"/>
    <w:rsid w:val="00D5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9A4AAC-DB8B-4434-9DAC-B105F324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75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7537"/>
    <w:rPr>
      <w:b/>
      <w:bCs/>
    </w:rPr>
  </w:style>
  <w:style w:type="character" w:customStyle="1" w:styleId="msonormal0">
    <w:name w:val="msonormal0"/>
    <w:basedOn w:val="DefaultParagraphFont"/>
    <w:rsid w:val="00D57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348443">
      <w:bodyDiv w:val="1"/>
      <w:marLeft w:val="0"/>
      <w:marRight w:val="0"/>
      <w:marTop w:val="0"/>
      <w:marBottom w:val="0"/>
      <w:divBdr>
        <w:top w:val="none" w:sz="0" w:space="0" w:color="auto"/>
        <w:left w:val="none" w:sz="0" w:space="0" w:color="auto"/>
        <w:bottom w:val="none" w:sz="0" w:space="0" w:color="auto"/>
        <w:right w:val="none" w:sz="0" w:space="0" w:color="auto"/>
      </w:divBdr>
      <w:divsChild>
        <w:div w:id="1580867240">
          <w:marLeft w:val="0"/>
          <w:marRight w:val="0"/>
          <w:marTop w:val="0"/>
          <w:marBottom w:val="0"/>
          <w:divBdr>
            <w:top w:val="none" w:sz="0" w:space="0" w:color="auto"/>
            <w:left w:val="none" w:sz="0" w:space="0" w:color="auto"/>
            <w:bottom w:val="none" w:sz="0" w:space="0" w:color="auto"/>
            <w:right w:val="none" w:sz="0" w:space="0" w:color="auto"/>
          </w:divBdr>
        </w:div>
        <w:div w:id="1454136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2018-09-21T07:34:00Z</dcterms:created>
  <dcterms:modified xsi:type="dcterms:W3CDTF">2018-09-21T07:35:00Z</dcterms:modified>
</cp:coreProperties>
</file>