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15" w:type="dxa"/>
        <w:tblCellMar>
          <w:left w:w="0" w:type="dxa"/>
          <w:right w:w="0" w:type="dxa"/>
        </w:tblCellMar>
        <w:tblLook w:val="04A0" w:firstRow="1" w:lastRow="0" w:firstColumn="1" w:lastColumn="0" w:noHBand="0" w:noVBand="1"/>
      </w:tblPr>
      <w:tblGrid>
        <w:gridCol w:w="3753"/>
        <w:gridCol w:w="5607"/>
      </w:tblGrid>
      <w:tr w:rsidR="00E01E31" w:rsidRPr="00E01E31" w:rsidTr="00E01E31">
        <w:trPr>
          <w:tblCellSpacing w:w="15" w:type="dxa"/>
        </w:trPr>
        <w:tc>
          <w:tcPr>
            <w:tcW w:w="2000" w:type="pct"/>
            <w:tcMar>
              <w:top w:w="15" w:type="dxa"/>
              <w:left w:w="15" w:type="dxa"/>
              <w:bottom w:w="15" w:type="dxa"/>
              <w:right w:w="15" w:type="dxa"/>
            </w:tcMar>
            <w:vAlign w:val="center"/>
            <w:hideMark/>
          </w:tcPr>
          <w:p w:rsidR="00E01E31" w:rsidRPr="00E01E31" w:rsidRDefault="00E01E31" w:rsidP="00E01E31">
            <w:pPr>
              <w:spacing w:before="100" w:beforeAutospacing="1" w:after="24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 xml:space="preserve">BẢO HIỂM XÃ HỘI VIỆT NAM </w:t>
            </w:r>
          </w:p>
        </w:tc>
        <w:tc>
          <w:tcPr>
            <w:tcW w:w="0" w:type="auto"/>
            <w:tcMar>
              <w:top w:w="15" w:type="dxa"/>
              <w:left w:w="15" w:type="dxa"/>
              <w:bottom w:w="15" w:type="dxa"/>
              <w:right w:w="15" w:type="dxa"/>
            </w:tcMar>
            <w:vAlign w:val="cente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CỘNG HÒA XÃ HỘI CHỦ NGHĨA VIỆT NAM</w:t>
            </w:r>
            <w:r w:rsidRPr="00E01E31">
              <w:rPr>
                <w:rFonts w:ascii="Times New Roman" w:eastAsia="Times New Roman" w:hAnsi="Times New Roman" w:cs="Times New Roman"/>
                <w:b/>
                <w:bCs/>
                <w:sz w:val="24"/>
                <w:szCs w:val="24"/>
              </w:rPr>
              <w:br/>
              <w:t>Độc Lập - Tự Do - Hạnh Phúc</w:t>
            </w:r>
          </w:p>
        </w:tc>
      </w:tr>
      <w:tr w:rsidR="00E01E31" w:rsidRPr="00E01E31" w:rsidTr="00E01E31">
        <w:trPr>
          <w:tblCellSpacing w:w="15" w:type="dxa"/>
        </w:trPr>
        <w:tc>
          <w:tcPr>
            <w:tcW w:w="2000" w:type="pct"/>
            <w:tcMar>
              <w:top w:w="15" w:type="dxa"/>
              <w:left w:w="15" w:type="dxa"/>
              <w:bottom w:w="15" w:type="dxa"/>
              <w:right w:w="15" w:type="dxa"/>
            </w:tcMar>
            <w:vAlign w:val="center"/>
            <w:hideMark/>
          </w:tcPr>
          <w:p w:rsidR="00E01E31" w:rsidRPr="00E01E31" w:rsidRDefault="00E01E31" w:rsidP="00E01E31">
            <w:pPr>
              <w:spacing w:before="100" w:beforeAutospacing="1" w:after="24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Số 380/BHXH-BT</w:t>
            </w:r>
            <w:r w:rsidRPr="00E01E31">
              <w:rPr>
                <w:rFonts w:ascii="Times New Roman" w:eastAsia="Times New Roman" w:hAnsi="Times New Roman" w:cs="Times New Roman"/>
                <w:sz w:val="24"/>
                <w:szCs w:val="24"/>
              </w:rPr>
              <w:br/>
            </w:r>
            <w:r w:rsidRPr="00E01E31">
              <w:rPr>
                <w:rFonts w:ascii="Times New Roman" w:eastAsia="Times New Roman" w:hAnsi="Times New Roman" w:cs="Times New Roman"/>
                <w:i/>
                <w:iCs/>
                <w:sz w:val="16"/>
                <w:szCs w:val="16"/>
              </w:rPr>
              <w:t>V/V hướng dẫn cấp sổ BHXH đối với LĐ nghỉ chờ việc trước 01/01/1995</w:t>
            </w:r>
          </w:p>
        </w:tc>
        <w:tc>
          <w:tcPr>
            <w:tcW w:w="0" w:type="auto"/>
            <w:tcMar>
              <w:top w:w="15" w:type="dxa"/>
              <w:left w:w="15" w:type="dxa"/>
              <w:bottom w:w="15" w:type="dxa"/>
              <w:right w:w="15" w:type="dxa"/>
            </w:tcMar>
            <w:vAlign w:val="center"/>
            <w:hideMark/>
          </w:tcPr>
          <w:p w:rsidR="00E01E31" w:rsidRPr="00E01E31" w:rsidRDefault="00E01E31" w:rsidP="00E01E31">
            <w:pPr>
              <w:spacing w:before="100" w:beforeAutospacing="1" w:after="120" w:line="240" w:lineRule="auto"/>
              <w:jc w:val="right"/>
              <w:rPr>
                <w:rFonts w:ascii="Times New Roman" w:eastAsia="Times New Roman" w:hAnsi="Times New Roman" w:cs="Times New Roman"/>
                <w:sz w:val="24"/>
                <w:szCs w:val="24"/>
              </w:rPr>
            </w:pPr>
            <w:r w:rsidRPr="00E01E31">
              <w:rPr>
                <w:rFonts w:ascii="Times New Roman" w:eastAsia="Times New Roman" w:hAnsi="Times New Roman" w:cs="Times New Roman"/>
                <w:i/>
                <w:iCs/>
                <w:sz w:val="24"/>
                <w:szCs w:val="24"/>
              </w:rPr>
              <w:t>Hà Nội, ngày 19 tháng 2 năm 2004</w:t>
            </w:r>
          </w:p>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bl>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 </w:t>
      </w:r>
    </w:p>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Kính gửi</w:t>
      </w:r>
      <w:r w:rsidRPr="00E01E31">
        <w:rPr>
          <w:rFonts w:ascii="Times New Roman" w:eastAsia="Times New Roman" w:hAnsi="Times New Roman" w:cs="Times New Roman"/>
          <w:sz w:val="24"/>
          <w:szCs w:val="24"/>
        </w:rPr>
        <w:t>: Giám đốc Bảo hiểm xã hội tỉnh, thành phố trực thuộc Trung ương</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Ngày 09 tháng 12 năm 2003 Bộ Lao động - Thương binh và Xã hội đã ban hành Thông tư số </w:t>
      </w:r>
      <w:hyperlink r:id="rId5" w:tgtFrame="_blank" w:tooltip="Thông tư 26/2003/TT-BLĐTBXH" w:history="1">
        <w:r w:rsidRPr="00E01E31">
          <w:rPr>
            <w:rFonts w:ascii="Times New Roman" w:eastAsia="Times New Roman" w:hAnsi="Times New Roman" w:cs="Times New Roman"/>
            <w:color w:val="0000FF"/>
            <w:sz w:val="24"/>
            <w:szCs w:val="24"/>
            <w:u w:val="single"/>
          </w:rPr>
          <w:t>26/2003/TT-BLĐTBXH</w:t>
        </w:r>
      </w:hyperlink>
      <w:r w:rsidRPr="00E01E31">
        <w:rPr>
          <w:rFonts w:ascii="Times New Roman" w:eastAsia="Times New Roman" w:hAnsi="Times New Roman" w:cs="Times New Roman"/>
          <w:sz w:val="24"/>
          <w:szCs w:val="24"/>
        </w:rPr>
        <w:t xml:space="preserve"> hướng dẫn về cấp sổ Bảo hiểm xã hội cho người lao động nghỉ chờ việc trước ngày 01 tháng 01 năm 1995 theo quy định tại Nghị định số </w:t>
      </w:r>
      <w:hyperlink r:id="rId6" w:tgtFrame="_blank" w:tooltip="Nghị định 01/2003/NĐ-CP" w:history="1">
        <w:r w:rsidRPr="00E01E31">
          <w:rPr>
            <w:rFonts w:ascii="Times New Roman" w:eastAsia="Times New Roman" w:hAnsi="Times New Roman" w:cs="Times New Roman"/>
            <w:color w:val="0000FF"/>
            <w:sz w:val="24"/>
            <w:szCs w:val="24"/>
            <w:u w:val="single"/>
          </w:rPr>
          <w:t>01/2003/NĐ-CP</w:t>
        </w:r>
      </w:hyperlink>
      <w:r w:rsidRPr="00E01E31">
        <w:rPr>
          <w:rFonts w:ascii="Times New Roman" w:eastAsia="Times New Roman" w:hAnsi="Times New Roman" w:cs="Times New Roman"/>
          <w:sz w:val="24"/>
          <w:szCs w:val="24"/>
        </w:rPr>
        <w:t xml:space="preserve"> ngày 09 tháng 01 năm 2003 của Chính phủ; nay Bảo hiểm xã hội Việt Nam hướng dẫn BHXH các tỉnh, thành phố tổ chức thực hiện như sau:</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I. TIẾP NHẬN HỒ SƠ CẤP SỔ BHXH:</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BHXH quận, huyện, thị xã, thành phố trực thuộc tỉnh; Phòng </w:t>
      </w:r>
      <w:proofErr w:type="gramStart"/>
      <w:r w:rsidRPr="00E01E31">
        <w:rPr>
          <w:rFonts w:ascii="Times New Roman" w:eastAsia="Times New Roman" w:hAnsi="Times New Roman" w:cs="Times New Roman"/>
          <w:sz w:val="24"/>
          <w:szCs w:val="24"/>
        </w:rPr>
        <w:t>thu</w:t>
      </w:r>
      <w:proofErr w:type="gramEnd"/>
      <w:r w:rsidRPr="00E01E31">
        <w:rPr>
          <w:rFonts w:ascii="Times New Roman" w:eastAsia="Times New Roman" w:hAnsi="Times New Roman" w:cs="Times New Roman"/>
          <w:sz w:val="24"/>
          <w:szCs w:val="24"/>
        </w:rPr>
        <w:t xml:space="preserve"> BHXH (hoặc Phòng quản lý sổ, thẻ BHXH) BHXH tỉnh có trách nhiệm tiếp nhập hồ sơ đề nghị cấp sổ BHXH của các đơn vị quản lý lao động trên địa bàn được phân cấp. Khi tiếp nhận phải tiến hành kiểm tra nội dung và tính pháp lý của hồ sơ, bao gồm:</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 Danh sách </w:t>
      </w:r>
      <w:proofErr w:type="gramStart"/>
      <w:r w:rsidRPr="00E01E31">
        <w:rPr>
          <w:rFonts w:ascii="Times New Roman" w:eastAsia="Times New Roman" w:hAnsi="Times New Roman" w:cs="Times New Roman"/>
          <w:sz w:val="24"/>
          <w:szCs w:val="24"/>
        </w:rPr>
        <w:t>lao</w:t>
      </w:r>
      <w:proofErr w:type="gramEnd"/>
      <w:r w:rsidRPr="00E01E31">
        <w:rPr>
          <w:rFonts w:ascii="Times New Roman" w:eastAsia="Times New Roman" w:hAnsi="Times New Roman" w:cs="Times New Roman"/>
          <w:sz w:val="24"/>
          <w:szCs w:val="24"/>
        </w:rPr>
        <w:t xml:space="preserve"> động thuộc diện cấp sổ BHXH (mẫu số 01/S95 kèm theo) và công văn của đơn vị quản lý lao động (lưu ý việc kiểm tra đối với các vị chia tách, hợp nhất, giải thể, bán, cho thuê...).</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 Kiểm tra số lượng, nội dung hồ sơ cấp sổ BHXH của từng người </w:t>
      </w:r>
      <w:proofErr w:type="gramStart"/>
      <w:r w:rsidRPr="00E01E31">
        <w:rPr>
          <w:rFonts w:ascii="Times New Roman" w:eastAsia="Times New Roman" w:hAnsi="Times New Roman" w:cs="Times New Roman"/>
          <w:sz w:val="24"/>
          <w:szCs w:val="24"/>
        </w:rPr>
        <w:t>lao</w:t>
      </w:r>
      <w:proofErr w:type="gramEnd"/>
      <w:r w:rsidRPr="00E01E31">
        <w:rPr>
          <w:rFonts w:ascii="Times New Roman" w:eastAsia="Times New Roman" w:hAnsi="Times New Roman" w:cs="Times New Roman"/>
          <w:sz w:val="24"/>
          <w:szCs w:val="24"/>
        </w:rPr>
        <w:t xml:space="preserve"> động theo quy định tại </w:t>
      </w:r>
      <w:bookmarkStart w:id="0" w:name="dc_31"/>
      <w:r w:rsidRPr="00E01E31">
        <w:rPr>
          <w:rFonts w:ascii="Times New Roman" w:eastAsia="Times New Roman" w:hAnsi="Times New Roman" w:cs="Times New Roman"/>
          <w:sz w:val="24"/>
          <w:szCs w:val="24"/>
        </w:rPr>
        <w:t>Điểm 3, phần III Thông tư số 26/2003/BLĐTBXH</w:t>
      </w:r>
      <w:bookmarkEnd w:id="0"/>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 Sau khi kiểm tra hồ sơ nếu đảm bảo đủ nội dung và tính pháp lý thì lập biên bản tiếp nhận hồ sơ của đơn vị quản lý lao động, ghi đầy đủ các giấy tờ tiếp nhận, lập thành 02 bản, 01 bản giao cho đơn vị quản lý lao động. Nếu hồ sơ chưa đầy đủ thì yêu cầu đơn vị quản lý </w:t>
      </w:r>
      <w:proofErr w:type="gramStart"/>
      <w:r w:rsidRPr="00E01E31">
        <w:rPr>
          <w:rFonts w:ascii="Times New Roman" w:eastAsia="Times New Roman" w:hAnsi="Times New Roman" w:cs="Times New Roman"/>
          <w:sz w:val="24"/>
          <w:szCs w:val="24"/>
        </w:rPr>
        <w:t>lao</w:t>
      </w:r>
      <w:proofErr w:type="gramEnd"/>
      <w:r w:rsidRPr="00E01E31">
        <w:rPr>
          <w:rFonts w:ascii="Times New Roman" w:eastAsia="Times New Roman" w:hAnsi="Times New Roman" w:cs="Times New Roman"/>
          <w:sz w:val="24"/>
          <w:szCs w:val="24"/>
        </w:rPr>
        <w:t xml:space="preserve"> động bổ sung những nội dung còn thiếu.</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Trong thời gian 10 ngày kể từ khi nhận hồ sơ phải được chuyển đến Phòng chế độ, chính sách thuộc BHXH tỉnh, thành phố để tiến hành thẩm định.</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II. THẨM ĐỊNH HỒ SƠ CẤP SỔ BHXH</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1. Phòng chế độ chính sách có trách nhiệm thẩm định như sau:</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1.1. Thẩm định về tính hợp pháp, hợp lệ của các loại hồ sơ, giấy tờ.</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lastRenderedPageBreak/>
        <w:t xml:space="preserve">1.2. Thẩm định, đối chiếu giữa tờ khai cấp sổ BHXH với hồ sơ của người </w:t>
      </w:r>
      <w:proofErr w:type="gramStart"/>
      <w:r w:rsidRPr="00E01E31">
        <w:rPr>
          <w:rFonts w:ascii="Times New Roman" w:eastAsia="Times New Roman" w:hAnsi="Times New Roman" w:cs="Times New Roman"/>
          <w:sz w:val="24"/>
          <w:szCs w:val="24"/>
        </w:rPr>
        <w:t>lao</w:t>
      </w:r>
      <w:proofErr w:type="gramEnd"/>
      <w:r w:rsidRPr="00E01E31">
        <w:rPr>
          <w:rFonts w:ascii="Times New Roman" w:eastAsia="Times New Roman" w:hAnsi="Times New Roman" w:cs="Times New Roman"/>
          <w:sz w:val="24"/>
          <w:szCs w:val="24"/>
        </w:rPr>
        <w:t xml:space="preserve"> động. Hồ sơ của người </w:t>
      </w:r>
      <w:proofErr w:type="gramStart"/>
      <w:r w:rsidRPr="00E01E31">
        <w:rPr>
          <w:rFonts w:ascii="Times New Roman" w:eastAsia="Times New Roman" w:hAnsi="Times New Roman" w:cs="Times New Roman"/>
          <w:sz w:val="24"/>
          <w:szCs w:val="24"/>
        </w:rPr>
        <w:t>lao</w:t>
      </w:r>
      <w:proofErr w:type="gramEnd"/>
      <w:r w:rsidRPr="00E01E31">
        <w:rPr>
          <w:rFonts w:ascii="Times New Roman" w:eastAsia="Times New Roman" w:hAnsi="Times New Roman" w:cs="Times New Roman"/>
          <w:sz w:val="24"/>
          <w:szCs w:val="24"/>
        </w:rPr>
        <w:t xml:space="preserve"> động bao gồm:</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 Lý lịch gốc, lý lịch bổ sung của người </w:t>
      </w:r>
      <w:proofErr w:type="gramStart"/>
      <w:r w:rsidRPr="00E01E31">
        <w:rPr>
          <w:rFonts w:ascii="Times New Roman" w:eastAsia="Times New Roman" w:hAnsi="Times New Roman" w:cs="Times New Roman"/>
          <w:sz w:val="24"/>
          <w:szCs w:val="24"/>
        </w:rPr>
        <w:t>lao</w:t>
      </w:r>
      <w:proofErr w:type="gramEnd"/>
      <w:r w:rsidRPr="00E01E31">
        <w:rPr>
          <w:rFonts w:ascii="Times New Roman" w:eastAsia="Times New Roman" w:hAnsi="Times New Roman" w:cs="Times New Roman"/>
          <w:sz w:val="24"/>
          <w:szCs w:val="24"/>
        </w:rPr>
        <w:t xml:space="preserve"> động (nếu không có lý lịch gốc thì phải có xác nhận của cơ quan, đơn vị sử dụng lao động từng thời kỳ làm việc).</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Các giấy tờ liên quan khác như: quyết định nâng bậc lương, quyết định Điều động hoặc thuyên chuyển công tác, giấy thôi trả lương...</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Có quyết định nghỉ chờ việc. Trường hợp không có quyết định nghỉ chờ việc thì phải có xác nhận của thủ trưởng đơn vị tại thời Điểm lập hồ sơ về việc khi chờ việc chưa nhận trợ cấp một lần.</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Đối với người lao động có thời gian ở lực lượng vũ trang phải có quyết định phục viên xuất ngũ, chuyển ngành (trước thời Điểm Quyết định số 595/QĐ-TTg ngày 15 tháng 12 năm 1993 của Thủ tướng Chính phủ có hiệu lực).</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 Đối với người </w:t>
      </w:r>
      <w:proofErr w:type="gramStart"/>
      <w:r w:rsidRPr="00E01E31">
        <w:rPr>
          <w:rFonts w:ascii="Times New Roman" w:eastAsia="Times New Roman" w:hAnsi="Times New Roman" w:cs="Times New Roman"/>
          <w:sz w:val="24"/>
          <w:szCs w:val="24"/>
        </w:rPr>
        <w:t>lao</w:t>
      </w:r>
      <w:proofErr w:type="gramEnd"/>
      <w:r w:rsidRPr="00E01E31">
        <w:rPr>
          <w:rFonts w:ascii="Times New Roman" w:eastAsia="Times New Roman" w:hAnsi="Times New Roman" w:cs="Times New Roman"/>
          <w:sz w:val="24"/>
          <w:szCs w:val="24"/>
        </w:rPr>
        <w:t xml:space="preserve"> động có thời gian lao động hợp tác ở nước ngoài:</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i/>
          <w:iCs/>
          <w:sz w:val="24"/>
          <w:szCs w:val="24"/>
        </w:rPr>
        <w:t xml:space="preserve">* Đi hợp tác </w:t>
      </w:r>
      <w:proofErr w:type="gramStart"/>
      <w:r w:rsidRPr="00E01E31">
        <w:rPr>
          <w:rFonts w:ascii="Times New Roman" w:eastAsia="Times New Roman" w:hAnsi="Times New Roman" w:cs="Times New Roman"/>
          <w:i/>
          <w:iCs/>
          <w:sz w:val="24"/>
          <w:szCs w:val="24"/>
        </w:rPr>
        <w:t>lao</w:t>
      </w:r>
      <w:proofErr w:type="gramEnd"/>
      <w:r w:rsidRPr="00E01E31">
        <w:rPr>
          <w:rFonts w:ascii="Times New Roman" w:eastAsia="Times New Roman" w:hAnsi="Times New Roman" w:cs="Times New Roman"/>
          <w:i/>
          <w:iCs/>
          <w:sz w:val="24"/>
          <w:szCs w:val="24"/>
        </w:rPr>
        <w:t xml:space="preserve"> động theo hiệp định giữa 2 Chính phủ (4 nước Đông Âu cũ) hồ sơ gồm:</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 Hồ sơ, lý lịch và các giấy tờ liên quan trước khi đi hợp tác </w:t>
      </w:r>
      <w:proofErr w:type="gramStart"/>
      <w:r w:rsidRPr="00E01E31">
        <w:rPr>
          <w:rFonts w:ascii="Times New Roman" w:eastAsia="Times New Roman" w:hAnsi="Times New Roman" w:cs="Times New Roman"/>
          <w:sz w:val="24"/>
          <w:szCs w:val="24"/>
        </w:rPr>
        <w:t>lao</w:t>
      </w:r>
      <w:proofErr w:type="gramEnd"/>
      <w:r w:rsidRPr="00E01E31">
        <w:rPr>
          <w:rFonts w:ascii="Times New Roman" w:eastAsia="Times New Roman" w:hAnsi="Times New Roman" w:cs="Times New Roman"/>
          <w:sz w:val="24"/>
          <w:szCs w:val="24"/>
        </w:rPr>
        <w:t xml:space="preserve"> động.</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 Giấy chứng nhận của Ban quản lý </w:t>
      </w:r>
      <w:proofErr w:type="gramStart"/>
      <w:r w:rsidRPr="00E01E31">
        <w:rPr>
          <w:rFonts w:ascii="Times New Roman" w:eastAsia="Times New Roman" w:hAnsi="Times New Roman" w:cs="Times New Roman"/>
          <w:sz w:val="24"/>
          <w:szCs w:val="24"/>
        </w:rPr>
        <w:t>lao</w:t>
      </w:r>
      <w:proofErr w:type="gramEnd"/>
      <w:r w:rsidRPr="00E01E31">
        <w:rPr>
          <w:rFonts w:ascii="Times New Roman" w:eastAsia="Times New Roman" w:hAnsi="Times New Roman" w:cs="Times New Roman"/>
          <w:sz w:val="24"/>
          <w:szCs w:val="24"/>
        </w:rPr>
        <w:t xml:space="preserve"> động của nước hợp tác lao động.</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Bản chính Thông báo chuyển trả và quyết định tiếp nhận trở lại đơn vị tại thời Điểm hết hạn về nước.</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Giấy xác nhận chưa nhận trợ cấp một lần của đơn vị quản lý.</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w:t>
      </w:r>
      <w:r w:rsidRPr="00E01E31">
        <w:rPr>
          <w:rFonts w:ascii="Times New Roman" w:eastAsia="Times New Roman" w:hAnsi="Times New Roman" w:cs="Times New Roman"/>
          <w:i/>
          <w:iCs/>
          <w:sz w:val="24"/>
          <w:szCs w:val="24"/>
        </w:rPr>
        <w:t xml:space="preserve"> Đi hợp tác </w:t>
      </w:r>
      <w:proofErr w:type="gramStart"/>
      <w:r w:rsidRPr="00E01E31">
        <w:rPr>
          <w:rFonts w:ascii="Times New Roman" w:eastAsia="Times New Roman" w:hAnsi="Times New Roman" w:cs="Times New Roman"/>
          <w:i/>
          <w:iCs/>
          <w:sz w:val="24"/>
          <w:szCs w:val="24"/>
        </w:rPr>
        <w:t>lao</w:t>
      </w:r>
      <w:proofErr w:type="gramEnd"/>
      <w:r w:rsidRPr="00E01E31">
        <w:rPr>
          <w:rFonts w:ascii="Times New Roman" w:eastAsia="Times New Roman" w:hAnsi="Times New Roman" w:cs="Times New Roman"/>
          <w:i/>
          <w:iCs/>
          <w:sz w:val="24"/>
          <w:szCs w:val="24"/>
        </w:rPr>
        <w:t xml:space="preserve"> động theo Bộ, ngành, địa phương (Libi, Irắc....) bao gồm:</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 Hồ sơ, lý lịch và các giấy tờ liên quan trước khi đi hợp tác </w:t>
      </w:r>
      <w:proofErr w:type="gramStart"/>
      <w:r w:rsidRPr="00E01E31">
        <w:rPr>
          <w:rFonts w:ascii="Times New Roman" w:eastAsia="Times New Roman" w:hAnsi="Times New Roman" w:cs="Times New Roman"/>
          <w:sz w:val="24"/>
          <w:szCs w:val="24"/>
        </w:rPr>
        <w:t>lao</w:t>
      </w:r>
      <w:proofErr w:type="gramEnd"/>
      <w:r w:rsidRPr="00E01E31">
        <w:rPr>
          <w:rFonts w:ascii="Times New Roman" w:eastAsia="Times New Roman" w:hAnsi="Times New Roman" w:cs="Times New Roman"/>
          <w:sz w:val="24"/>
          <w:szCs w:val="24"/>
        </w:rPr>
        <w:t xml:space="preserve"> động</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 </w:t>
      </w:r>
      <w:proofErr w:type="gramStart"/>
      <w:r w:rsidRPr="00E01E31">
        <w:rPr>
          <w:rFonts w:ascii="Times New Roman" w:eastAsia="Times New Roman" w:hAnsi="Times New Roman" w:cs="Times New Roman"/>
          <w:sz w:val="24"/>
          <w:szCs w:val="24"/>
        </w:rPr>
        <w:t>quyết</w:t>
      </w:r>
      <w:proofErr w:type="gramEnd"/>
      <w:r w:rsidRPr="00E01E31">
        <w:rPr>
          <w:rFonts w:ascii="Times New Roman" w:eastAsia="Times New Roman" w:hAnsi="Times New Roman" w:cs="Times New Roman"/>
          <w:sz w:val="24"/>
          <w:szCs w:val="24"/>
        </w:rPr>
        <w:t xml:space="preserve"> định chuyển trả và quyết định tiếp nhận trở lại đơn vị cũ tại thời Điểm hết hạn về nước.</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 Giấy xác nhận tham gia đóng góp đủ vào Ngân sách Nhà nước </w:t>
      </w:r>
      <w:proofErr w:type="gramStart"/>
      <w:r w:rsidRPr="00E01E31">
        <w:rPr>
          <w:rFonts w:ascii="Times New Roman" w:eastAsia="Times New Roman" w:hAnsi="Times New Roman" w:cs="Times New Roman"/>
          <w:sz w:val="24"/>
          <w:szCs w:val="24"/>
        </w:rPr>
        <w:t>theo</w:t>
      </w:r>
      <w:proofErr w:type="gramEnd"/>
      <w:r w:rsidRPr="00E01E31">
        <w:rPr>
          <w:rFonts w:ascii="Times New Roman" w:eastAsia="Times New Roman" w:hAnsi="Times New Roman" w:cs="Times New Roman"/>
          <w:sz w:val="24"/>
          <w:szCs w:val="24"/>
        </w:rPr>
        <w:t xml:space="preserve"> quy định của Bộ Tài chính.</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Giấy xác nhận chưa nhận trợ cấp một lần của đơn vị quản lý.</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w:t>
      </w:r>
      <w:r w:rsidRPr="00E01E31">
        <w:rPr>
          <w:rFonts w:ascii="Times New Roman" w:eastAsia="Times New Roman" w:hAnsi="Times New Roman" w:cs="Times New Roman"/>
          <w:i/>
          <w:iCs/>
          <w:sz w:val="24"/>
          <w:szCs w:val="24"/>
        </w:rPr>
        <w:t xml:space="preserve"> Trường hợp người đi </w:t>
      </w:r>
      <w:proofErr w:type="gramStart"/>
      <w:r w:rsidRPr="00E01E31">
        <w:rPr>
          <w:rFonts w:ascii="Times New Roman" w:eastAsia="Times New Roman" w:hAnsi="Times New Roman" w:cs="Times New Roman"/>
          <w:i/>
          <w:iCs/>
          <w:sz w:val="24"/>
          <w:szCs w:val="24"/>
        </w:rPr>
        <w:t>lao</w:t>
      </w:r>
      <w:proofErr w:type="gramEnd"/>
      <w:r w:rsidRPr="00E01E31">
        <w:rPr>
          <w:rFonts w:ascii="Times New Roman" w:eastAsia="Times New Roman" w:hAnsi="Times New Roman" w:cs="Times New Roman"/>
          <w:i/>
          <w:iCs/>
          <w:sz w:val="24"/>
          <w:szCs w:val="24"/>
        </w:rPr>
        <w:t xml:space="preserve"> động nếu tự nguyện xin ở lại hoặc tự ý không về nước đúng hạn, về chậm quá thời gian quy định theo Quyết định số 95/1997/TTg ngày 11/11/1997 thì không cấp sổ BHXH</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2. Phòng chế độ chính sách của BHXH tỉnh, thành phố chịu trách nhiệm chính về nội dung thẩm định, lập biên bản đối với từng đơn vị quản lý </w:t>
      </w:r>
      <w:proofErr w:type="gramStart"/>
      <w:r w:rsidRPr="00E01E31">
        <w:rPr>
          <w:rFonts w:ascii="Times New Roman" w:eastAsia="Times New Roman" w:hAnsi="Times New Roman" w:cs="Times New Roman"/>
          <w:sz w:val="24"/>
          <w:szCs w:val="24"/>
        </w:rPr>
        <w:t>lao</w:t>
      </w:r>
      <w:proofErr w:type="gramEnd"/>
      <w:r w:rsidRPr="00E01E31">
        <w:rPr>
          <w:rFonts w:ascii="Times New Roman" w:eastAsia="Times New Roman" w:hAnsi="Times New Roman" w:cs="Times New Roman"/>
          <w:sz w:val="24"/>
          <w:szCs w:val="24"/>
        </w:rPr>
        <w:t xml:space="preserve"> động được xét duyệt. Trường hợp khi thẩm </w:t>
      </w:r>
      <w:r w:rsidRPr="00E01E31">
        <w:rPr>
          <w:rFonts w:ascii="Times New Roman" w:eastAsia="Times New Roman" w:hAnsi="Times New Roman" w:cs="Times New Roman"/>
          <w:sz w:val="24"/>
          <w:szCs w:val="24"/>
        </w:rPr>
        <w:lastRenderedPageBreak/>
        <w:t>định nhưng hồ sơ chưa đúng, đủ thì phải thông báo bằng văn bản cho đơn vị quản lý đối tượng để đơn vị tiếp tục hoàn thiện.</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3- Sau khi thẩm định hồ sơ, đối chiếu phần kê khai trong tờ khai nếu đúng, ghi đầy đủ các nội dung trên tờ khai, Giám đốc BHXH tỉnh, thành phố ký xác nhận trên tờ khai theo quy định. Trong thời gian 10 ngày Phòng chế độ chính sách phải thẩm định xong các hồ sơ có đủ các Điều kiện nêu trên và chuyển Phòng </w:t>
      </w:r>
      <w:proofErr w:type="gramStart"/>
      <w:r w:rsidRPr="00E01E31">
        <w:rPr>
          <w:rFonts w:ascii="Times New Roman" w:eastAsia="Times New Roman" w:hAnsi="Times New Roman" w:cs="Times New Roman"/>
          <w:sz w:val="24"/>
          <w:szCs w:val="24"/>
        </w:rPr>
        <w:t>thu</w:t>
      </w:r>
      <w:proofErr w:type="gramEnd"/>
      <w:r w:rsidRPr="00E01E31">
        <w:rPr>
          <w:rFonts w:ascii="Times New Roman" w:eastAsia="Times New Roman" w:hAnsi="Times New Roman" w:cs="Times New Roman"/>
          <w:sz w:val="24"/>
          <w:szCs w:val="24"/>
        </w:rPr>
        <w:t xml:space="preserve"> BHXH hoặc Phòng cấp sổ, thẻ BHXH, toàn bộ hồ sơ và tờ khai được thẩm định.</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III. CẤP SỔ BHXH:</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1- Phòng </w:t>
      </w:r>
      <w:proofErr w:type="gramStart"/>
      <w:r w:rsidRPr="00E01E31">
        <w:rPr>
          <w:rFonts w:ascii="Times New Roman" w:eastAsia="Times New Roman" w:hAnsi="Times New Roman" w:cs="Times New Roman"/>
          <w:sz w:val="24"/>
          <w:szCs w:val="24"/>
        </w:rPr>
        <w:t>thu</w:t>
      </w:r>
      <w:proofErr w:type="gramEnd"/>
      <w:r w:rsidRPr="00E01E31">
        <w:rPr>
          <w:rFonts w:ascii="Times New Roman" w:eastAsia="Times New Roman" w:hAnsi="Times New Roman" w:cs="Times New Roman"/>
          <w:sz w:val="24"/>
          <w:szCs w:val="24"/>
        </w:rPr>
        <w:t xml:space="preserve"> BHXH hoặc Phòng cấp sổ thẻ BHXH thuộc BHXH tỉnh, thành phố sau khi tiếp nhận lại hồ sơ và tờ khai cấp sổ BHXH đã được thẩm định từ phòng chế độ chính sách thì kiểm tra đối chiếu với danh sách đề nghị cấp sổ BHXH của đơn vị. Nếu đúng thì tiến hành ghi số trên tờ khai, số BHXH và trên danh sách, sau đó trả lại đơn vị sử dụng </w:t>
      </w:r>
      <w:proofErr w:type="gramStart"/>
      <w:r w:rsidRPr="00E01E31">
        <w:rPr>
          <w:rFonts w:ascii="Times New Roman" w:eastAsia="Times New Roman" w:hAnsi="Times New Roman" w:cs="Times New Roman"/>
          <w:sz w:val="24"/>
          <w:szCs w:val="24"/>
        </w:rPr>
        <w:t>lao</w:t>
      </w:r>
      <w:proofErr w:type="gramEnd"/>
      <w:r w:rsidRPr="00E01E31">
        <w:rPr>
          <w:rFonts w:ascii="Times New Roman" w:eastAsia="Times New Roman" w:hAnsi="Times New Roman" w:cs="Times New Roman"/>
          <w:sz w:val="24"/>
          <w:szCs w:val="24"/>
        </w:rPr>
        <w:t xml:space="preserve"> động để đơn vị về ghi và xác nhận.</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2- Trình tự thủ tục kiểm tra, xét duyệt tờ khai, cấp sổ thực hiện theo quy định tại Quyết định số </w:t>
      </w:r>
      <w:hyperlink r:id="rId7" w:tgtFrame="_blank" w:tooltip="Quyết định 2352/1999/QĐ-BHXH" w:history="1">
        <w:r w:rsidRPr="00E01E31">
          <w:rPr>
            <w:rFonts w:ascii="Times New Roman" w:eastAsia="Times New Roman" w:hAnsi="Times New Roman" w:cs="Times New Roman"/>
            <w:color w:val="0000FF"/>
            <w:sz w:val="24"/>
            <w:szCs w:val="24"/>
            <w:u w:val="single"/>
          </w:rPr>
          <w:t>2352/1999/QĐ-BHXH</w:t>
        </w:r>
      </w:hyperlink>
      <w:r w:rsidRPr="00E01E31">
        <w:rPr>
          <w:rFonts w:ascii="Times New Roman" w:eastAsia="Times New Roman" w:hAnsi="Times New Roman" w:cs="Times New Roman"/>
          <w:sz w:val="24"/>
          <w:szCs w:val="24"/>
        </w:rPr>
        <w:t xml:space="preserve"> ngày 28/09/1999 ban hành quy định cấp, quản lý và sử dụng sổ BHXH; Công văn số </w:t>
      </w:r>
      <w:hyperlink r:id="rId8" w:tgtFrame="_blank" w:tooltip="Công văn 2165/BHXH-QLT" w:history="1">
        <w:r w:rsidRPr="00E01E31">
          <w:rPr>
            <w:rFonts w:ascii="Times New Roman" w:eastAsia="Times New Roman" w:hAnsi="Times New Roman" w:cs="Times New Roman"/>
            <w:color w:val="0000FF"/>
            <w:sz w:val="24"/>
            <w:szCs w:val="24"/>
            <w:u w:val="single"/>
          </w:rPr>
          <w:t>2165/BHXH-QLT</w:t>
        </w:r>
      </w:hyperlink>
      <w:r w:rsidRPr="00E01E31">
        <w:rPr>
          <w:rFonts w:ascii="Times New Roman" w:eastAsia="Times New Roman" w:hAnsi="Times New Roman" w:cs="Times New Roman"/>
          <w:sz w:val="24"/>
          <w:szCs w:val="24"/>
        </w:rPr>
        <w:t xml:space="preserve"> ngày 26/11/1999 của Bảo hiểm xã hội Việt Nam.</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3- Sổ BHXH cấp cho người </w:t>
      </w:r>
      <w:proofErr w:type="gramStart"/>
      <w:r w:rsidRPr="00E01E31">
        <w:rPr>
          <w:rFonts w:ascii="Times New Roman" w:eastAsia="Times New Roman" w:hAnsi="Times New Roman" w:cs="Times New Roman"/>
          <w:sz w:val="24"/>
          <w:szCs w:val="24"/>
        </w:rPr>
        <w:t>lao</w:t>
      </w:r>
      <w:proofErr w:type="gramEnd"/>
      <w:r w:rsidRPr="00E01E31">
        <w:rPr>
          <w:rFonts w:ascii="Times New Roman" w:eastAsia="Times New Roman" w:hAnsi="Times New Roman" w:cs="Times New Roman"/>
          <w:sz w:val="24"/>
          <w:szCs w:val="24"/>
        </w:rPr>
        <w:t xml:space="preserve"> động có thời gian nghỉ việc trước ngày 01/01/1995 được đóng dấu co dòng số: “01195” với khung kích thước 01cm x 03cm phía trên dòng số sổ BHXH. Giám đốc BHXH tỉnh, thành phố chịu trách nhiệm xác nhận, chốt thời gian làm việc được tính là thời gian tham gia BHXH của người </w:t>
      </w:r>
      <w:proofErr w:type="gramStart"/>
      <w:r w:rsidRPr="00E01E31">
        <w:rPr>
          <w:rFonts w:ascii="Times New Roman" w:eastAsia="Times New Roman" w:hAnsi="Times New Roman" w:cs="Times New Roman"/>
          <w:sz w:val="24"/>
          <w:szCs w:val="24"/>
        </w:rPr>
        <w:t>lao</w:t>
      </w:r>
      <w:proofErr w:type="gramEnd"/>
      <w:r w:rsidRPr="00E01E31">
        <w:rPr>
          <w:rFonts w:ascii="Times New Roman" w:eastAsia="Times New Roman" w:hAnsi="Times New Roman" w:cs="Times New Roman"/>
          <w:sz w:val="24"/>
          <w:szCs w:val="24"/>
        </w:rPr>
        <w:t xml:space="preserve"> động trước ngày 01/01/1995 trên sổ Bảo hiểm xã hội theo quy định.</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4. Chậm nhất sau 10 ngày kể từ ngày tiếp nhận lại sổ BHXH đã được đơn vị quản lý lao động ghi, xác nhận ký đóng dấu hoàn chỉnh, Bảo hiểm xã hội tỉnh, thành phố thực hiện xong việc cấp sổ BHXH theo quy định và giao BHXH quận, huyện hoặc đơn vị quản lý lao động. Việc tiếp nhận, giải quyết cấp sổ BHXH cho người </w:t>
      </w:r>
      <w:proofErr w:type="gramStart"/>
      <w:r w:rsidRPr="00E01E31">
        <w:rPr>
          <w:rFonts w:ascii="Times New Roman" w:eastAsia="Times New Roman" w:hAnsi="Times New Roman" w:cs="Times New Roman"/>
          <w:sz w:val="24"/>
          <w:szCs w:val="24"/>
        </w:rPr>
        <w:t>lao</w:t>
      </w:r>
      <w:proofErr w:type="gramEnd"/>
      <w:r w:rsidRPr="00E01E31">
        <w:rPr>
          <w:rFonts w:ascii="Times New Roman" w:eastAsia="Times New Roman" w:hAnsi="Times New Roman" w:cs="Times New Roman"/>
          <w:sz w:val="24"/>
          <w:szCs w:val="24"/>
        </w:rPr>
        <w:t xml:space="preserve"> động được làm dứt Điểm cho từng đơn vị sử dụng lao động, phấn đấu thực hiện xong trước ngày 31/12/2005.</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IV. TỔ CHỨC THỰC HIỆN</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Giám đốc BHXH tỉnh, thành phố có trách nhiệm phổ biến, hướng dẫn, chỉ đạo, kiểm tra đôn đốc và tổ chức thực hiện việc cấp sổ BHXH đối với người </w:t>
      </w:r>
      <w:proofErr w:type="gramStart"/>
      <w:r w:rsidRPr="00E01E31">
        <w:rPr>
          <w:rFonts w:ascii="Times New Roman" w:eastAsia="Times New Roman" w:hAnsi="Times New Roman" w:cs="Times New Roman"/>
          <w:sz w:val="24"/>
          <w:szCs w:val="24"/>
        </w:rPr>
        <w:t>lao</w:t>
      </w:r>
      <w:proofErr w:type="gramEnd"/>
      <w:r w:rsidRPr="00E01E31">
        <w:rPr>
          <w:rFonts w:ascii="Times New Roman" w:eastAsia="Times New Roman" w:hAnsi="Times New Roman" w:cs="Times New Roman"/>
          <w:sz w:val="24"/>
          <w:szCs w:val="24"/>
        </w:rPr>
        <w:t xml:space="preserve"> động nghỉ chờ việc trước ngày 01/01/1995.</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Định kỳ 6 tháng, BHXH tỉnh, thành phố tổng hợp, lập báo cáo kết quả thực hiện cấp sổ BHXH đối với người </w:t>
      </w:r>
      <w:proofErr w:type="gramStart"/>
      <w:r w:rsidRPr="00E01E31">
        <w:rPr>
          <w:rFonts w:ascii="Times New Roman" w:eastAsia="Times New Roman" w:hAnsi="Times New Roman" w:cs="Times New Roman"/>
          <w:sz w:val="24"/>
          <w:szCs w:val="24"/>
        </w:rPr>
        <w:t>lao</w:t>
      </w:r>
      <w:proofErr w:type="gramEnd"/>
      <w:r w:rsidRPr="00E01E31">
        <w:rPr>
          <w:rFonts w:ascii="Times New Roman" w:eastAsia="Times New Roman" w:hAnsi="Times New Roman" w:cs="Times New Roman"/>
          <w:sz w:val="24"/>
          <w:szCs w:val="24"/>
        </w:rPr>
        <w:t xml:space="preserve"> động nghỉ chờ việc trước ngày 01/01/1995 (mẫu số 02/S95 kèm theo) gửi BHXH Việt Nam trước ngày 15/7 của năm thực hiện và 20/01 của năm sau.</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Trong quá trình thực hiện nếu có vướng mắc, BHXH các tỉnh, thành phố kịp thời phản ánh về Bảo hiểm xã hội Việt Nam để giải quyết.</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lastRenderedPageBreak/>
        <w:t> </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E01E31" w:rsidRPr="00E01E31" w:rsidTr="00E01E31">
        <w:trPr>
          <w:tblCellSpacing w:w="0" w:type="dxa"/>
        </w:trPr>
        <w:tc>
          <w:tcPr>
            <w:tcW w:w="4643" w:type="dxa"/>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4644" w:type="dxa"/>
            <w:tcMar>
              <w:top w:w="0" w:type="dxa"/>
              <w:left w:w="108" w:type="dxa"/>
              <w:bottom w:w="0" w:type="dxa"/>
              <w:right w:w="108" w:type="dxa"/>
            </w:tcMar>
            <w:vAlign w:val="cente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 xml:space="preserve">TỔNG GIÁM ĐỐC BẢO HIỂM XÃ HỘI VIỆT NAM </w:t>
            </w:r>
            <w:r w:rsidRPr="00E01E31">
              <w:rPr>
                <w:rFonts w:ascii="Times New Roman" w:eastAsia="Times New Roman" w:hAnsi="Times New Roman" w:cs="Times New Roman"/>
                <w:b/>
                <w:bCs/>
                <w:sz w:val="24"/>
                <w:szCs w:val="24"/>
              </w:rPr>
              <w:br/>
            </w:r>
            <w:r w:rsidRPr="00E01E31">
              <w:rPr>
                <w:rFonts w:ascii="Times New Roman" w:eastAsia="Times New Roman" w:hAnsi="Times New Roman" w:cs="Times New Roman"/>
                <w:b/>
                <w:bCs/>
                <w:sz w:val="24"/>
                <w:szCs w:val="24"/>
              </w:rPr>
              <w:br/>
            </w:r>
            <w:r w:rsidRPr="00E01E31">
              <w:rPr>
                <w:rFonts w:ascii="Times New Roman" w:eastAsia="Times New Roman" w:hAnsi="Times New Roman" w:cs="Times New Roman"/>
                <w:b/>
                <w:bCs/>
                <w:sz w:val="24"/>
                <w:szCs w:val="24"/>
              </w:rPr>
              <w:br/>
            </w:r>
            <w:r w:rsidRPr="00E01E31">
              <w:rPr>
                <w:rFonts w:ascii="Times New Roman" w:eastAsia="Times New Roman" w:hAnsi="Times New Roman" w:cs="Times New Roman"/>
                <w:b/>
                <w:bCs/>
                <w:sz w:val="24"/>
                <w:szCs w:val="24"/>
              </w:rPr>
              <w:br/>
            </w:r>
            <w:r w:rsidRPr="00E01E31">
              <w:rPr>
                <w:rFonts w:ascii="Times New Roman" w:eastAsia="Times New Roman" w:hAnsi="Times New Roman" w:cs="Times New Roman"/>
                <w:b/>
                <w:bCs/>
                <w:sz w:val="24"/>
                <w:szCs w:val="24"/>
              </w:rPr>
              <w:br/>
              <w:t>Nguyễn Huy Ban</w:t>
            </w:r>
          </w:p>
        </w:tc>
      </w:tr>
    </w:tbl>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bl>
      <w:tblPr>
        <w:tblpPr w:leftFromText="45" w:rightFromText="45" w:vertAnchor="text" w:tblpXSpec="right" w:tblpYSpec="center"/>
        <w:tblW w:w="0" w:type="auto"/>
        <w:tblCellSpacing w:w="15" w:type="dxa"/>
        <w:tblCellMar>
          <w:left w:w="0" w:type="dxa"/>
          <w:right w:w="0" w:type="dxa"/>
        </w:tblCellMar>
        <w:tblLook w:val="04A0" w:firstRow="1" w:lastRow="0" w:firstColumn="1" w:lastColumn="0" w:noHBand="0" w:noVBand="1"/>
      </w:tblPr>
      <w:tblGrid>
        <w:gridCol w:w="150"/>
      </w:tblGrid>
      <w:tr w:rsidR="00E01E31" w:rsidRPr="00E01E31" w:rsidTr="00E01E31">
        <w:trPr>
          <w:tblCellSpacing w:w="15" w:type="dxa"/>
        </w:trPr>
        <w:tc>
          <w:tcPr>
            <w:tcW w:w="0" w:type="auto"/>
            <w:tcMar>
              <w:top w:w="15" w:type="dxa"/>
              <w:left w:w="15" w:type="dxa"/>
              <w:bottom w:w="15" w:type="dxa"/>
              <w:right w:w="15" w:type="dxa"/>
            </w:tcMar>
            <w:vAlign w:val="cente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 </w:t>
            </w:r>
          </w:p>
        </w:tc>
      </w:tr>
    </w:tbl>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BẢO HIỂM XÃ HỘI VIỆT NAM           CỘNG HOÀ XÃ HỘI CHỦ NGHĨA VIỆT NAM </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Bảo hiểm xã </w:t>
      </w:r>
      <w:proofErr w:type="gramStart"/>
      <w:r w:rsidRPr="00E01E31">
        <w:rPr>
          <w:rFonts w:ascii="Times New Roman" w:eastAsia="Times New Roman" w:hAnsi="Times New Roman" w:cs="Times New Roman"/>
          <w:sz w:val="24"/>
          <w:szCs w:val="24"/>
        </w:rPr>
        <w:t>hội :</w:t>
      </w:r>
      <w:proofErr w:type="gramEnd"/>
      <w:r w:rsidRPr="00E01E31">
        <w:rPr>
          <w:rFonts w:ascii="Times New Roman" w:eastAsia="Times New Roman" w:hAnsi="Times New Roman" w:cs="Times New Roman"/>
          <w:sz w:val="24"/>
          <w:szCs w:val="24"/>
        </w:rPr>
        <w:t xml:space="preserve">.......................                               Độc lập - Tự do - Hạnh phúc </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Số</w:t>
      </w:r>
      <w:proofErr w:type="gramStart"/>
      <w:r w:rsidRPr="00E01E31">
        <w:rPr>
          <w:rFonts w:ascii="Times New Roman" w:eastAsia="Times New Roman" w:hAnsi="Times New Roman" w:cs="Times New Roman"/>
          <w:sz w:val="24"/>
          <w:szCs w:val="24"/>
        </w:rPr>
        <w:t>:..............................</w:t>
      </w:r>
      <w:proofErr w:type="gramEnd"/>
      <w:r w:rsidRPr="00E01E31">
        <w:rPr>
          <w:rFonts w:ascii="Times New Roman" w:eastAsia="Times New Roman" w:hAnsi="Times New Roman" w:cs="Times New Roman"/>
          <w:sz w:val="24"/>
          <w:szCs w:val="24"/>
        </w:rPr>
        <w:t>/ BHXH</w:t>
      </w:r>
    </w:p>
    <w:p w:rsidR="00E01E31" w:rsidRPr="00E01E31" w:rsidRDefault="00E01E31" w:rsidP="00E01E31">
      <w:pPr>
        <w:spacing w:before="100" w:beforeAutospacing="1" w:after="120" w:line="240" w:lineRule="auto"/>
        <w:jc w:val="right"/>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Mẫu số 02/S95</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BÁO CÁO TỔNG HỢP </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Tình hình thực hiện bảo hiểm xã hội đối với người </w:t>
      </w:r>
      <w:proofErr w:type="gramStart"/>
      <w:r w:rsidRPr="00E01E31">
        <w:rPr>
          <w:rFonts w:ascii="Times New Roman" w:eastAsia="Times New Roman" w:hAnsi="Times New Roman" w:cs="Times New Roman"/>
          <w:sz w:val="24"/>
          <w:szCs w:val="24"/>
        </w:rPr>
        <w:t>lao</w:t>
      </w:r>
      <w:proofErr w:type="gramEnd"/>
      <w:r w:rsidRPr="00E01E31">
        <w:rPr>
          <w:rFonts w:ascii="Times New Roman" w:eastAsia="Times New Roman" w:hAnsi="Times New Roman" w:cs="Times New Roman"/>
          <w:sz w:val="24"/>
          <w:szCs w:val="24"/>
        </w:rPr>
        <w:t xml:space="preserve"> động </w:t>
      </w:r>
      <w:r w:rsidRPr="00E01E31">
        <w:rPr>
          <w:rFonts w:ascii="Times New Roman" w:eastAsia="Times New Roman" w:hAnsi="Times New Roman" w:cs="Times New Roman"/>
          <w:sz w:val="24"/>
          <w:szCs w:val="24"/>
        </w:rPr>
        <w:br/>
        <w:t>nghỉ chờ việc trước ngày 01/01/1995</w:t>
      </w:r>
    </w:p>
    <w:tbl>
      <w:tblPr>
        <w:tblW w:w="0" w:type="auto"/>
        <w:tblCellSpacing w:w="0" w:type="dxa"/>
        <w:tblCellMar>
          <w:left w:w="0" w:type="dxa"/>
          <w:right w:w="0" w:type="dxa"/>
        </w:tblCellMar>
        <w:tblLook w:val="04A0" w:firstRow="1" w:lastRow="0" w:firstColumn="1" w:lastColumn="0" w:noHBand="0" w:noVBand="1"/>
      </w:tblPr>
      <w:tblGrid>
        <w:gridCol w:w="959"/>
        <w:gridCol w:w="3260"/>
        <w:gridCol w:w="1701"/>
        <w:gridCol w:w="1701"/>
        <w:gridCol w:w="1619"/>
      </w:tblGrid>
      <w:tr w:rsidR="00E01E31" w:rsidRPr="00E01E31" w:rsidTr="00E01E31">
        <w:trPr>
          <w:tblCellSpacing w:w="0" w:type="dxa"/>
        </w:trPr>
        <w:tc>
          <w:tcPr>
            <w:tcW w:w="95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TT</w:t>
            </w:r>
          </w:p>
        </w:tc>
        <w:tc>
          <w:tcPr>
            <w:tcW w:w="3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Loại hình</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Đơn vị</w:t>
            </w:r>
          </w:p>
        </w:tc>
        <w:tc>
          <w:tcPr>
            <w:tcW w:w="170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Lao động</w:t>
            </w:r>
          </w:p>
        </w:tc>
        <w:tc>
          <w:tcPr>
            <w:tcW w:w="161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Ghi chú</w:t>
            </w:r>
          </w:p>
        </w:tc>
      </w:tr>
      <w:tr w:rsidR="00E01E31" w:rsidRPr="00E01E31" w:rsidTr="00E01E31">
        <w:trPr>
          <w:tblCellSpacing w:w="0" w:type="dxa"/>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1</w:t>
            </w:r>
          </w:p>
        </w:tc>
        <w:tc>
          <w:tcPr>
            <w:tcW w:w="32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2</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3</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4</w:t>
            </w:r>
          </w:p>
        </w:tc>
        <w:tc>
          <w:tcPr>
            <w:tcW w:w="1619"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5</w:t>
            </w:r>
          </w:p>
        </w:tc>
      </w:tr>
      <w:tr w:rsidR="00E01E31" w:rsidRPr="00E01E31" w:rsidTr="00E01E31">
        <w:trPr>
          <w:tblCellSpacing w:w="0" w:type="dxa"/>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A</w:t>
            </w:r>
          </w:p>
        </w:tc>
        <w:tc>
          <w:tcPr>
            <w:tcW w:w="32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 xml:space="preserve">Doanh nghiệp nhà nước </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619"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r w:rsidR="00E01E31" w:rsidRPr="00E01E31" w:rsidTr="00E01E31">
        <w:trPr>
          <w:tblCellSpacing w:w="0" w:type="dxa"/>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1</w:t>
            </w:r>
          </w:p>
        </w:tc>
        <w:tc>
          <w:tcPr>
            <w:tcW w:w="32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Thuộc cơ quan Trung ương</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619"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r w:rsidR="00E01E31" w:rsidRPr="00E01E31" w:rsidTr="00E01E31">
        <w:trPr>
          <w:tblCellSpacing w:w="0" w:type="dxa"/>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2</w:t>
            </w:r>
          </w:p>
        </w:tc>
        <w:tc>
          <w:tcPr>
            <w:tcW w:w="32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Thuộc cơ quan địa phương</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619"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r w:rsidR="00E01E31" w:rsidRPr="00E01E31" w:rsidTr="00E01E31">
        <w:trPr>
          <w:tblCellSpacing w:w="0" w:type="dxa"/>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B</w:t>
            </w:r>
          </w:p>
        </w:tc>
        <w:tc>
          <w:tcPr>
            <w:tcW w:w="32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Hành chính sự nghiệp</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619"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r w:rsidR="00E01E31" w:rsidRPr="00E01E31" w:rsidTr="00E01E31">
        <w:trPr>
          <w:tblCellSpacing w:w="0" w:type="dxa"/>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1</w:t>
            </w:r>
          </w:p>
        </w:tc>
        <w:tc>
          <w:tcPr>
            <w:tcW w:w="32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Thuộc cơ quan Trung ương</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619"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r w:rsidR="00E01E31" w:rsidRPr="00E01E31" w:rsidTr="00E01E31">
        <w:trPr>
          <w:tblCellSpacing w:w="0" w:type="dxa"/>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2</w:t>
            </w:r>
          </w:p>
        </w:tc>
        <w:tc>
          <w:tcPr>
            <w:tcW w:w="32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Thuộc cơ quan địa phương</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619"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r w:rsidR="00E01E31" w:rsidRPr="00E01E31" w:rsidTr="00E01E31">
        <w:trPr>
          <w:tblCellSpacing w:w="0" w:type="dxa"/>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C</w:t>
            </w:r>
          </w:p>
        </w:tc>
        <w:tc>
          <w:tcPr>
            <w:tcW w:w="32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 xml:space="preserve">Tổ chức chính trị - xã hội </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619"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r w:rsidR="00E01E31" w:rsidRPr="00E01E31" w:rsidTr="00E01E31">
        <w:trPr>
          <w:tblCellSpacing w:w="0" w:type="dxa"/>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1</w:t>
            </w:r>
          </w:p>
        </w:tc>
        <w:tc>
          <w:tcPr>
            <w:tcW w:w="32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Thuộc cơ quan Trung ương</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619"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r w:rsidR="00E01E31" w:rsidRPr="00E01E31" w:rsidTr="00E01E31">
        <w:trPr>
          <w:tblCellSpacing w:w="0" w:type="dxa"/>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2</w:t>
            </w:r>
          </w:p>
        </w:tc>
        <w:tc>
          <w:tcPr>
            <w:tcW w:w="32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Thuộc cơ quan địa phương</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619"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r w:rsidR="00E01E31" w:rsidRPr="00E01E31" w:rsidTr="00E01E31">
        <w:trPr>
          <w:tblCellSpacing w:w="0" w:type="dxa"/>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D</w:t>
            </w:r>
          </w:p>
        </w:tc>
        <w:tc>
          <w:tcPr>
            <w:tcW w:w="32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Khác</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619"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r w:rsidR="00E01E31" w:rsidRPr="00E01E31" w:rsidTr="00E01E31">
        <w:trPr>
          <w:tblCellSpacing w:w="0" w:type="dxa"/>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lastRenderedPageBreak/>
              <w:t> </w:t>
            </w:r>
          </w:p>
        </w:tc>
        <w:tc>
          <w:tcPr>
            <w:tcW w:w="32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619"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r w:rsidR="00E01E31" w:rsidRPr="00E01E31" w:rsidTr="00E01E31">
        <w:trPr>
          <w:tblCellSpacing w:w="0" w:type="dxa"/>
        </w:trPr>
        <w:tc>
          <w:tcPr>
            <w:tcW w:w="95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32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b/>
                <w:bCs/>
                <w:i/>
                <w:iCs/>
                <w:sz w:val="24"/>
                <w:szCs w:val="24"/>
              </w:rPr>
              <w:t>Tổng cộng</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701"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1619"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bl>
    <w:p w:rsidR="00E01E31" w:rsidRPr="00E01E31" w:rsidRDefault="00E01E31" w:rsidP="00E01E31">
      <w:pPr>
        <w:spacing w:before="100" w:beforeAutospacing="1" w:after="120" w:line="240" w:lineRule="auto"/>
        <w:jc w:val="right"/>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ngày.......... tháng............ năm 200.......</w:t>
      </w:r>
    </w:p>
    <w:tbl>
      <w:tblPr>
        <w:tblW w:w="0" w:type="auto"/>
        <w:tblCellSpacing w:w="0" w:type="dxa"/>
        <w:tblCellMar>
          <w:left w:w="0" w:type="dxa"/>
          <w:right w:w="0" w:type="dxa"/>
        </w:tblCellMar>
        <w:tblLook w:val="04A0" w:firstRow="1" w:lastRow="0" w:firstColumn="1" w:lastColumn="0" w:noHBand="0" w:noVBand="1"/>
      </w:tblPr>
      <w:tblGrid>
        <w:gridCol w:w="3081"/>
        <w:gridCol w:w="3081"/>
        <w:gridCol w:w="3081"/>
      </w:tblGrid>
      <w:tr w:rsidR="00E01E31" w:rsidRPr="00E01E31" w:rsidTr="00E01E31">
        <w:trPr>
          <w:tblCellSpacing w:w="0" w:type="dxa"/>
        </w:trPr>
        <w:tc>
          <w:tcPr>
            <w:tcW w:w="3081" w:type="dxa"/>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Người lập biểu</w:t>
            </w:r>
          </w:p>
        </w:tc>
        <w:tc>
          <w:tcPr>
            <w:tcW w:w="3081" w:type="dxa"/>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Trưởng phòng</w:t>
            </w:r>
          </w:p>
        </w:tc>
        <w:tc>
          <w:tcPr>
            <w:tcW w:w="3081" w:type="dxa"/>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GIÁM ĐỐC</w:t>
            </w:r>
          </w:p>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i/>
                <w:iCs/>
                <w:sz w:val="24"/>
                <w:szCs w:val="24"/>
              </w:rPr>
              <w:t>(ký tên, đóng dấu)</w:t>
            </w:r>
          </w:p>
        </w:tc>
      </w:tr>
    </w:tbl>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br w:type="textWrapping" w:clear="all"/>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b/>
          <w:bCs/>
          <w:sz w:val="24"/>
          <w:szCs w:val="24"/>
        </w:rPr>
        <w:t>Mẫu số 01/S95</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TÊN DOANH </w:t>
      </w:r>
      <w:proofErr w:type="gramStart"/>
      <w:r w:rsidRPr="00E01E31">
        <w:rPr>
          <w:rFonts w:ascii="Times New Roman" w:eastAsia="Times New Roman" w:hAnsi="Times New Roman" w:cs="Times New Roman"/>
          <w:sz w:val="24"/>
          <w:szCs w:val="24"/>
        </w:rPr>
        <w:t>NGHIỆP :</w:t>
      </w:r>
      <w:proofErr w:type="gramEnd"/>
      <w:r w:rsidRPr="00E01E31">
        <w:rPr>
          <w:rFonts w:ascii="Times New Roman" w:eastAsia="Times New Roman" w:hAnsi="Times New Roman" w:cs="Times New Roman"/>
          <w:sz w:val="24"/>
          <w:szCs w:val="24"/>
        </w:rPr>
        <w:t xml:space="preserve">                          CỘNG HOÀ XÃ HỘI CHỦ NGHĨA VIỆT NAM </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CƠ QUAN, TỔ CHỨC:                                            Độc lập - Tự do - Hạnh phúc </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...............ngày...........tháng.......... năm........</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DANH SÁCH</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Người lao động nghỉ chờ việc trước ngày 01/01/1995 có tên trong danh sách của doanh nghiệp, cơ quan, tổ chức thuộc đối tượng thực hiện cấp sổ Bảo hiểm xã hội theo quy định tại Thông tư số </w:t>
      </w:r>
      <w:hyperlink r:id="rId9" w:tgtFrame="_blank" w:tooltip="Thông tư 26/2003/TT-BLĐTBXH" w:history="1">
        <w:r w:rsidRPr="00E01E31">
          <w:rPr>
            <w:rFonts w:ascii="Times New Roman" w:eastAsia="Times New Roman" w:hAnsi="Times New Roman" w:cs="Times New Roman"/>
            <w:color w:val="0000FF"/>
            <w:sz w:val="24"/>
            <w:szCs w:val="24"/>
            <w:u w:val="single"/>
          </w:rPr>
          <w:t>26/2003/TT-BLĐTBXH</w:t>
        </w:r>
      </w:hyperlink>
      <w:r w:rsidRPr="00E01E31">
        <w:rPr>
          <w:rFonts w:ascii="Times New Roman" w:eastAsia="Times New Roman" w:hAnsi="Times New Roman" w:cs="Times New Roman"/>
          <w:sz w:val="24"/>
          <w:szCs w:val="24"/>
        </w:rPr>
        <w:t xml:space="preserve"> ngày 09 tháng 12 năm 2003 của Bộ Lao động - Thương binh và Xã hội </w:t>
      </w:r>
    </w:p>
    <w:tbl>
      <w:tblPr>
        <w:tblW w:w="0" w:type="auto"/>
        <w:tblCellSpacing w:w="0" w:type="dxa"/>
        <w:tblCellMar>
          <w:left w:w="0" w:type="dxa"/>
          <w:right w:w="0" w:type="dxa"/>
        </w:tblCellMar>
        <w:tblLook w:val="04A0" w:firstRow="1" w:lastRow="0" w:firstColumn="1" w:lastColumn="0" w:noHBand="0" w:noVBand="1"/>
      </w:tblPr>
      <w:tblGrid>
        <w:gridCol w:w="615"/>
        <w:gridCol w:w="483"/>
        <w:gridCol w:w="685"/>
        <w:gridCol w:w="584"/>
        <w:gridCol w:w="685"/>
        <w:gridCol w:w="685"/>
        <w:gridCol w:w="836"/>
        <w:gridCol w:w="665"/>
        <w:gridCol w:w="665"/>
        <w:gridCol w:w="710"/>
        <w:gridCol w:w="808"/>
        <w:gridCol w:w="628"/>
        <w:gridCol w:w="752"/>
        <w:gridCol w:w="539"/>
      </w:tblGrid>
      <w:tr w:rsidR="00E01E31" w:rsidRPr="00E01E31" w:rsidTr="00E01E31">
        <w:trPr>
          <w:cantSplit/>
          <w:tblCellSpacing w:w="0" w:type="dxa"/>
        </w:trPr>
        <w:tc>
          <w:tcPr>
            <w:tcW w:w="660"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STT</w:t>
            </w:r>
          </w:p>
        </w:tc>
        <w:tc>
          <w:tcPr>
            <w:tcW w:w="66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Họ và tên</w:t>
            </w:r>
          </w:p>
        </w:tc>
        <w:tc>
          <w:tcPr>
            <w:tcW w:w="66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Ngày tháng năm sinh</w:t>
            </w:r>
          </w:p>
        </w:tc>
        <w:tc>
          <w:tcPr>
            <w:tcW w:w="66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Nơi ở hiện nay</w:t>
            </w:r>
          </w:p>
        </w:tc>
        <w:tc>
          <w:tcPr>
            <w:tcW w:w="66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Ngày tháng năm vào làm việc</w:t>
            </w:r>
          </w:p>
        </w:tc>
        <w:tc>
          <w:tcPr>
            <w:tcW w:w="66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Ngày tháng năm nghỉ chờ việc</w:t>
            </w:r>
          </w:p>
        </w:tc>
        <w:tc>
          <w:tcPr>
            <w:tcW w:w="66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Nghề nghiệp, chức vụ</w:t>
            </w:r>
          </w:p>
        </w:tc>
        <w:tc>
          <w:tcPr>
            <w:tcW w:w="66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Đơn vị công tác trước khi nghỉ chờ việc</w:t>
            </w:r>
          </w:p>
        </w:tc>
        <w:tc>
          <w:tcPr>
            <w:tcW w:w="66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Thời gian công tác trước khi nghỉ chờ việc</w:t>
            </w:r>
          </w:p>
        </w:tc>
        <w:tc>
          <w:tcPr>
            <w:tcW w:w="66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Mức tiền lương trước khi nghỉ chờ việc</w:t>
            </w:r>
          </w:p>
        </w:tc>
        <w:tc>
          <w:tcPr>
            <w:tcW w:w="1980"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Cơ quan BHXH xét duyệt</w:t>
            </w:r>
          </w:p>
        </w:tc>
        <w:tc>
          <w:tcPr>
            <w:tcW w:w="66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Ghi chú</w:t>
            </w:r>
          </w:p>
        </w:tc>
      </w:tr>
      <w:tr w:rsidR="00E01E31" w:rsidRPr="00E01E31" w:rsidTr="00E01E31">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660"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Số sổ BHXH</w:t>
            </w:r>
          </w:p>
        </w:tc>
        <w:tc>
          <w:tcPr>
            <w:tcW w:w="1320" w:type="dxa"/>
            <w:gridSpan w:val="2"/>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Thời gian trước 01/01/1995 được tính hưởng BHXH</w:t>
            </w:r>
          </w:p>
        </w:tc>
        <w:tc>
          <w:tcPr>
            <w:tcW w:w="0" w:type="auto"/>
            <w:vMerge/>
            <w:tcBorders>
              <w:top w:val="single" w:sz="8" w:space="0" w:color="auto"/>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r>
      <w:tr w:rsidR="00E01E31" w:rsidRPr="00E01E31" w:rsidTr="00E01E31">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Năm</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Tháng</w:t>
            </w:r>
          </w:p>
        </w:tc>
        <w:tc>
          <w:tcPr>
            <w:tcW w:w="0" w:type="auto"/>
            <w:vMerge/>
            <w:tcBorders>
              <w:top w:val="single" w:sz="8" w:space="0" w:color="auto"/>
              <w:left w:val="nil"/>
              <w:bottom w:val="single" w:sz="8" w:space="0" w:color="auto"/>
              <w:right w:val="single" w:sz="8" w:space="0" w:color="auto"/>
            </w:tcBorders>
            <w:vAlign w:val="center"/>
            <w:hideMark/>
          </w:tcPr>
          <w:p w:rsidR="00E01E31" w:rsidRPr="00E01E31" w:rsidRDefault="00E01E31" w:rsidP="00E01E31">
            <w:pPr>
              <w:spacing w:after="0" w:line="240" w:lineRule="auto"/>
              <w:rPr>
                <w:rFonts w:ascii="Times New Roman" w:eastAsia="Times New Roman" w:hAnsi="Times New Roman" w:cs="Times New Roman"/>
                <w:sz w:val="24"/>
                <w:szCs w:val="24"/>
              </w:rPr>
            </w:pPr>
          </w:p>
        </w:tc>
      </w:tr>
      <w:tr w:rsidR="00E01E31" w:rsidRPr="00E01E31" w:rsidTr="00E01E31">
        <w:trPr>
          <w:tblCellSpacing w:w="0" w:type="dxa"/>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1</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2</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3</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4</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5</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6</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7</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8</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9</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10</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1</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12</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13</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14</w:t>
            </w:r>
          </w:p>
        </w:tc>
      </w:tr>
      <w:tr w:rsidR="00E01E31" w:rsidRPr="00E01E31" w:rsidTr="00E01E31">
        <w:trPr>
          <w:tblCellSpacing w:w="0" w:type="dxa"/>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r w:rsidR="00E01E31" w:rsidRPr="00E01E31" w:rsidTr="00E01E31">
        <w:trPr>
          <w:tblCellSpacing w:w="0" w:type="dxa"/>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lastRenderedPageBreak/>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r w:rsidR="00E01E31" w:rsidRPr="00E01E31" w:rsidTr="00E01E31">
        <w:trPr>
          <w:tblCellSpacing w:w="0" w:type="dxa"/>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r w:rsidR="00E01E31" w:rsidRPr="00E01E31" w:rsidTr="00E01E31">
        <w:trPr>
          <w:tblCellSpacing w:w="0" w:type="dxa"/>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r w:rsidR="00E01E31" w:rsidRPr="00E01E31" w:rsidTr="00E01E31">
        <w:trPr>
          <w:tblCellSpacing w:w="0" w:type="dxa"/>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r w:rsidR="00E01E31" w:rsidRPr="00E01E31" w:rsidTr="00E01E31">
        <w:trPr>
          <w:tblCellSpacing w:w="0" w:type="dxa"/>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r w:rsidR="00E01E31" w:rsidRPr="00E01E31" w:rsidTr="00E01E31">
        <w:trPr>
          <w:tblCellSpacing w:w="0" w:type="dxa"/>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r w:rsidR="00E01E31" w:rsidRPr="00E01E31" w:rsidTr="00E01E31">
        <w:trPr>
          <w:tblCellSpacing w:w="0" w:type="dxa"/>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c>
          <w:tcPr>
            <w:tcW w:w="660" w:type="dxa"/>
            <w:tcBorders>
              <w:top w:val="nil"/>
              <w:left w:val="nil"/>
              <w:bottom w:val="single" w:sz="8" w:space="0" w:color="auto"/>
              <w:right w:val="single" w:sz="8" w:space="0" w:color="auto"/>
            </w:tcBorders>
            <w:tcMar>
              <w:top w:w="0" w:type="dxa"/>
              <w:left w:w="108" w:type="dxa"/>
              <w:bottom w:w="0" w:type="dxa"/>
              <w:right w:w="108" w:type="dxa"/>
            </w:tcMar>
            <w:hideMark/>
          </w:tcPr>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c>
      </w:tr>
    </w:tbl>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3081"/>
        <w:gridCol w:w="3081"/>
        <w:gridCol w:w="3081"/>
      </w:tblGrid>
      <w:tr w:rsidR="00E01E31" w:rsidRPr="00E01E31" w:rsidTr="00E01E31">
        <w:trPr>
          <w:tblCellSpacing w:w="0" w:type="dxa"/>
        </w:trPr>
        <w:tc>
          <w:tcPr>
            <w:tcW w:w="3081" w:type="dxa"/>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GIÁM ĐỐC BHXH TỈNH, THÀNH PHỐ</w:t>
            </w:r>
          </w:p>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w:t>
            </w:r>
            <w:r w:rsidRPr="00E01E31">
              <w:rPr>
                <w:rFonts w:ascii="Times New Roman" w:eastAsia="Times New Roman" w:hAnsi="Times New Roman" w:cs="Times New Roman"/>
                <w:i/>
                <w:iCs/>
                <w:sz w:val="24"/>
                <w:szCs w:val="24"/>
              </w:rPr>
              <w:t>Ký, ghi rõ họ tên, đóng dấu</w:t>
            </w:r>
            <w:r w:rsidRPr="00E01E31">
              <w:rPr>
                <w:rFonts w:ascii="Times New Roman" w:eastAsia="Times New Roman" w:hAnsi="Times New Roman" w:cs="Times New Roman"/>
                <w:sz w:val="24"/>
                <w:szCs w:val="24"/>
              </w:rPr>
              <w:t>)</w:t>
            </w:r>
          </w:p>
        </w:tc>
        <w:tc>
          <w:tcPr>
            <w:tcW w:w="3081" w:type="dxa"/>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NGƯỜI LẬP DANH SÁCH</w:t>
            </w:r>
          </w:p>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w:t>
            </w:r>
            <w:r w:rsidRPr="00E01E31">
              <w:rPr>
                <w:rFonts w:ascii="Times New Roman" w:eastAsia="Times New Roman" w:hAnsi="Times New Roman" w:cs="Times New Roman"/>
                <w:i/>
                <w:iCs/>
                <w:sz w:val="24"/>
                <w:szCs w:val="24"/>
              </w:rPr>
              <w:t>Ký, ghi rõ họ tên</w:t>
            </w:r>
            <w:r w:rsidRPr="00E01E31">
              <w:rPr>
                <w:rFonts w:ascii="Times New Roman" w:eastAsia="Times New Roman" w:hAnsi="Times New Roman" w:cs="Times New Roman"/>
                <w:sz w:val="24"/>
                <w:szCs w:val="24"/>
              </w:rPr>
              <w:t>)</w:t>
            </w:r>
          </w:p>
        </w:tc>
        <w:tc>
          <w:tcPr>
            <w:tcW w:w="3081" w:type="dxa"/>
            <w:tcMar>
              <w:top w:w="0" w:type="dxa"/>
              <w:left w:w="108" w:type="dxa"/>
              <w:bottom w:w="0" w:type="dxa"/>
              <w:right w:w="108" w:type="dxa"/>
            </w:tcMar>
            <w:hideMark/>
          </w:tcPr>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THỦ TRƯỞNG CƠ QUAN, </w:t>
            </w:r>
            <w:r w:rsidRPr="00E01E31">
              <w:rPr>
                <w:rFonts w:ascii="Times New Roman" w:eastAsia="Times New Roman" w:hAnsi="Times New Roman" w:cs="Times New Roman"/>
                <w:sz w:val="24"/>
                <w:szCs w:val="24"/>
              </w:rPr>
              <w:br/>
              <w:t>ĐƠN VỊ</w:t>
            </w:r>
          </w:p>
          <w:p w:rsidR="00E01E31" w:rsidRPr="00E01E31" w:rsidRDefault="00E01E31" w:rsidP="00E01E31">
            <w:pPr>
              <w:spacing w:before="100" w:beforeAutospacing="1" w:after="120" w:line="240" w:lineRule="auto"/>
              <w:jc w:val="center"/>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w:t>
            </w:r>
            <w:r w:rsidRPr="00E01E31">
              <w:rPr>
                <w:rFonts w:ascii="Times New Roman" w:eastAsia="Times New Roman" w:hAnsi="Times New Roman" w:cs="Times New Roman"/>
                <w:i/>
                <w:iCs/>
                <w:sz w:val="24"/>
                <w:szCs w:val="24"/>
              </w:rPr>
              <w:t>Ký, ghi rõ họ tên, đóng dấu</w:t>
            </w:r>
            <w:r w:rsidRPr="00E01E31">
              <w:rPr>
                <w:rFonts w:ascii="Times New Roman" w:eastAsia="Times New Roman" w:hAnsi="Times New Roman" w:cs="Times New Roman"/>
                <w:sz w:val="24"/>
                <w:szCs w:val="24"/>
              </w:rPr>
              <w:t>)</w:t>
            </w:r>
          </w:p>
        </w:tc>
      </w:tr>
    </w:tbl>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w:t>
      </w:r>
    </w:p>
    <w:p w:rsidR="00E01E31" w:rsidRPr="00E01E31" w:rsidRDefault="00E01E31" w:rsidP="00E01E31">
      <w:pPr>
        <w:spacing w:before="100" w:beforeAutospacing="1" w:after="120" w:line="240" w:lineRule="auto"/>
        <w:rPr>
          <w:rFonts w:ascii="Times New Roman" w:eastAsia="Times New Roman" w:hAnsi="Times New Roman" w:cs="Times New Roman"/>
          <w:sz w:val="24"/>
          <w:szCs w:val="24"/>
        </w:rPr>
      </w:pPr>
      <w:r w:rsidRPr="00E01E31">
        <w:rPr>
          <w:rFonts w:ascii="Times New Roman" w:eastAsia="Times New Roman" w:hAnsi="Times New Roman" w:cs="Times New Roman"/>
          <w:b/>
          <w:bCs/>
          <w:i/>
          <w:iCs/>
          <w:sz w:val="24"/>
          <w:szCs w:val="24"/>
        </w:rPr>
        <w:t>Ghi chú:</w:t>
      </w:r>
      <w:r w:rsidRPr="00E01E31">
        <w:rPr>
          <w:rFonts w:ascii="Times New Roman" w:eastAsia="Times New Roman" w:hAnsi="Times New Roman" w:cs="Times New Roman"/>
          <w:sz w:val="24"/>
          <w:szCs w:val="24"/>
        </w:rPr>
        <w:t xml:space="preserve">  - Danh sách 1: Người </w:t>
      </w:r>
      <w:proofErr w:type="gramStart"/>
      <w:r w:rsidRPr="00E01E31">
        <w:rPr>
          <w:rFonts w:ascii="Times New Roman" w:eastAsia="Times New Roman" w:hAnsi="Times New Roman" w:cs="Times New Roman"/>
          <w:sz w:val="24"/>
          <w:szCs w:val="24"/>
        </w:rPr>
        <w:t>lao</w:t>
      </w:r>
      <w:proofErr w:type="gramEnd"/>
      <w:r w:rsidRPr="00E01E31">
        <w:rPr>
          <w:rFonts w:ascii="Times New Roman" w:eastAsia="Times New Roman" w:hAnsi="Times New Roman" w:cs="Times New Roman"/>
          <w:sz w:val="24"/>
          <w:szCs w:val="24"/>
        </w:rPr>
        <w:t xml:space="preserve"> động đủ hồ sơ, lý lịch gốc</w:t>
      </w:r>
    </w:p>
    <w:p w:rsidR="00E01E31" w:rsidRPr="00E01E31" w:rsidRDefault="00E01E31" w:rsidP="00E01E31">
      <w:pPr>
        <w:spacing w:before="100" w:beforeAutospacing="1" w:after="120" w:line="240" w:lineRule="auto"/>
        <w:ind w:firstLine="1560"/>
        <w:rPr>
          <w:rFonts w:ascii="Times New Roman" w:eastAsia="Times New Roman" w:hAnsi="Times New Roman" w:cs="Times New Roman"/>
          <w:sz w:val="24"/>
          <w:szCs w:val="24"/>
        </w:rPr>
      </w:pPr>
      <w:r w:rsidRPr="00E01E31">
        <w:rPr>
          <w:rFonts w:ascii="Times New Roman" w:eastAsia="Times New Roman" w:hAnsi="Times New Roman" w:cs="Times New Roman"/>
          <w:sz w:val="24"/>
          <w:szCs w:val="24"/>
        </w:rPr>
        <w:t xml:space="preserve">- Danh sách 2: Người </w:t>
      </w:r>
      <w:proofErr w:type="gramStart"/>
      <w:r w:rsidRPr="00E01E31">
        <w:rPr>
          <w:rFonts w:ascii="Times New Roman" w:eastAsia="Times New Roman" w:hAnsi="Times New Roman" w:cs="Times New Roman"/>
          <w:sz w:val="24"/>
          <w:szCs w:val="24"/>
        </w:rPr>
        <w:t>lao</w:t>
      </w:r>
      <w:proofErr w:type="gramEnd"/>
      <w:r w:rsidRPr="00E01E31">
        <w:rPr>
          <w:rFonts w:ascii="Times New Roman" w:eastAsia="Times New Roman" w:hAnsi="Times New Roman" w:cs="Times New Roman"/>
          <w:sz w:val="24"/>
          <w:szCs w:val="24"/>
        </w:rPr>
        <w:t xml:space="preserve"> động không đủ hồ sơ, lý lịch gốc</w:t>
      </w:r>
    </w:p>
    <w:p w:rsidR="00E01E31" w:rsidRPr="00E01E31" w:rsidRDefault="00E01E31" w:rsidP="00E01E31">
      <w:pPr>
        <w:spacing w:after="0" w:line="240" w:lineRule="auto"/>
        <w:rPr>
          <w:rFonts w:ascii="Times New Roman" w:eastAsia="Times New Roman" w:hAnsi="Times New Roman" w:cs="Times New Roman"/>
          <w:sz w:val="24"/>
          <w:szCs w:val="24"/>
        </w:rPr>
      </w:pPr>
      <w:bookmarkStart w:id="1" w:name="_GoBack"/>
      <w:bookmarkEnd w:id="1"/>
    </w:p>
    <w:sectPr w:rsidR="00E01E31" w:rsidRPr="00E01E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EE04C88"/>
    <w:multiLevelType w:val="multilevel"/>
    <w:tmpl w:val="6B16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E31"/>
    <w:rsid w:val="00051ECA"/>
    <w:rsid w:val="00740512"/>
    <w:rsid w:val="00E01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0A7C46-6F92-4AAF-82A6-FBE7D5B5D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1E3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01E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0789870">
      <w:bodyDiv w:val="1"/>
      <w:marLeft w:val="0"/>
      <w:marRight w:val="0"/>
      <w:marTop w:val="0"/>
      <w:marBottom w:val="0"/>
      <w:divBdr>
        <w:top w:val="none" w:sz="0" w:space="0" w:color="auto"/>
        <w:left w:val="none" w:sz="0" w:space="0" w:color="auto"/>
        <w:bottom w:val="none" w:sz="0" w:space="0" w:color="auto"/>
        <w:right w:val="none" w:sz="0" w:space="0" w:color="auto"/>
      </w:divBdr>
      <w:divsChild>
        <w:div w:id="571157246">
          <w:marLeft w:val="0"/>
          <w:marRight w:val="225"/>
          <w:marTop w:val="0"/>
          <w:marBottom w:val="0"/>
          <w:divBdr>
            <w:top w:val="none" w:sz="0" w:space="0" w:color="auto"/>
            <w:left w:val="none" w:sz="0" w:space="0" w:color="auto"/>
            <w:bottom w:val="none" w:sz="0" w:space="0" w:color="auto"/>
            <w:right w:val="none" w:sz="0" w:space="0" w:color="auto"/>
          </w:divBdr>
          <w:divsChild>
            <w:div w:id="2012827347">
              <w:marLeft w:val="0"/>
              <w:marRight w:val="0"/>
              <w:marTop w:val="0"/>
              <w:marBottom w:val="0"/>
              <w:divBdr>
                <w:top w:val="none" w:sz="0" w:space="0" w:color="auto"/>
                <w:left w:val="none" w:sz="0" w:space="0" w:color="auto"/>
                <w:bottom w:val="none" w:sz="0" w:space="0" w:color="auto"/>
                <w:right w:val="none" w:sz="0" w:space="0" w:color="auto"/>
              </w:divBdr>
              <w:divsChild>
                <w:div w:id="1204369952">
                  <w:marLeft w:val="0"/>
                  <w:marRight w:val="0"/>
                  <w:marTop w:val="0"/>
                  <w:marBottom w:val="0"/>
                  <w:divBdr>
                    <w:top w:val="none" w:sz="0" w:space="0" w:color="auto"/>
                    <w:left w:val="none" w:sz="0" w:space="0" w:color="auto"/>
                    <w:bottom w:val="none" w:sz="0" w:space="0" w:color="auto"/>
                    <w:right w:val="none" w:sz="0" w:space="0" w:color="auto"/>
                  </w:divBdr>
                  <w:divsChild>
                    <w:div w:id="181043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459740">
          <w:marLeft w:val="0"/>
          <w:marRight w:val="0"/>
          <w:marTop w:val="150"/>
          <w:marBottom w:val="0"/>
          <w:divBdr>
            <w:top w:val="none" w:sz="0" w:space="0" w:color="auto"/>
            <w:left w:val="none" w:sz="0" w:space="0" w:color="auto"/>
            <w:bottom w:val="none" w:sz="0" w:space="0" w:color="auto"/>
            <w:right w:val="none" w:sz="0" w:space="0" w:color="auto"/>
          </w:divBdr>
          <w:divsChild>
            <w:div w:id="1782264858">
              <w:marLeft w:val="0"/>
              <w:marRight w:val="0"/>
              <w:marTop w:val="0"/>
              <w:marBottom w:val="0"/>
              <w:divBdr>
                <w:top w:val="none" w:sz="0" w:space="0" w:color="auto"/>
                <w:left w:val="none" w:sz="0" w:space="0" w:color="auto"/>
                <w:bottom w:val="none" w:sz="0" w:space="0" w:color="auto"/>
                <w:right w:val="none" w:sz="0" w:space="0" w:color="auto"/>
              </w:divBdr>
              <w:divsChild>
                <w:div w:id="173593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cong-van/bao-hiem/cong-van-2165-bhxh-qlt-huong-dan-thuc-hien-quy-dinh-ve-cap-quan-ly-va-su-dung-so-bao-hiem-xa-hoi-88610.aspx" TargetMode="External"/><Relationship Id="rId3" Type="http://schemas.openxmlformats.org/officeDocument/2006/relationships/settings" Target="settings.xml"/><Relationship Id="rId7" Type="http://schemas.openxmlformats.org/officeDocument/2006/relationships/hyperlink" Target="https://thuvienphapluat.vn/van-ban/bao-hiem/quyet-dinh-2352-1999-qd-bhxh-quy-dinh-cap-quan-ly-su-dung-so-bao-hiem-xa-hoi-45810.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uvienphapluat.vn/van-ban/bao-hiem/nghi-dinh-01-2003-nd-cp-dieu-le-bao-hiem-xa-hoi-sua-doi-ban-hanh-kem-theo-nghi-dinh-12-cp-50457.aspx" TargetMode="External"/><Relationship Id="rId11" Type="http://schemas.openxmlformats.org/officeDocument/2006/relationships/theme" Target="theme/theme1.xml"/><Relationship Id="rId5" Type="http://schemas.openxmlformats.org/officeDocument/2006/relationships/hyperlink" Target="https://thuvienphapluat.vn/van-ban/lao-dong-tien-luong/thong-tu-26-2003-tt-bldtbxh-cap-so-bao-hiem-cho-nguoi-lao-dong-nghi-cho-viec-truoc-ngay-1-1-1995-51696.aspx"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uvienphapluat.vn/van-ban/lao-dong-tien-luong/thong-tu-26-2003-tt-bldtbxh-cap-so-bao-hiem-cho-nguoi-lao-dong-nghi-cho-viec-truoc-ngay-1-1-1995-5169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1488</Words>
  <Characters>8485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2018-09-26T10:37:00Z</dcterms:created>
  <dcterms:modified xsi:type="dcterms:W3CDTF">2018-09-26T10:38:00Z</dcterms:modified>
</cp:coreProperties>
</file>