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000"/>
        <w:gridCol w:w="6420"/>
      </w:tblGrid>
      <w:tr w:rsidR="00EE6F8A" w:rsidRPr="00EE6F8A" w:rsidTr="00EE6F8A">
        <w:tc>
          <w:tcPr>
            <w:tcW w:w="3000" w:type="dxa"/>
            <w:shd w:val="clear" w:color="auto" w:fill="FFFFFF"/>
            <w:tcMar>
              <w:top w:w="30" w:type="dxa"/>
              <w:left w:w="30" w:type="dxa"/>
              <w:bottom w:w="30" w:type="dxa"/>
              <w:right w:w="30" w:type="dxa"/>
            </w:tcMar>
            <w:hideMark/>
          </w:tcPr>
          <w:p w:rsidR="00EE6F8A" w:rsidRPr="00EE6F8A" w:rsidRDefault="00EE6F8A" w:rsidP="00EE6F8A">
            <w:pPr>
              <w:spacing w:after="150" w:line="240" w:lineRule="auto"/>
              <w:jc w:val="center"/>
              <w:rPr>
                <w:rFonts w:ascii="Times New Roman" w:eastAsia="Times New Roman" w:hAnsi="Times New Roman" w:cs="Times New Roman"/>
                <w:color w:val="333333"/>
                <w:sz w:val="24"/>
                <w:szCs w:val="24"/>
              </w:rPr>
            </w:pPr>
            <w:r w:rsidRPr="00EE6F8A">
              <w:rPr>
                <w:rFonts w:ascii="Times New Roman" w:eastAsia="Times New Roman" w:hAnsi="Times New Roman" w:cs="Times New Roman"/>
                <w:b/>
                <w:bCs/>
                <w:color w:val="333333"/>
                <w:sz w:val="24"/>
                <w:szCs w:val="24"/>
              </w:rPr>
              <w:t>HỘI ĐỒNG CHÍNH PHỦ</w:t>
            </w:r>
            <w:r w:rsidRPr="00EE6F8A">
              <w:rPr>
                <w:rFonts w:ascii="Times New Roman" w:eastAsia="Times New Roman" w:hAnsi="Times New Roman" w:cs="Times New Roman"/>
                <w:b/>
                <w:bCs/>
                <w:color w:val="333333"/>
                <w:sz w:val="24"/>
                <w:szCs w:val="24"/>
              </w:rPr>
              <w:br/>
            </w:r>
            <w:r w:rsidRPr="00EE6F8A">
              <w:rPr>
                <w:rFonts w:ascii="Times New Roman" w:eastAsia="Times New Roman" w:hAnsi="Times New Roman" w:cs="Times New Roman"/>
                <w:color w:val="333333"/>
                <w:sz w:val="24"/>
                <w:szCs w:val="24"/>
              </w:rPr>
              <w:t>******</w:t>
            </w:r>
          </w:p>
        </w:tc>
        <w:tc>
          <w:tcPr>
            <w:tcW w:w="0" w:type="auto"/>
            <w:shd w:val="clear" w:color="auto" w:fill="FFFFFF"/>
            <w:tcMar>
              <w:top w:w="30" w:type="dxa"/>
              <w:left w:w="30" w:type="dxa"/>
              <w:bottom w:w="30" w:type="dxa"/>
              <w:right w:w="30" w:type="dxa"/>
            </w:tcMar>
            <w:hideMark/>
          </w:tcPr>
          <w:p w:rsidR="00EE6F8A" w:rsidRPr="00EE6F8A" w:rsidRDefault="00EE6F8A" w:rsidP="00EE6F8A">
            <w:pPr>
              <w:spacing w:after="150" w:line="240" w:lineRule="auto"/>
              <w:jc w:val="center"/>
              <w:rPr>
                <w:rFonts w:ascii="Times New Roman" w:eastAsia="Times New Roman" w:hAnsi="Times New Roman" w:cs="Times New Roman"/>
                <w:color w:val="333333"/>
                <w:sz w:val="24"/>
                <w:szCs w:val="24"/>
              </w:rPr>
            </w:pPr>
            <w:r w:rsidRPr="00EE6F8A">
              <w:rPr>
                <w:rFonts w:ascii="Times New Roman" w:eastAsia="Times New Roman" w:hAnsi="Times New Roman" w:cs="Times New Roman"/>
                <w:b/>
                <w:bCs/>
                <w:color w:val="333333"/>
                <w:sz w:val="24"/>
                <w:szCs w:val="24"/>
              </w:rPr>
              <w:t>CỘNG HOÀ XÃ HỘI CHỦ NGHĨA VIỆT NAM</w:t>
            </w:r>
            <w:r w:rsidRPr="00EE6F8A">
              <w:rPr>
                <w:rFonts w:ascii="Times New Roman" w:eastAsia="Times New Roman" w:hAnsi="Times New Roman" w:cs="Times New Roman"/>
                <w:b/>
                <w:bCs/>
                <w:color w:val="333333"/>
                <w:sz w:val="24"/>
                <w:szCs w:val="24"/>
              </w:rPr>
              <w:br/>
              <w:t>Độc lập - Tự do - Hạnh phúc</w:t>
            </w:r>
            <w:r w:rsidRPr="00EE6F8A">
              <w:rPr>
                <w:rFonts w:ascii="Times New Roman" w:eastAsia="Times New Roman" w:hAnsi="Times New Roman" w:cs="Times New Roman"/>
                <w:b/>
                <w:bCs/>
                <w:color w:val="333333"/>
                <w:sz w:val="24"/>
                <w:szCs w:val="24"/>
              </w:rPr>
              <w:br/>
            </w:r>
            <w:r w:rsidRPr="00EE6F8A">
              <w:rPr>
                <w:rFonts w:ascii="Times New Roman" w:eastAsia="Times New Roman" w:hAnsi="Times New Roman" w:cs="Times New Roman"/>
                <w:color w:val="333333"/>
                <w:sz w:val="24"/>
                <w:szCs w:val="24"/>
              </w:rPr>
              <w:t>********</w:t>
            </w:r>
          </w:p>
        </w:tc>
      </w:tr>
      <w:tr w:rsidR="00EE6F8A" w:rsidRPr="00EE6F8A" w:rsidTr="00EE6F8A">
        <w:tc>
          <w:tcPr>
            <w:tcW w:w="3000" w:type="dxa"/>
            <w:shd w:val="clear" w:color="auto" w:fill="FFFFFF"/>
            <w:tcMar>
              <w:top w:w="30" w:type="dxa"/>
              <w:left w:w="30" w:type="dxa"/>
              <w:bottom w:w="30" w:type="dxa"/>
              <w:right w:w="30" w:type="dxa"/>
            </w:tcMar>
            <w:hideMark/>
          </w:tcPr>
          <w:p w:rsidR="00EE6F8A" w:rsidRPr="00EE6F8A" w:rsidRDefault="00EE6F8A" w:rsidP="00EE6F8A">
            <w:pPr>
              <w:spacing w:after="150" w:line="240" w:lineRule="auto"/>
              <w:jc w:val="center"/>
              <w:rPr>
                <w:rFonts w:ascii="Times New Roman" w:eastAsia="Times New Roman" w:hAnsi="Times New Roman" w:cs="Times New Roman"/>
                <w:color w:val="333333"/>
                <w:sz w:val="24"/>
                <w:szCs w:val="24"/>
              </w:rPr>
            </w:pPr>
            <w:r w:rsidRPr="00EE6F8A">
              <w:rPr>
                <w:rFonts w:ascii="Times New Roman" w:eastAsia="Times New Roman" w:hAnsi="Times New Roman" w:cs="Times New Roman"/>
                <w:color w:val="333333"/>
                <w:sz w:val="24"/>
                <w:szCs w:val="24"/>
              </w:rPr>
              <w:t>Số: 206-CP</w:t>
            </w:r>
          </w:p>
        </w:tc>
        <w:tc>
          <w:tcPr>
            <w:tcW w:w="0" w:type="auto"/>
            <w:shd w:val="clear" w:color="auto" w:fill="FFFFFF"/>
            <w:tcMar>
              <w:top w:w="30" w:type="dxa"/>
              <w:left w:w="30" w:type="dxa"/>
              <w:bottom w:w="30" w:type="dxa"/>
              <w:right w:w="30" w:type="dxa"/>
            </w:tcMar>
            <w:hideMark/>
          </w:tcPr>
          <w:p w:rsidR="00EE6F8A" w:rsidRPr="00EE6F8A" w:rsidRDefault="00EE6F8A" w:rsidP="00EE6F8A">
            <w:pPr>
              <w:spacing w:after="150" w:line="240" w:lineRule="auto"/>
              <w:jc w:val="right"/>
              <w:rPr>
                <w:rFonts w:ascii="Times New Roman" w:eastAsia="Times New Roman" w:hAnsi="Times New Roman" w:cs="Times New Roman"/>
                <w:color w:val="333333"/>
                <w:sz w:val="24"/>
                <w:szCs w:val="24"/>
              </w:rPr>
            </w:pPr>
            <w:r w:rsidRPr="00EE6F8A">
              <w:rPr>
                <w:rFonts w:ascii="Times New Roman" w:eastAsia="Times New Roman" w:hAnsi="Times New Roman" w:cs="Times New Roman"/>
                <w:i/>
                <w:iCs/>
                <w:color w:val="333333"/>
                <w:sz w:val="24"/>
                <w:szCs w:val="24"/>
              </w:rPr>
              <w:t>Hà Nội, ngày 30 tháng 05 năm 1979</w:t>
            </w:r>
          </w:p>
        </w:tc>
      </w:tr>
    </w:tbl>
    <w:p w:rsidR="00EE6F8A" w:rsidRPr="00EE6F8A" w:rsidRDefault="00EE6F8A" w:rsidP="00EE6F8A">
      <w:pPr>
        <w:spacing w:after="0" w:line="240" w:lineRule="auto"/>
        <w:rPr>
          <w:rFonts w:ascii="Times New Roman" w:eastAsia="Times New Roman" w:hAnsi="Times New Roman" w:cs="Times New Roman"/>
          <w:vanish/>
          <w:sz w:val="24"/>
          <w:szCs w:val="24"/>
        </w:rPr>
      </w:pPr>
    </w:p>
    <w:tbl>
      <w:tblPr>
        <w:tblW w:w="0" w:type="auto"/>
        <w:shd w:val="clear" w:color="auto" w:fill="FFFFFF"/>
        <w:tblCellMar>
          <w:left w:w="0" w:type="dxa"/>
          <w:right w:w="0" w:type="dxa"/>
        </w:tblCellMar>
        <w:tblLook w:val="04A0" w:firstRow="1" w:lastRow="0" w:firstColumn="1" w:lastColumn="0" w:noHBand="0" w:noVBand="1"/>
      </w:tblPr>
      <w:tblGrid>
        <w:gridCol w:w="222"/>
      </w:tblGrid>
      <w:tr w:rsidR="00EE6F8A" w:rsidRPr="00EE6F8A" w:rsidTr="00EE6F8A">
        <w:tc>
          <w:tcPr>
            <w:tcW w:w="0" w:type="auto"/>
            <w:shd w:val="clear" w:color="auto" w:fill="FFFFFF"/>
            <w:tcMar>
              <w:top w:w="0" w:type="dxa"/>
              <w:left w:w="108" w:type="dxa"/>
              <w:bottom w:w="0" w:type="dxa"/>
              <w:right w:w="108" w:type="dxa"/>
            </w:tcMar>
            <w:vAlign w:val="center"/>
            <w:hideMark/>
          </w:tcPr>
          <w:p w:rsidR="00EE6F8A" w:rsidRPr="00EE6F8A" w:rsidRDefault="00EE6F8A" w:rsidP="00EE6F8A">
            <w:pPr>
              <w:spacing w:after="0" w:line="240" w:lineRule="auto"/>
              <w:rPr>
                <w:rFonts w:ascii="Arial" w:eastAsia="Times New Roman" w:hAnsi="Arial" w:cs="Arial"/>
                <w:color w:val="333333"/>
                <w:sz w:val="24"/>
                <w:szCs w:val="24"/>
              </w:rPr>
            </w:pPr>
          </w:p>
        </w:tc>
      </w:tr>
    </w:tbl>
    <w:p w:rsidR="00EE6F8A" w:rsidRPr="00EE6F8A" w:rsidRDefault="00EE6F8A" w:rsidP="00EE6F8A">
      <w:pPr>
        <w:shd w:val="clear" w:color="auto" w:fill="FFFFFF"/>
        <w:spacing w:after="120" w:line="240" w:lineRule="auto"/>
        <w:jc w:val="center"/>
        <w:outlineLvl w:val="0"/>
        <w:rPr>
          <w:rFonts w:ascii="Arial" w:eastAsia="Times New Roman" w:hAnsi="Arial" w:cs="Arial"/>
          <w:color w:val="333333"/>
          <w:kern w:val="36"/>
          <w:sz w:val="54"/>
          <w:szCs w:val="54"/>
        </w:rPr>
      </w:pPr>
      <w:r w:rsidRPr="00EE6F8A">
        <w:rPr>
          <w:rFonts w:ascii="Arial" w:eastAsia="Times New Roman" w:hAnsi="Arial" w:cs="Arial"/>
          <w:color w:val="333333"/>
          <w:kern w:val="36"/>
          <w:sz w:val="24"/>
          <w:szCs w:val="24"/>
        </w:rPr>
        <w:t>QUYẾT ĐỊNH</w:t>
      </w:r>
    </w:p>
    <w:p w:rsidR="00EE6F8A" w:rsidRPr="00EE6F8A" w:rsidRDefault="00EE6F8A" w:rsidP="00EE6F8A">
      <w:pPr>
        <w:shd w:val="clear" w:color="auto" w:fill="FFFFFF"/>
        <w:spacing w:after="120" w:line="240" w:lineRule="auto"/>
        <w:jc w:val="center"/>
        <w:rPr>
          <w:rFonts w:ascii="Arial" w:eastAsia="Times New Roman" w:hAnsi="Arial" w:cs="Arial"/>
          <w:color w:val="333333"/>
          <w:sz w:val="24"/>
          <w:szCs w:val="24"/>
        </w:rPr>
      </w:pPr>
      <w:r w:rsidRPr="00EE6F8A">
        <w:rPr>
          <w:rFonts w:ascii="Arial" w:eastAsia="Times New Roman" w:hAnsi="Arial" w:cs="Arial"/>
          <w:color w:val="333333"/>
          <w:sz w:val="24"/>
          <w:szCs w:val="24"/>
        </w:rPr>
        <w:t>VỀ CHÍNH SÁCH ĐỐI VỚI CÔNG NHÂN MỚI GIẢI PHÓNG</w:t>
      </w:r>
      <w:r w:rsidRPr="00EE6F8A">
        <w:rPr>
          <w:rFonts w:ascii="Arial" w:eastAsia="Times New Roman" w:hAnsi="Arial" w:cs="Arial"/>
          <w:color w:val="800080"/>
          <w:sz w:val="24"/>
          <w:szCs w:val="24"/>
          <w:u w:val="single"/>
        </w:rPr>
        <w:t>(1)</w:t>
      </w:r>
      <w:r w:rsidRPr="00EE6F8A">
        <w:rPr>
          <w:rFonts w:ascii="Arial" w:eastAsia="Times New Roman" w:hAnsi="Arial" w:cs="Arial"/>
          <w:color w:val="333333"/>
          <w:sz w:val="24"/>
          <w:szCs w:val="24"/>
        </w:rPr>
        <w:t> LÀM NGHỀ NẶNG NHỌC, CÓ HẠI SỨC KHỎE NAY GIÀ YẾU PHẢI THÔI VIỆC</w:t>
      </w:r>
    </w:p>
    <w:p w:rsidR="00EE6F8A" w:rsidRPr="00EE6F8A" w:rsidRDefault="00EE6F8A" w:rsidP="00EE6F8A">
      <w:pPr>
        <w:shd w:val="clear" w:color="auto" w:fill="FFFFFF"/>
        <w:spacing w:after="120" w:line="240" w:lineRule="auto"/>
        <w:jc w:val="center"/>
        <w:outlineLvl w:val="0"/>
        <w:rPr>
          <w:rFonts w:ascii="Arial" w:eastAsia="Times New Roman" w:hAnsi="Arial" w:cs="Arial"/>
          <w:color w:val="333333"/>
          <w:kern w:val="36"/>
          <w:sz w:val="54"/>
          <w:szCs w:val="54"/>
        </w:rPr>
      </w:pPr>
      <w:r w:rsidRPr="00EE6F8A">
        <w:rPr>
          <w:rFonts w:ascii="Arial" w:eastAsia="Times New Roman" w:hAnsi="Arial" w:cs="Arial"/>
          <w:color w:val="333333"/>
          <w:kern w:val="36"/>
          <w:sz w:val="24"/>
          <w:szCs w:val="24"/>
        </w:rPr>
        <w:t>HỘI ĐỒNG CHÍNH PHỦ</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i/>
          <w:iCs/>
          <w:color w:val="333333"/>
          <w:sz w:val="24"/>
          <w:szCs w:val="24"/>
        </w:rPr>
        <w:t>Để thể hiện sự quan tâm chăm sóc của Đảng và Chính phủ đối với công nhân mới giải phóng làm nghề nặng nhọc, có hại sức khỏe nay già yếu phải thôi việc;</w:t>
      </w:r>
      <w:r w:rsidRPr="00EE6F8A">
        <w:rPr>
          <w:rFonts w:ascii="Arial" w:eastAsia="Times New Roman" w:hAnsi="Arial" w:cs="Arial"/>
          <w:i/>
          <w:iCs/>
          <w:color w:val="333333"/>
          <w:sz w:val="24"/>
          <w:szCs w:val="24"/>
        </w:rPr>
        <w:br/>
        <w:t>Theo đề nghị của đồng chí Bộ trưởng Bộ Thương binh và xã hội,</w:t>
      </w:r>
    </w:p>
    <w:p w:rsidR="00EE6F8A" w:rsidRPr="00EE6F8A" w:rsidRDefault="00EE6F8A" w:rsidP="00EE6F8A">
      <w:pPr>
        <w:shd w:val="clear" w:color="auto" w:fill="FFFFFF"/>
        <w:spacing w:after="120" w:line="240" w:lineRule="auto"/>
        <w:jc w:val="center"/>
        <w:rPr>
          <w:rFonts w:ascii="Arial" w:eastAsia="Times New Roman" w:hAnsi="Arial" w:cs="Arial"/>
          <w:color w:val="333333"/>
          <w:sz w:val="24"/>
          <w:szCs w:val="24"/>
        </w:rPr>
      </w:pPr>
      <w:r w:rsidRPr="00EE6F8A">
        <w:rPr>
          <w:rFonts w:ascii="Arial" w:eastAsia="Times New Roman" w:hAnsi="Arial" w:cs="Arial"/>
          <w:b/>
          <w:bCs/>
          <w:color w:val="333333"/>
          <w:sz w:val="24"/>
          <w:szCs w:val="24"/>
        </w:rPr>
        <w:t>QUYẾT ĐỊNH:</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b/>
          <w:bCs/>
          <w:color w:val="333333"/>
          <w:sz w:val="24"/>
          <w:szCs w:val="24"/>
        </w:rPr>
        <w:t>Điều 1. </w:t>
      </w:r>
      <w:r w:rsidRPr="00EE6F8A">
        <w:rPr>
          <w:rFonts w:ascii="Arial" w:eastAsia="Times New Roman" w:hAnsi="Arial" w:cs="Arial"/>
          <w:color w:val="333333"/>
          <w:sz w:val="24"/>
          <w:szCs w:val="24"/>
        </w:rPr>
        <w:t>- Những công nhân mới giải phóng làm nghề nặng nhọc, có hại sức khỏe nay già yếu phải thôi việc:</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color w:val="333333"/>
          <w:sz w:val="24"/>
          <w:szCs w:val="24"/>
        </w:rPr>
        <w:t>- Nếu có thời gian công tác nói chung từ 15 năm đến 25 năm, được trợ cấp hàng tháng 18 đồng; nếu có thời gian công tác nói chung từ 25 năm trở lên, được trợ cấp hàng tháng 22 đồng;</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color w:val="333333"/>
          <w:sz w:val="24"/>
          <w:szCs w:val="24"/>
        </w:rPr>
        <w:t>- Được khám, chữa bệnh và mua lương thực, thực phẩm và các loại hàng hóa khác như công nhân viên chức khi về;</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color w:val="333333"/>
          <w:sz w:val="24"/>
          <w:szCs w:val="24"/>
        </w:rPr>
        <w:t>- Khi chết, thân nhân được cấp 150 đồng để chi về các khoản cần thiết.</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b/>
          <w:bCs/>
          <w:color w:val="333333"/>
          <w:sz w:val="24"/>
          <w:szCs w:val="24"/>
        </w:rPr>
        <w:t>Điều 2.</w:t>
      </w:r>
      <w:r w:rsidRPr="00EE6F8A">
        <w:rPr>
          <w:rFonts w:ascii="Arial" w:eastAsia="Times New Roman" w:hAnsi="Arial" w:cs="Arial"/>
          <w:color w:val="333333"/>
          <w:sz w:val="24"/>
          <w:szCs w:val="24"/>
        </w:rPr>
        <w:t> – Kinh phí về các khoản trợ cấp nói trên, lấy ở quỹ hưu trí (1%) do Bộ Thương binh và xã hội quản lý.</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b/>
          <w:bCs/>
          <w:color w:val="333333"/>
          <w:sz w:val="24"/>
          <w:szCs w:val="24"/>
        </w:rPr>
        <w:t>Điều 3.</w:t>
      </w:r>
      <w:r w:rsidRPr="00EE6F8A">
        <w:rPr>
          <w:rFonts w:ascii="Arial" w:eastAsia="Times New Roman" w:hAnsi="Arial" w:cs="Arial"/>
          <w:color w:val="333333"/>
          <w:sz w:val="24"/>
          <w:szCs w:val="24"/>
        </w:rPr>
        <w:t> – Những công nhân khi thôi việc đã hưởng theo các quyết định số 88-TTg ngày 16-8-1976 và số 435-TTg ngày 30-10-1976 của Thủ tướng Chính phủ về việc tuyển dụng và trả lương cho công nhân viên chức mới giải phóng, nếu thuộc diện nói ở điều 1 của quyết định này, cũng được xét để hưởng chế độ mới kể từ ngày ban hành quyết định,</w:t>
      </w:r>
    </w:p>
    <w:p w:rsidR="00EE6F8A" w:rsidRPr="00EE6F8A" w:rsidRDefault="00EE6F8A" w:rsidP="00EE6F8A">
      <w:pPr>
        <w:shd w:val="clear" w:color="auto" w:fill="FFFFFF"/>
        <w:spacing w:after="120" w:line="240" w:lineRule="auto"/>
        <w:rPr>
          <w:rFonts w:ascii="Arial" w:eastAsia="Times New Roman" w:hAnsi="Arial" w:cs="Arial"/>
          <w:color w:val="333333"/>
          <w:sz w:val="24"/>
          <w:szCs w:val="24"/>
        </w:rPr>
      </w:pPr>
      <w:r w:rsidRPr="00EE6F8A">
        <w:rPr>
          <w:rFonts w:ascii="Arial" w:eastAsia="Times New Roman" w:hAnsi="Arial" w:cs="Arial"/>
          <w:b/>
          <w:bCs/>
          <w:color w:val="333333"/>
          <w:sz w:val="24"/>
          <w:szCs w:val="24"/>
        </w:rPr>
        <w:t>Điều 4. </w:t>
      </w:r>
      <w:r w:rsidRPr="00EE6F8A">
        <w:rPr>
          <w:rFonts w:ascii="Arial" w:eastAsia="Times New Roman" w:hAnsi="Arial" w:cs="Arial"/>
          <w:color w:val="333333"/>
          <w:sz w:val="24"/>
          <w:szCs w:val="24"/>
        </w:rPr>
        <w:t>– Các đồng chí Bộ trưởng Bộ Thương binh và xã hội, thủ trưởng các ngành có liên quan và Chủ tịch Ủy ban nhân dân các tỉnh, thành phố trực thuộc trung ương chịu trách nhiệm thi hành quyết định này.</w:t>
      </w:r>
    </w:p>
    <w:tbl>
      <w:tblPr>
        <w:tblW w:w="0" w:type="auto"/>
        <w:shd w:val="clear" w:color="auto" w:fill="FFFFFF"/>
        <w:tblCellMar>
          <w:left w:w="0" w:type="dxa"/>
          <w:right w:w="0" w:type="dxa"/>
        </w:tblCellMar>
        <w:tblLook w:val="04A0" w:firstRow="1" w:lastRow="0" w:firstColumn="1" w:lastColumn="0" w:noHBand="0" w:noVBand="1"/>
      </w:tblPr>
      <w:tblGrid>
        <w:gridCol w:w="4428"/>
        <w:gridCol w:w="4428"/>
      </w:tblGrid>
      <w:tr w:rsidR="00EE6F8A" w:rsidRPr="00EE6F8A" w:rsidTr="00EE6F8A">
        <w:tc>
          <w:tcPr>
            <w:tcW w:w="4428" w:type="dxa"/>
            <w:shd w:val="clear" w:color="auto" w:fill="FFFFFF"/>
            <w:tcMar>
              <w:top w:w="0" w:type="dxa"/>
              <w:left w:w="108" w:type="dxa"/>
              <w:bottom w:w="0" w:type="dxa"/>
              <w:right w:w="108" w:type="dxa"/>
            </w:tcMar>
            <w:hideMark/>
          </w:tcPr>
          <w:p w:rsidR="00EE6F8A" w:rsidRPr="00EE6F8A" w:rsidRDefault="00EE6F8A" w:rsidP="00EE6F8A">
            <w:pPr>
              <w:spacing w:after="0" w:line="240" w:lineRule="auto"/>
              <w:rPr>
                <w:rFonts w:ascii="Arial" w:eastAsia="Times New Roman" w:hAnsi="Arial" w:cs="Arial"/>
                <w:color w:val="333333"/>
                <w:sz w:val="24"/>
                <w:szCs w:val="24"/>
              </w:rPr>
            </w:pPr>
          </w:p>
        </w:tc>
        <w:tc>
          <w:tcPr>
            <w:tcW w:w="4428" w:type="dxa"/>
            <w:shd w:val="clear" w:color="auto" w:fill="FFFFFF"/>
            <w:tcMar>
              <w:top w:w="0" w:type="dxa"/>
              <w:left w:w="108" w:type="dxa"/>
              <w:bottom w:w="0" w:type="dxa"/>
              <w:right w:w="108" w:type="dxa"/>
            </w:tcMar>
            <w:hideMark/>
          </w:tcPr>
          <w:p w:rsidR="00EE6F8A" w:rsidRPr="00EE6F8A" w:rsidRDefault="00EE6F8A" w:rsidP="00EE6F8A">
            <w:pPr>
              <w:spacing w:after="120" w:line="240" w:lineRule="auto"/>
              <w:jc w:val="center"/>
              <w:rPr>
                <w:rFonts w:ascii="Times New Roman" w:eastAsia="Times New Roman" w:hAnsi="Times New Roman" w:cs="Times New Roman"/>
                <w:color w:val="333333"/>
                <w:sz w:val="24"/>
                <w:szCs w:val="24"/>
              </w:rPr>
            </w:pPr>
            <w:r w:rsidRPr="00EE6F8A">
              <w:rPr>
                <w:rFonts w:ascii="Times New Roman" w:eastAsia="Times New Roman" w:hAnsi="Times New Roman" w:cs="Times New Roman"/>
                <w:b/>
                <w:bCs/>
                <w:color w:val="333333"/>
                <w:sz w:val="24"/>
                <w:szCs w:val="24"/>
              </w:rPr>
              <w:t>TM. HỘI ĐỒNG CHÍNH PHỦ</w:t>
            </w:r>
            <w:r w:rsidRPr="00EE6F8A">
              <w:rPr>
                <w:rFonts w:ascii="Times New Roman" w:eastAsia="Times New Roman" w:hAnsi="Times New Roman" w:cs="Times New Roman"/>
                <w:b/>
                <w:bCs/>
                <w:color w:val="333333"/>
                <w:sz w:val="24"/>
                <w:szCs w:val="24"/>
              </w:rPr>
              <w:br/>
              <w:t>KT. THỦ TƯỚNG CHÍNH PHỦ</w:t>
            </w:r>
            <w:r w:rsidRPr="00EE6F8A">
              <w:rPr>
                <w:rFonts w:ascii="Times New Roman" w:eastAsia="Times New Roman" w:hAnsi="Times New Roman" w:cs="Times New Roman"/>
                <w:b/>
                <w:bCs/>
                <w:color w:val="333333"/>
                <w:sz w:val="24"/>
                <w:szCs w:val="24"/>
              </w:rPr>
              <w:br/>
              <w:t>PHÓ THỦ TƯỚNG</w:t>
            </w:r>
            <w:r w:rsidRPr="00EE6F8A">
              <w:rPr>
                <w:rFonts w:ascii="Times New Roman" w:eastAsia="Times New Roman" w:hAnsi="Times New Roman" w:cs="Times New Roman"/>
                <w:b/>
                <w:bCs/>
                <w:color w:val="333333"/>
                <w:sz w:val="24"/>
                <w:szCs w:val="24"/>
              </w:rPr>
              <w:br/>
            </w:r>
            <w:r w:rsidRPr="00EE6F8A">
              <w:rPr>
                <w:rFonts w:ascii="Times New Roman" w:eastAsia="Times New Roman" w:hAnsi="Times New Roman" w:cs="Times New Roman"/>
                <w:b/>
                <w:bCs/>
                <w:color w:val="333333"/>
                <w:sz w:val="24"/>
                <w:szCs w:val="24"/>
              </w:rPr>
              <w:br/>
            </w:r>
            <w:r w:rsidRPr="00EE6F8A">
              <w:rPr>
                <w:rFonts w:ascii="Times New Roman" w:eastAsia="Times New Roman" w:hAnsi="Times New Roman" w:cs="Times New Roman"/>
                <w:b/>
                <w:bCs/>
                <w:color w:val="333333"/>
                <w:sz w:val="24"/>
                <w:szCs w:val="24"/>
              </w:rPr>
              <w:br/>
            </w:r>
            <w:r w:rsidRPr="00EE6F8A">
              <w:rPr>
                <w:rFonts w:ascii="Times New Roman" w:eastAsia="Times New Roman" w:hAnsi="Times New Roman" w:cs="Times New Roman"/>
                <w:b/>
                <w:bCs/>
                <w:color w:val="333333"/>
                <w:sz w:val="24"/>
                <w:szCs w:val="24"/>
              </w:rPr>
              <w:br/>
            </w:r>
            <w:r w:rsidRPr="00EE6F8A">
              <w:rPr>
                <w:rFonts w:ascii="Times New Roman" w:eastAsia="Times New Roman" w:hAnsi="Times New Roman" w:cs="Times New Roman"/>
                <w:b/>
                <w:bCs/>
                <w:color w:val="333333"/>
                <w:sz w:val="24"/>
                <w:szCs w:val="24"/>
              </w:rPr>
              <w:br/>
              <w:t>Lê Thanh Nghị</w:t>
            </w:r>
          </w:p>
        </w:tc>
      </w:tr>
    </w:tbl>
    <w:p w:rsidR="002A61BD" w:rsidRDefault="002A61BD">
      <w:bookmarkStart w:id="0" w:name="_GoBack"/>
      <w:bookmarkEnd w:id="0"/>
    </w:p>
    <w:sectPr w:rsidR="002A6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F8A"/>
    <w:rsid w:val="002A61BD"/>
    <w:rsid w:val="00EE6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6F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F8A"/>
    <w:rPr>
      <w:rFonts w:ascii="Times New Roman" w:eastAsia="Times New Roman" w:hAnsi="Times New Roman" w:cs="Times New Roman"/>
      <w:b/>
      <w:bCs/>
      <w:kern w:val="36"/>
      <w:sz w:val="48"/>
      <w:szCs w:val="48"/>
    </w:rPr>
  </w:style>
  <w:style w:type="character" w:styleId="FootnoteReference">
    <w:name w:val="footnote reference"/>
    <w:basedOn w:val="DefaultParagraphFont"/>
    <w:uiPriority w:val="99"/>
    <w:semiHidden/>
    <w:unhideWhenUsed/>
    <w:rsid w:val="00EE6F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6F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F8A"/>
    <w:rPr>
      <w:rFonts w:ascii="Times New Roman" w:eastAsia="Times New Roman" w:hAnsi="Times New Roman" w:cs="Times New Roman"/>
      <w:b/>
      <w:bCs/>
      <w:kern w:val="36"/>
      <w:sz w:val="48"/>
      <w:szCs w:val="48"/>
    </w:rPr>
  </w:style>
  <w:style w:type="character" w:styleId="FootnoteReference">
    <w:name w:val="footnote reference"/>
    <w:basedOn w:val="DefaultParagraphFont"/>
    <w:uiPriority w:val="99"/>
    <w:semiHidden/>
    <w:unhideWhenUsed/>
    <w:rsid w:val="00EE6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50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62661-0F8B-4CEF-A2C4-90C95A909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2018-09-23T02:30:00Z</dcterms:created>
  <dcterms:modified xsi:type="dcterms:W3CDTF">2018-09-23T02:32:00Z</dcterms:modified>
</cp:coreProperties>
</file>