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Người dân tham gia BHXH tự nguyện khi đáp ứng đủ các điều kiện nhất định thì được hưởng các quyền lợi nhất định sau đây:</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Một là,</w:t>
      </w:r>
      <w:r w:rsidRPr="00923239">
        <w:rPr>
          <w:rFonts w:ascii="Times New Roman" w:hAnsi="Times New Roman" w:cs="Times New Roman"/>
          <w:sz w:val="24"/>
          <w:szCs w:val="24"/>
        </w:rPr>
        <w:t xml:space="preserve"> được hưởng lương hưu hàng tháng khi có đủ các điều kiện sau đây:</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Nam đủ 60 tuổi, nữ đủ 55 tuổi;</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Đủ 20 năm đóng BHXH trở lên.</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Trường hợp tham gia BHXH tự nguyện đã đủ điều kiện về tuổi nhưng thời gian đóng BHXH chưa đủ 20 năm thì được đóng cho đến khi đủ 20 năm để hưởng lương hưu hàng tháng.</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Hai là,</w:t>
      </w:r>
      <w:r w:rsidRPr="00923239">
        <w:rPr>
          <w:rFonts w:ascii="Times New Roman" w:hAnsi="Times New Roman" w:cs="Times New Roman"/>
          <w:sz w:val="24"/>
          <w:szCs w:val="24"/>
        </w:rPr>
        <w:t xml:space="preserve"> ngoài lương hưu, người tham gia còn có thể được hưởng trợ cấp một lần nếu có thời gian đóng BHXH cao hơn số năm tương ứng với tỷ lệ hưởng lương hưu 75% khi nghỉ hưu.</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Mức trợ cấp một lần được tính theo số năm đóng BHXH cao hơn số năm tương ứng với tỷ lệ hưởng lương hưu 75%. Theo đó, cứ mỗi năm đóng BHXH thì được tính bằng 0,5 tháng mức bình quân thu nhập tháng đóng BHXH.</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Ba là,</w:t>
      </w:r>
      <w:r w:rsidRPr="00923239">
        <w:rPr>
          <w:rFonts w:ascii="Times New Roman" w:hAnsi="Times New Roman" w:cs="Times New Roman"/>
          <w:sz w:val="24"/>
          <w:szCs w:val="24"/>
        </w:rPr>
        <w:t xml:space="preserve"> trường hợp người tham gia có thời gian đóng BHXH tự nguyện từ đủ 60 tháng trở lên hoặc người đang hưởng lương hưu chết thì người lo mai táng được nhận trợ cấp mai táng bằng 10 lần mức lương cơ sở.</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Bốn là,</w:t>
      </w:r>
      <w:r w:rsidRPr="00923239">
        <w:rPr>
          <w:rFonts w:ascii="Times New Roman" w:hAnsi="Times New Roman" w:cs="Times New Roman"/>
          <w:sz w:val="24"/>
          <w:szCs w:val="24"/>
        </w:rPr>
        <w:t xml:space="preserve"> trường hợp người đang đóng BHXH tự nguyện, đang bảo lưu thời gian đóng BHXH, đang hưởng lương hưu chết thì thân nhân được hưởng trợ cấp tuất một lần. Mức trợ cấp tuật một lần thực hiện theo quy định tại Khoản 2 và Khoản 3 Điều 81 Luật BHXH 2014.</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Năm là,</w:t>
      </w:r>
      <w:r w:rsidRPr="00923239">
        <w:rPr>
          <w:rFonts w:ascii="Times New Roman" w:hAnsi="Times New Roman" w:cs="Times New Roman"/>
          <w:sz w:val="24"/>
          <w:szCs w:val="24"/>
        </w:rPr>
        <w:t xml:space="preserve"> được cấp thẻ bảo hiểm y tế miễn phí khi đang hưởng lương hưu, với mức hưởng bảo hiểm y tế tương ứng là 95% chi phí khám bệnh, chữa bệnh.</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Sáu là,</w:t>
      </w:r>
      <w:r w:rsidRPr="00923239">
        <w:rPr>
          <w:rFonts w:ascii="Times New Roman" w:hAnsi="Times New Roman" w:cs="Times New Roman"/>
          <w:sz w:val="24"/>
          <w:szCs w:val="24"/>
        </w:rPr>
        <w:t xml:space="preserve"> được Nhà nước hỗ trợ tiền đóng BHXH tự nguyện theo tỷ lệ phần trăm (%) trên mức đóng bảo hiểm xã hội hằng tháng theo mức chuẩn hộ nghèo của khu vực nông thôn, cụ thể:</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Bằng 30% đối với người tham gia bảo hiểm xã hội tự nguyện thuộc hộ nghèo;</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Bằng 25% đối với người tham gia bảo hiểm xã hội tự nguyện thuộc hộ cận nghèo;</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Bằng 10% đối với các đối tượng khác.</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Thời gian hỗ trợ tùy thuộc vào thời gian tham gia bảo hiểm xã hội tự nguyện thực tế của mỗi người nhưng không quá 10 năm (120 tháng).</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Ngoài ra,</w:t>
      </w:r>
      <w:r w:rsidRPr="00923239">
        <w:rPr>
          <w:rFonts w:ascii="Times New Roman" w:hAnsi="Times New Roman" w:cs="Times New Roman"/>
          <w:sz w:val="24"/>
          <w:szCs w:val="24"/>
        </w:rPr>
        <w:t xml:space="preserve"> người tham gia BHXH tự nguyện sẽ được hưởng BHXH một lần nếu thuộc một trong các trường hợp sau đây:</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Đủ điều kiện về tuổi hưởng lương hưu nhưng chưa đủ 20 năm đóng BHXH mà không tiếp tục tham gia BHXH;</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Ra nước ngoài để định cư;</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sau một năm không tiếp tục đóng BHXH mà chưa đủ 20 năm đóng BHXH khi có yêu cầu thì được nhận BHXH một lần.</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Mức hưởng BHXH một lần được tính theo số năm đã đóng BHXH, cứ mỗi năm được tính như sau:</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- 1,5 tháng mức bình quân thu nhập tháng đóng BHXH cho những năm đóng trước năm 2014;</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- 02 tháng mức bình quân thu nhập tháng đóng BHXH cho những năm đóng từ năm 2014 trở đi;</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Trường hợp thời gian đóng BHXH chưa đủ một năm thì mức hưởng BHXH bằng số tiền đã đóng, mức tối đa bằng 02 tháng mức bình quân thu nhập tháng đóng BHXH.</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b/>
          <w:bCs/>
          <w:i/>
          <w:iCs/>
          <w:sz w:val="24"/>
          <w:szCs w:val="24"/>
          <w:u w:val="single"/>
        </w:rPr>
        <w:t>Căn cứ pháp lý:</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xml:space="preserve">- </w:t>
      </w:r>
      <w:hyperlink r:id="rId6" w:tgtFrame="_blank" w:history="1">
        <w:r w:rsidRPr="00923239">
          <w:rPr>
            <w:rStyle w:val="Hyperlink"/>
            <w:rFonts w:ascii="Times New Roman" w:hAnsi="Times New Roman" w:cs="Times New Roman"/>
            <w:sz w:val="24"/>
            <w:szCs w:val="24"/>
          </w:rPr>
          <w:t>Luật Bảo hiểm xã hội 2014</w:t>
        </w:r>
      </w:hyperlink>
      <w:r w:rsidRPr="00923239">
        <w:rPr>
          <w:rFonts w:ascii="Times New Roman" w:hAnsi="Times New Roman" w:cs="Times New Roman"/>
          <w:sz w:val="24"/>
          <w:szCs w:val="24"/>
        </w:rPr>
        <w:t>.</w:t>
      </w:r>
    </w:p>
    <w:p w:rsidR="00923239" w:rsidRPr="00923239" w:rsidRDefault="00923239" w:rsidP="00923239">
      <w:pPr>
        <w:spacing w:after="0"/>
        <w:rPr>
          <w:rFonts w:ascii="Times New Roman" w:hAnsi="Times New Roman" w:cs="Times New Roman"/>
          <w:sz w:val="24"/>
          <w:szCs w:val="24"/>
        </w:rPr>
      </w:pPr>
      <w:r w:rsidRPr="00923239">
        <w:rPr>
          <w:rFonts w:ascii="Times New Roman" w:hAnsi="Times New Roman" w:cs="Times New Roman"/>
          <w:sz w:val="24"/>
          <w:szCs w:val="24"/>
        </w:rPr>
        <w:t xml:space="preserve">- </w:t>
      </w:r>
      <w:hyperlink r:id="rId7" w:tgtFrame="_blank" w:history="1">
        <w:r w:rsidRPr="00923239">
          <w:rPr>
            <w:rStyle w:val="Hyperlink"/>
            <w:rFonts w:ascii="Times New Roman" w:hAnsi="Times New Roman" w:cs="Times New Roman"/>
            <w:sz w:val="24"/>
            <w:szCs w:val="24"/>
          </w:rPr>
          <w:t>Nghị định 134/2015/NĐ-CP</w:t>
        </w:r>
      </w:hyperlink>
      <w:r w:rsidRPr="00923239">
        <w:rPr>
          <w:rFonts w:ascii="Times New Roman" w:hAnsi="Times New Roman" w:cs="Times New Roman"/>
          <w:sz w:val="24"/>
          <w:szCs w:val="24"/>
        </w:rPr>
        <w:t xml:space="preserve"> ngày 29/12/2015.</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sz w:val="24"/>
          <w:szCs w:val="24"/>
        </w:rPr>
        <w:t>Những chính sách BHXH tự nguyện được mở rộng để giúp cho những NLĐ tự do được tham gia để khi hết tuổi lao động được hưởng các chế độ như người hưu trí. Khi tham gia BHXH tự nguyện, người dân hưởng được năm quyền lợi chính.</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i/>
          <w:iCs/>
          <w:sz w:val="24"/>
          <w:szCs w:val="24"/>
        </w:rPr>
        <w:t>Một là,</w:t>
      </w:r>
      <w:r w:rsidRPr="001E69D5">
        <w:rPr>
          <w:rFonts w:ascii="Times New Roman" w:hAnsi="Times New Roman" w:cs="Times New Roman"/>
          <w:sz w:val="24"/>
          <w:szCs w:val="24"/>
        </w:rPr>
        <w:t xml:space="preserve"> khi tham gia BHXH tự nguyện nếu nam đủ 60 tuổi, nữ đủ 55 tuổi trở lên và có đủ 20 năm đóng BHXH trở lên sẽ được hưởng lương hưu hằng tháng.</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i/>
          <w:iCs/>
          <w:sz w:val="24"/>
          <w:szCs w:val="24"/>
        </w:rPr>
        <w:t>Hai là,</w:t>
      </w:r>
      <w:r w:rsidRPr="001E69D5">
        <w:rPr>
          <w:rFonts w:ascii="Times New Roman" w:hAnsi="Times New Roman" w:cs="Times New Roman"/>
          <w:sz w:val="24"/>
          <w:szCs w:val="24"/>
        </w:rPr>
        <w:t xml:space="preserve"> những người này sẽ được cấp bảo hiểm y tế miễn phí khi đang hưởng lương hưu.</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i/>
          <w:iCs/>
          <w:sz w:val="24"/>
          <w:szCs w:val="24"/>
        </w:rPr>
        <w:lastRenderedPageBreak/>
        <w:t>Ba là,</w:t>
      </w:r>
      <w:r w:rsidRPr="001E69D5">
        <w:rPr>
          <w:rFonts w:ascii="Times New Roman" w:hAnsi="Times New Roman" w:cs="Times New Roman"/>
          <w:sz w:val="24"/>
          <w:szCs w:val="24"/>
        </w:rPr>
        <w:t xml:space="preserve"> nếu người đang hưởng lương hưu hoặc đang tham gia BHXH tự nguyện từ đủ năm năm trở lên mà qua đời thì thân nhân được hưởng tiền mai táng phí và tiền tuất một lần.</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i/>
          <w:iCs/>
          <w:sz w:val="24"/>
          <w:szCs w:val="24"/>
        </w:rPr>
        <w:t>Bốn là,</w:t>
      </w:r>
      <w:r w:rsidRPr="001E69D5">
        <w:rPr>
          <w:rFonts w:ascii="Times New Roman" w:hAnsi="Times New Roman" w:cs="Times New Roman"/>
          <w:sz w:val="24"/>
          <w:szCs w:val="24"/>
        </w:rPr>
        <w:t xml:space="preserve"> lương hưu được điều chỉnh trên cơ sở mức tăng của chỉ số giá tiêu dùng và tăng trưởng kinh tế phù hợp với quỹ BHXH.</w:t>
      </w:r>
    </w:p>
    <w:p w:rsidR="001E69D5" w:rsidRPr="001E69D5" w:rsidRDefault="001E69D5" w:rsidP="001E69D5">
      <w:pPr>
        <w:spacing w:after="0"/>
        <w:rPr>
          <w:rFonts w:ascii="Times New Roman" w:hAnsi="Times New Roman" w:cs="Times New Roman"/>
          <w:sz w:val="24"/>
          <w:szCs w:val="24"/>
        </w:rPr>
      </w:pPr>
      <w:r w:rsidRPr="001E69D5">
        <w:rPr>
          <w:rFonts w:ascii="Times New Roman" w:hAnsi="Times New Roman" w:cs="Times New Roman"/>
          <w:i/>
          <w:iCs/>
          <w:sz w:val="24"/>
          <w:szCs w:val="24"/>
        </w:rPr>
        <w:t>Năm là,</w:t>
      </w:r>
      <w:r w:rsidRPr="001E69D5">
        <w:rPr>
          <w:rFonts w:ascii="Times New Roman" w:hAnsi="Times New Roman" w:cs="Times New Roman"/>
          <w:sz w:val="24"/>
          <w:szCs w:val="24"/>
        </w:rPr>
        <w:t xml:space="preserve"> người tham gia BHXH tự nguyện còn được Nhà nước hỗ trợ tiền đóng khi tham gia BHXH tự nguyện với thời gian hỗ trợ tối đa là 10 năm” - ông Thanh thông tin.</w:t>
      </w:r>
    </w:p>
    <w:p w:rsidR="00A12244" w:rsidRPr="00923239" w:rsidRDefault="00A12244" w:rsidP="00923239">
      <w:pPr>
        <w:spacing w:after="0"/>
        <w:rPr>
          <w:rFonts w:ascii="Times New Roman" w:hAnsi="Times New Roman" w:cs="Times New Roman"/>
          <w:sz w:val="24"/>
          <w:szCs w:val="24"/>
        </w:rPr>
      </w:pPr>
      <w:bookmarkStart w:id="0" w:name="_GoBack"/>
      <w:bookmarkEnd w:id="0"/>
    </w:p>
    <w:sectPr w:rsidR="00A12244" w:rsidRPr="00923239" w:rsidSect="00923239">
      <w:pgSz w:w="11907" w:h="16840" w:code="9"/>
      <w:pgMar w:top="284" w:right="70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3239"/>
    <w:rsid w:val="00033321"/>
    <w:rsid w:val="001E69D5"/>
    <w:rsid w:val="00923239"/>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323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32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624910">
      <w:bodyDiv w:val="1"/>
      <w:marLeft w:val="0"/>
      <w:marRight w:val="0"/>
      <w:marTop w:val="0"/>
      <w:marBottom w:val="0"/>
      <w:divBdr>
        <w:top w:val="none" w:sz="0" w:space="0" w:color="auto"/>
        <w:left w:val="none" w:sz="0" w:space="0" w:color="auto"/>
        <w:bottom w:val="none" w:sz="0" w:space="0" w:color="auto"/>
        <w:right w:val="none" w:sz="0" w:space="0" w:color="auto"/>
      </w:divBdr>
    </w:div>
    <w:div w:id="38838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huvienphapluat.vn/van-ban/Bao-hiem/Nghi-dinh-134-2015-ND-CP-huong-dan-Luat-Bao-hiem-xa-hoi-ve-bao-hiem-xa-hoi-tu-nguyen-280020.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thuvienphapluat.vn/van-ban/Bao-hiem/Luat-Bao-hiem-xa-hoi-2014-259700.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65AC4-3A21-426D-A6A9-FA4149EFE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2020-11-11T09:03:00Z</dcterms:created>
  <dcterms:modified xsi:type="dcterms:W3CDTF">2020-11-11T09:48:00Z</dcterms:modified>
</cp:coreProperties>
</file>