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B75AB6" w:rsidRPr="00B75AB6" w:rsidTr="00B75AB6">
        <w:trPr>
          <w:tblCellSpacing w:w="0" w:type="dxa"/>
        </w:trPr>
        <w:tc>
          <w:tcPr>
            <w:tcW w:w="3348" w:type="dxa"/>
            <w:tcMar>
              <w:top w:w="0" w:type="dxa"/>
              <w:left w:w="108" w:type="dxa"/>
              <w:bottom w:w="0" w:type="dxa"/>
              <w:right w:w="108" w:type="dxa"/>
            </w:tcMar>
            <w:hideMark/>
          </w:tcPr>
          <w:p w:rsidR="00000000" w:rsidRPr="00B75AB6" w:rsidRDefault="00B75AB6" w:rsidP="00B75AB6">
            <w:pPr>
              <w:jc w:val="center"/>
            </w:pPr>
            <w:bookmarkStart w:id="0" w:name="_GoBack" w:colFirst="0" w:colLast="1"/>
            <w:r w:rsidRPr="00B75AB6">
              <w:rPr>
                <w:b/>
                <w:bCs/>
              </w:rPr>
              <w:t xml:space="preserve">BẢO HIỂM XÃ HỘI </w:t>
            </w:r>
            <w:r w:rsidRPr="00B75AB6">
              <w:rPr>
                <w:b/>
                <w:bCs/>
              </w:rPr>
              <w:br/>
              <w:t>VIỆT NAM</w:t>
            </w:r>
            <w:r w:rsidRPr="00B75AB6">
              <w:rPr>
                <w:b/>
                <w:bCs/>
              </w:rPr>
              <w:br/>
              <w:t>-------</w:t>
            </w:r>
          </w:p>
        </w:tc>
        <w:tc>
          <w:tcPr>
            <w:tcW w:w="5508" w:type="dxa"/>
            <w:tcMar>
              <w:top w:w="0" w:type="dxa"/>
              <w:left w:w="108" w:type="dxa"/>
              <w:bottom w:w="0" w:type="dxa"/>
              <w:right w:w="108" w:type="dxa"/>
            </w:tcMar>
            <w:hideMark/>
          </w:tcPr>
          <w:p w:rsidR="00000000" w:rsidRPr="00B75AB6" w:rsidRDefault="00B75AB6" w:rsidP="00B75AB6">
            <w:pPr>
              <w:jc w:val="center"/>
            </w:pPr>
            <w:r w:rsidRPr="00B75AB6">
              <w:rPr>
                <w:b/>
                <w:bCs/>
              </w:rPr>
              <w:t>CỘNG HÒA XÃ HỘI CHỦ NGHĨA VIỆT NAM</w:t>
            </w:r>
            <w:r w:rsidRPr="00B75AB6">
              <w:rPr>
                <w:b/>
                <w:bCs/>
              </w:rPr>
              <w:br/>
            </w:r>
            <w:proofErr w:type="spellStart"/>
            <w:r w:rsidRPr="00B75AB6">
              <w:rPr>
                <w:b/>
                <w:bCs/>
              </w:rPr>
              <w:t>Độc</w:t>
            </w:r>
            <w:proofErr w:type="spellEnd"/>
            <w:r w:rsidRPr="00B75AB6">
              <w:rPr>
                <w:b/>
                <w:bCs/>
              </w:rPr>
              <w:t xml:space="preserve"> </w:t>
            </w:r>
            <w:proofErr w:type="spellStart"/>
            <w:r w:rsidRPr="00B75AB6">
              <w:rPr>
                <w:b/>
                <w:bCs/>
              </w:rPr>
              <w:t>lập</w:t>
            </w:r>
            <w:proofErr w:type="spellEnd"/>
            <w:r w:rsidRPr="00B75AB6">
              <w:rPr>
                <w:b/>
                <w:bCs/>
              </w:rPr>
              <w:t xml:space="preserve"> - </w:t>
            </w:r>
            <w:proofErr w:type="spellStart"/>
            <w:r w:rsidRPr="00B75AB6">
              <w:rPr>
                <w:b/>
                <w:bCs/>
              </w:rPr>
              <w:t>Tự</w:t>
            </w:r>
            <w:proofErr w:type="spellEnd"/>
            <w:r w:rsidRPr="00B75AB6">
              <w:rPr>
                <w:b/>
                <w:bCs/>
              </w:rPr>
              <w:t xml:space="preserve"> do - </w:t>
            </w:r>
            <w:proofErr w:type="spellStart"/>
            <w:r w:rsidRPr="00B75AB6">
              <w:rPr>
                <w:b/>
                <w:bCs/>
              </w:rPr>
              <w:t>Hạnh</w:t>
            </w:r>
            <w:proofErr w:type="spellEnd"/>
            <w:r w:rsidRPr="00B75AB6">
              <w:rPr>
                <w:b/>
                <w:bCs/>
              </w:rPr>
              <w:t xml:space="preserve"> </w:t>
            </w:r>
            <w:proofErr w:type="spellStart"/>
            <w:r w:rsidRPr="00B75AB6">
              <w:rPr>
                <w:b/>
                <w:bCs/>
              </w:rPr>
              <w:t>phúc</w:t>
            </w:r>
            <w:proofErr w:type="spellEnd"/>
            <w:r w:rsidRPr="00B75AB6">
              <w:rPr>
                <w:b/>
                <w:bCs/>
              </w:rPr>
              <w:br/>
              <w:t>---------------</w:t>
            </w:r>
          </w:p>
        </w:tc>
      </w:tr>
      <w:tr w:rsidR="00B75AB6" w:rsidRPr="00B75AB6" w:rsidTr="00B75AB6">
        <w:trPr>
          <w:tblCellSpacing w:w="0" w:type="dxa"/>
        </w:trPr>
        <w:tc>
          <w:tcPr>
            <w:tcW w:w="3348" w:type="dxa"/>
            <w:tcMar>
              <w:top w:w="0" w:type="dxa"/>
              <w:left w:w="108" w:type="dxa"/>
              <w:bottom w:w="0" w:type="dxa"/>
              <w:right w:w="108" w:type="dxa"/>
            </w:tcMar>
            <w:hideMark/>
          </w:tcPr>
          <w:p w:rsidR="00000000" w:rsidRPr="00B75AB6" w:rsidRDefault="00B75AB6" w:rsidP="00B75AB6">
            <w:pPr>
              <w:jc w:val="center"/>
            </w:pPr>
            <w:proofErr w:type="spellStart"/>
            <w:r w:rsidRPr="00B75AB6">
              <w:t>Số</w:t>
            </w:r>
            <w:proofErr w:type="spellEnd"/>
            <w:r w:rsidRPr="00B75AB6">
              <w:t>: 1683/BHXH-CSXH</w:t>
            </w:r>
            <w:r w:rsidRPr="00B75AB6">
              <w:br/>
            </w:r>
            <w:r w:rsidRPr="00B75AB6">
              <w:rPr>
                <w:i/>
                <w:iCs/>
              </w:rPr>
              <w:t xml:space="preserve">V/v </w:t>
            </w:r>
            <w:proofErr w:type="spellStart"/>
            <w:r w:rsidRPr="00B75AB6">
              <w:rPr>
                <w:i/>
                <w:iCs/>
              </w:rPr>
              <w:t>hướng</w:t>
            </w:r>
            <w:proofErr w:type="spellEnd"/>
            <w:r w:rsidRPr="00B75AB6">
              <w:rPr>
                <w:i/>
                <w:iCs/>
              </w:rPr>
              <w:t xml:space="preserve"> </w:t>
            </w:r>
            <w:proofErr w:type="spellStart"/>
            <w:r w:rsidRPr="00B75AB6">
              <w:rPr>
                <w:i/>
                <w:iCs/>
              </w:rPr>
              <w:t>dẫn</w:t>
            </w:r>
            <w:proofErr w:type="spellEnd"/>
            <w:r w:rsidRPr="00B75AB6">
              <w:rPr>
                <w:i/>
                <w:iCs/>
              </w:rPr>
              <w:t xml:space="preserve"> </w:t>
            </w:r>
            <w:proofErr w:type="spellStart"/>
            <w:r w:rsidRPr="00B75AB6">
              <w:rPr>
                <w:i/>
                <w:iCs/>
              </w:rPr>
              <w:t>thực</w:t>
            </w:r>
            <w:proofErr w:type="spellEnd"/>
            <w:r w:rsidRPr="00B75AB6">
              <w:rPr>
                <w:i/>
                <w:iCs/>
              </w:rPr>
              <w:t xml:space="preserve"> </w:t>
            </w:r>
            <w:proofErr w:type="spellStart"/>
            <w:r w:rsidRPr="00B75AB6">
              <w:rPr>
                <w:i/>
                <w:iCs/>
              </w:rPr>
              <w:t>hiện</w:t>
            </w:r>
            <w:proofErr w:type="spellEnd"/>
            <w:r w:rsidRPr="00B75AB6">
              <w:rPr>
                <w:i/>
                <w:iCs/>
              </w:rPr>
              <w:t xml:space="preserve"> </w:t>
            </w:r>
            <w:proofErr w:type="spellStart"/>
            <w:r w:rsidRPr="00B75AB6">
              <w:rPr>
                <w:i/>
                <w:iCs/>
              </w:rPr>
              <w:t>chính</w:t>
            </w:r>
            <w:proofErr w:type="spellEnd"/>
            <w:r w:rsidRPr="00B75AB6">
              <w:rPr>
                <w:i/>
                <w:iCs/>
              </w:rPr>
              <w:t xml:space="preserve"> </w:t>
            </w:r>
            <w:proofErr w:type="spellStart"/>
            <w:r w:rsidRPr="00B75AB6">
              <w:rPr>
                <w:i/>
                <w:iCs/>
              </w:rPr>
              <w:t>sách</w:t>
            </w:r>
            <w:proofErr w:type="spellEnd"/>
            <w:r w:rsidRPr="00B75AB6">
              <w:rPr>
                <w:i/>
                <w:iCs/>
              </w:rPr>
              <w:t xml:space="preserve"> </w:t>
            </w:r>
            <w:proofErr w:type="spellStart"/>
            <w:r w:rsidRPr="00B75AB6">
              <w:rPr>
                <w:i/>
                <w:iCs/>
              </w:rPr>
              <w:t>bảo</w:t>
            </w:r>
            <w:proofErr w:type="spellEnd"/>
            <w:r w:rsidRPr="00B75AB6">
              <w:rPr>
                <w:i/>
                <w:iCs/>
              </w:rPr>
              <w:t xml:space="preserve"> </w:t>
            </w:r>
            <w:proofErr w:type="spellStart"/>
            <w:r w:rsidRPr="00B75AB6">
              <w:rPr>
                <w:i/>
                <w:iCs/>
              </w:rPr>
              <w:t>hiểm</w:t>
            </w:r>
            <w:proofErr w:type="spellEnd"/>
            <w:r w:rsidRPr="00B75AB6">
              <w:rPr>
                <w:i/>
                <w:iCs/>
              </w:rPr>
              <w:t xml:space="preserve"> </w:t>
            </w:r>
            <w:proofErr w:type="spellStart"/>
            <w:r w:rsidRPr="00B75AB6">
              <w:rPr>
                <w:i/>
                <w:iCs/>
              </w:rPr>
              <w:t>xã</w:t>
            </w:r>
            <w:proofErr w:type="spellEnd"/>
            <w:r w:rsidRPr="00B75AB6">
              <w:rPr>
                <w:i/>
                <w:iCs/>
              </w:rPr>
              <w:t xml:space="preserve"> </w:t>
            </w:r>
            <w:proofErr w:type="spellStart"/>
            <w:r w:rsidRPr="00B75AB6">
              <w:rPr>
                <w:i/>
                <w:iCs/>
              </w:rPr>
              <w:t>hội</w:t>
            </w:r>
            <w:proofErr w:type="spellEnd"/>
          </w:p>
        </w:tc>
        <w:tc>
          <w:tcPr>
            <w:tcW w:w="5508" w:type="dxa"/>
            <w:tcMar>
              <w:top w:w="0" w:type="dxa"/>
              <w:left w:w="108" w:type="dxa"/>
              <w:bottom w:w="0" w:type="dxa"/>
              <w:right w:w="108" w:type="dxa"/>
            </w:tcMar>
            <w:hideMark/>
          </w:tcPr>
          <w:p w:rsidR="00000000" w:rsidRPr="00B75AB6" w:rsidRDefault="00B75AB6" w:rsidP="00B75AB6">
            <w:pPr>
              <w:jc w:val="center"/>
            </w:pPr>
            <w:proofErr w:type="spellStart"/>
            <w:r w:rsidRPr="00B75AB6">
              <w:rPr>
                <w:i/>
                <w:iCs/>
              </w:rPr>
              <w:t>Hà</w:t>
            </w:r>
            <w:proofErr w:type="spellEnd"/>
            <w:r w:rsidRPr="00B75AB6">
              <w:rPr>
                <w:i/>
                <w:iCs/>
              </w:rPr>
              <w:t xml:space="preserve"> </w:t>
            </w:r>
            <w:proofErr w:type="spellStart"/>
            <w:r w:rsidRPr="00B75AB6">
              <w:rPr>
                <w:i/>
                <w:iCs/>
              </w:rPr>
              <w:t>Nội</w:t>
            </w:r>
            <w:proofErr w:type="spellEnd"/>
            <w:r w:rsidRPr="00B75AB6">
              <w:rPr>
                <w:i/>
                <w:iCs/>
              </w:rPr>
              <w:t xml:space="preserve">, </w:t>
            </w:r>
            <w:proofErr w:type="spellStart"/>
            <w:r w:rsidRPr="00B75AB6">
              <w:rPr>
                <w:i/>
                <w:iCs/>
              </w:rPr>
              <w:t>ngày</w:t>
            </w:r>
            <w:proofErr w:type="spellEnd"/>
            <w:r w:rsidRPr="00B75AB6">
              <w:rPr>
                <w:i/>
                <w:iCs/>
              </w:rPr>
              <w:t xml:space="preserve"> 20 </w:t>
            </w:r>
            <w:proofErr w:type="spellStart"/>
            <w:r w:rsidRPr="00B75AB6">
              <w:rPr>
                <w:i/>
                <w:iCs/>
              </w:rPr>
              <w:t>tháng</w:t>
            </w:r>
            <w:proofErr w:type="spellEnd"/>
            <w:r w:rsidRPr="00B75AB6">
              <w:rPr>
                <w:i/>
                <w:iCs/>
              </w:rPr>
              <w:t xml:space="preserve"> 05 </w:t>
            </w:r>
            <w:proofErr w:type="spellStart"/>
            <w:r w:rsidRPr="00B75AB6">
              <w:rPr>
                <w:i/>
                <w:iCs/>
              </w:rPr>
              <w:t>năm</w:t>
            </w:r>
            <w:proofErr w:type="spellEnd"/>
            <w:r w:rsidRPr="00B75AB6">
              <w:rPr>
                <w:i/>
                <w:iCs/>
              </w:rPr>
              <w:t xml:space="preserve"> 2014</w:t>
            </w:r>
          </w:p>
        </w:tc>
      </w:tr>
    </w:tbl>
    <w:bookmarkEnd w:id="0"/>
    <w:p w:rsidR="00B75AB6" w:rsidRPr="00B75AB6" w:rsidRDefault="00B75AB6" w:rsidP="00B75AB6">
      <w:r w:rsidRPr="00B75AB6">
        <w:rPr>
          <w:lang w:val="vi-VN"/>
        </w:rPr>
        <w:t> </w:t>
      </w:r>
    </w:p>
    <w:tbl>
      <w:tblPr>
        <w:tblW w:w="8880" w:type="dxa"/>
        <w:tblCellSpacing w:w="0" w:type="dxa"/>
        <w:tblCellMar>
          <w:left w:w="0" w:type="dxa"/>
          <w:right w:w="0" w:type="dxa"/>
        </w:tblCellMar>
        <w:tblLook w:val="04A0" w:firstRow="1" w:lastRow="0" w:firstColumn="1" w:lastColumn="0" w:noHBand="0" w:noVBand="1"/>
      </w:tblPr>
      <w:tblGrid>
        <w:gridCol w:w="2606"/>
        <w:gridCol w:w="6274"/>
      </w:tblGrid>
      <w:tr w:rsidR="00B75AB6" w:rsidRPr="00B75AB6" w:rsidTr="00B75AB6">
        <w:trPr>
          <w:tblCellSpacing w:w="0" w:type="dxa"/>
        </w:trPr>
        <w:tc>
          <w:tcPr>
            <w:tcW w:w="2608" w:type="dxa"/>
            <w:tcMar>
              <w:top w:w="0" w:type="dxa"/>
              <w:left w:w="108" w:type="dxa"/>
              <w:bottom w:w="0" w:type="dxa"/>
              <w:right w:w="108" w:type="dxa"/>
            </w:tcMar>
            <w:hideMark/>
          </w:tcPr>
          <w:p w:rsidR="00000000" w:rsidRPr="00B75AB6" w:rsidRDefault="00B75AB6" w:rsidP="00B75AB6">
            <w:proofErr w:type="spellStart"/>
            <w:r w:rsidRPr="00B75AB6">
              <w:rPr>
                <w:b/>
                <w:bCs/>
              </w:rPr>
              <w:t>Kính</w:t>
            </w:r>
            <w:proofErr w:type="spellEnd"/>
            <w:r w:rsidRPr="00B75AB6">
              <w:rPr>
                <w:b/>
                <w:bCs/>
              </w:rPr>
              <w:t xml:space="preserve"> </w:t>
            </w:r>
            <w:proofErr w:type="spellStart"/>
            <w:r w:rsidRPr="00B75AB6">
              <w:rPr>
                <w:b/>
                <w:bCs/>
              </w:rPr>
              <w:t>gửi</w:t>
            </w:r>
            <w:proofErr w:type="spellEnd"/>
            <w:r w:rsidRPr="00B75AB6">
              <w:rPr>
                <w:b/>
                <w:bCs/>
              </w:rPr>
              <w:t>:</w:t>
            </w:r>
          </w:p>
        </w:tc>
        <w:tc>
          <w:tcPr>
            <w:tcW w:w="6278" w:type="dxa"/>
            <w:tcMar>
              <w:top w:w="0" w:type="dxa"/>
              <w:left w:w="108" w:type="dxa"/>
              <w:bottom w:w="0" w:type="dxa"/>
              <w:right w:w="108" w:type="dxa"/>
            </w:tcMar>
            <w:hideMark/>
          </w:tcPr>
          <w:p w:rsidR="00000000" w:rsidRPr="00B75AB6" w:rsidRDefault="00B75AB6" w:rsidP="00B75AB6">
            <w:r w:rsidRPr="00B75AB6">
              <w:t xml:space="preserve">- </w:t>
            </w:r>
            <w:proofErr w:type="spellStart"/>
            <w:r w:rsidRPr="00B75AB6">
              <w:t>Bảo</w:t>
            </w:r>
            <w:proofErr w:type="spellEnd"/>
            <w:r w:rsidRPr="00B75AB6">
              <w:t xml:space="preserve"> </w:t>
            </w:r>
            <w:proofErr w:type="spellStart"/>
            <w:r w:rsidRPr="00B75AB6">
              <w:t>hiểm</w:t>
            </w:r>
            <w:proofErr w:type="spellEnd"/>
            <w:r w:rsidRPr="00B75AB6">
              <w:t xml:space="preserve"> </w:t>
            </w:r>
            <w:proofErr w:type="spellStart"/>
            <w:r w:rsidRPr="00B75AB6">
              <w:t>xã</w:t>
            </w:r>
            <w:proofErr w:type="spellEnd"/>
            <w:r w:rsidRPr="00B75AB6">
              <w:t xml:space="preserve"> </w:t>
            </w:r>
            <w:proofErr w:type="spellStart"/>
            <w:r w:rsidRPr="00B75AB6">
              <w:t>hội</w:t>
            </w:r>
            <w:proofErr w:type="spellEnd"/>
            <w:r w:rsidRPr="00B75AB6">
              <w:t xml:space="preserve"> </w:t>
            </w:r>
            <w:proofErr w:type="spellStart"/>
            <w:r w:rsidRPr="00B75AB6">
              <w:t>các</w:t>
            </w:r>
            <w:proofErr w:type="spellEnd"/>
            <w:r w:rsidRPr="00B75AB6">
              <w:t xml:space="preserve"> </w:t>
            </w:r>
            <w:proofErr w:type="spellStart"/>
            <w:r w:rsidRPr="00B75AB6">
              <w:t>tỉnh</w:t>
            </w:r>
            <w:proofErr w:type="spellEnd"/>
            <w:r w:rsidRPr="00B75AB6">
              <w:t xml:space="preserve">, </w:t>
            </w:r>
            <w:proofErr w:type="spellStart"/>
            <w:r w:rsidRPr="00B75AB6">
              <w:t>thành</w:t>
            </w:r>
            <w:proofErr w:type="spellEnd"/>
            <w:r w:rsidRPr="00B75AB6">
              <w:t xml:space="preserve"> </w:t>
            </w:r>
            <w:proofErr w:type="spellStart"/>
            <w:r w:rsidRPr="00B75AB6">
              <w:t>phố</w:t>
            </w:r>
            <w:proofErr w:type="spellEnd"/>
            <w:r w:rsidRPr="00B75AB6">
              <w:t xml:space="preserve"> </w:t>
            </w:r>
            <w:proofErr w:type="spellStart"/>
            <w:r w:rsidRPr="00B75AB6">
              <w:t>trực</w:t>
            </w:r>
            <w:proofErr w:type="spellEnd"/>
            <w:r w:rsidRPr="00B75AB6">
              <w:t xml:space="preserve"> </w:t>
            </w:r>
            <w:proofErr w:type="spellStart"/>
            <w:r w:rsidRPr="00B75AB6">
              <w:t>thuộc</w:t>
            </w:r>
            <w:proofErr w:type="spellEnd"/>
            <w:r w:rsidRPr="00B75AB6">
              <w:t xml:space="preserve"> </w:t>
            </w:r>
            <w:proofErr w:type="spellStart"/>
            <w:r w:rsidRPr="00B75AB6">
              <w:t>Trung</w:t>
            </w:r>
            <w:proofErr w:type="spellEnd"/>
            <w:r w:rsidRPr="00B75AB6">
              <w:t xml:space="preserve"> </w:t>
            </w:r>
            <w:proofErr w:type="spellStart"/>
            <w:r w:rsidRPr="00B75AB6">
              <w:t>ương</w:t>
            </w:r>
            <w:proofErr w:type="spellEnd"/>
            <w:r w:rsidRPr="00B75AB6">
              <w:t>;</w:t>
            </w:r>
            <w:r w:rsidRPr="00B75AB6">
              <w:br/>
              <w:t xml:space="preserve">- </w:t>
            </w:r>
            <w:proofErr w:type="spellStart"/>
            <w:r w:rsidRPr="00B75AB6">
              <w:t>Bảo</w:t>
            </w:r>
            <w:proofErr w:type="spellEnd"/>
            <w:r w:rsidRPr="00B75AB6">
              <w:t xml:space="preserve"> </w:t>
            </w:r>
            <w:proofErr w:type="spellStart"/>
            <w:r w:rsidRPr="00B75AB6">
              <w:t>hiểm</w:t>
            </w:r>
            <w:proofErr w:type="spellEnd"/>
            <w:r w:rsidRPr="00B75AB6">
              <w:t xml:space="preserve"> </w:t>
            </w:r>
            <w:proofErr w:type="spellStart"/>
            <w:r w:rsidRPr="00B75AB6">
              <w:t>xã</w:t>
            </w:r>
            <w:proofErr w:type="spellEnd"/>
            <w:r w:rsidRPr="00B75AB6">
              <w:t xml:space="preserve"> </w:t>
            </w:r>
            <w:proofErr w:type="spellStart"/>
            <w:r w:rsidRPr="00B75AB6">
              <w:t>hội</w:t>
            </w:r>
            <w:proofErr w:type="spellEnd"/>
            <w:r w:rsidRPr="00B75AB6">
              <w:t xml:space="preserve"> </w:t>
            </w:r>
            <w:proofErr w:type="spellStart"/>
            <w:r w:rsidRPr="00B75AB6">
              <w:t>Bộ</w:t>
            </w:r>
            <w:proofErr w:type="spellEnd"/>
            <w:r w:rsidRPr="00B75AB6">
              <w:t xml:space="preserve"> </w:t>
            </w:r>
            <w:proofErr w:type="spellStart"/>
            <w:r w:rsidRPr="00B75AB6">
              <w:t>Quốc</w:t>
            </w:r>
            <w:proofErr w:type="spellEnd"/>
            <w:r w:rsidRPr="00B75AB6">
              <w:t xml:space="preserve"> </w:t>
            </w:r>
            <w:proofErr w:type="spellStart"/>
            <w:r w:rsidRPr="00B75AB6">
              <w:t>phòng</w:t>
            </w:r>
            <w:proofErr w:type="spellEnd"/>
            <w:r w:rsidRPr="00B75AB6">
              <w:t>;</w:t>
            </w:r>
            <w:r w:rsidRPr="00B75AB6">
              <w:br/>
              <w:t xml:space="preserve">- </w:t>
            </w:r>
            <w:proofErr w:type="spellStart"/>
            <w:r w:rsidRPr="00B75AB6">
              <w:t>Bảo</w:t>
            </w:r>
            <w:proofErr w:type="spellEnd"/>
            <w:r w:rsidRPr="00B75AB6">
              <w:t xml:space="preserve"> </w:t>
            </w:r>
            <w:proofErr w:type="spellStart"/>
            <w:r w:rsidRPr="00B75AB6">
              <w:t>hiểm</w:t>
            </w:r>
            <w:proofErr w:type="spellEnd"/>
            <w:r w:rsidRPr="00B75AB6">
              <w:t xml:space="preserve"> </w:t>
            </w:r>
            <w:proofErr w:type="spellStart"/>
            <w:r w:rsidRPr="00B75AB6">
              <w:t>xã</w:t>
            </w:r>
            <w:proofErr w:type="spellEnd"/>
            <w:r w:rsidRPr="00B75AB6">
              <w:t xml:space="preserve"> </w:t>
            </w:r>
            <w:proofErr w:type="spellStart"/>
            <w:r w:rsidRPr="00B75AB6">
              <w:t>hội</w:t>
            </w:r>
            <w:proofErr w:type="spellEnd"/>
            <w:r w:rsidRPr="00B75AB6">
              <w:t xml:space="preserve"> </w:t>
            </w:r>
            <w:proofErr w:type="spellStart"/>
            <w:r w:rsidRPr="00B75AB6">
              <w:t>Công</w:t>
            </w:r>
            <w:proofErr w:type="spellEnd"/>
            <w:r w:rsidRPr="00B75AB6">
              <w:t xml:space="preserve"> an </w:t>
            </w:r>
            <w:proofErr w:type="spellStart"/>
            <w:r w:rsidRPr="00B75AB6">
              <w:t>nhân</w:t>
            </w:r>
            <w:proofErr w:type="spellEnd"/>
            <w:r w:rsidRPr="00B75AB6">
              <w:t xml:space="preserve"> </w:t>
            </w:r>
            <w:proofErr w:type="spellStart"/>
            <w:r w:rsidRPr="00B75AB6">
              <w:t>dân</w:t>
            </w:r>
            <w:proofErr w:type="spellEnd"/>
            <w:r w:rsidRPr="00B75AB6">
              <w:t>.</w:t>
            </w:r>
          </w:p>
        </w:tc>
      </w:tr>
    </w:tbl>
    <w:p w:rsidR="00B75AB6" w:rsidRPr="00B75AB6" w:rsidRDefault="00B75AB6" w:rsidP="00B75AB6">
      <w:r w:rsidRPr="00B75AB6">
        <w:rPr>
          <w:lang w:val="vi-VN"/>
        </w:rPr>
        <w:t xml:space="preserve">Thực hiện Công văn số </w:t>
      </w:r>
      <w:hyperlink r:id="rId5" w:tgtFrame="_blank" w:history="1">
        <w:r w:rsidRPr="00B75AB6">
          <w:rPr>
            <w:rStyle w:val="Hyperlink"/>
            <w:lang w:val="vi-VN"/>
          </w:rPr>
          <w:t>2023/LĐTBXH-BHXH</w:t>
        </w:r>
      </w:hyperlink>
      <w:r w:rsidRPr="00B75AB6">
        <w:rPr>
          <w:lang w:val="vi-VN"/>
        </w:rPr>
        <w:t xml:space="preserve"> ngày 18/6/2012, số</w:t>
      </w:r>
      <w:hyperlink r:id="rId6" w:tgtFrame="_blank" w:history="1">
        <w:r w:rsidRPr="00B75AB6">
          <w:rPr>
            <w:rStyle w:val="Hyperlink"/>
            <w:lang w:val="vi-VN"/>
          </w:rPr>
          <w:t xml:space="preserve"> 3147/LĐTBXH-BHXH</w:t>
        </w:r>
      </w:hyperlink>
      <w:r w:rsidRPr="00B75AB6">
        <w:rPr>
          <w:lang w:val="vi-VN"/>
        </w:rPr>
        <w:t xml:space="preserve"> ngày 22/8/2013 của Bộ Lao động - Thương binh và Xã hội hướng dẫn một số nội dung về thực hiện chế độ bảo hiểm xã hội (BHXH); để thống nhất trong tổ chức thực hiện Luật BHXH, BHXH Việt Nam hướng dẫn một số nội dung như sau;</w:t>
      </w:r>
    </w:p>
    <w:p w:rsidR="00B75AB6" w:rsidRPr="00B75AB6" w:rsidRDefault="00B75AB6" w:rsidP="00B75AB6">
      <w:r w:rsidRPr="00B75AB6">
        <w:rPr>
          <w:b/>
          <w:bCs/>
          <w:lang w:val="vi-VN"/>
        </w:rPr>
        <w:t>1. Về hủy quyết định hưởng BHXH một lần</w:t>
      </w:r>
    </w:p>
    <w:p w:rsidR="00B75AB6" w:rsidRPr="00B75AB6" w:rsidRDefault="00B75AB6" w:rsidP="00B75AB6">
      <w:r w:rsidRPr="00B75AB6">
        <w:rPr>
          <w:lang w:val="vi-VN"/>
        </w:rPr>
        <w:t>Trường hợp đã có quyết định hưởng BHXH một lần theo Luật BHXH, tại thời điểm giải quyết đã thực hiện đúng theo quy định của Luật BHXH về hồ sơ, quy trình và thẩm quyền nhưng người lao động chưa nhận khoản trợ cấp BHXH một lần theo quyết định của BHXH cấp tỉnh, BHXH Bộ Quốc phòng, BHXH Công an nhân dân hoặc BHXH cấp huyện (theo phân cấp quản lý) (sau đây viết là cơ quan BHXH) mà có đề nghị cơ quan BHXH hủy quyết định hưởng BHXH một lần để bảo lưu thời gian đóng BHXH hoặc tiếp tục tham gia BHXH thì cơ quan BHXH kiểm tra đối chiếu hồ sơ, sổ sách, chứng từ đã giải quyết, nếu khoản tiền BHXH một lần thật sự chưa được chi từ quỹ BHXH và người lao động thực sự chưa nhận tiền thì ra quyết định hủy quyết định hưởng BHXH một lần để bảo lưu thời gian đóng BHXH hoặc tiếp tục tham gia BHXH đối với người lao động. Thủ tục hồ sơ và quy trình giải quyết thực hiện theo Quy định về hồ sơ và quy trình giải quyết hưởng các chế độ BHXH ban hành kèm theo Quyết định số</w:t>
      </w:r>
      <w:hyperlink r:id="rId7" w:tgtFrame="_blank" w:history="1">
        <w:r w:rsidRPr="00B75AB6">
          <w:rPr>
            <w:rStyle w:val="Hyperlink"/>
            <w:lang w:val="vi-VN"/>
          </w:rPr>
          <w:t xml:space="preserve"> 01/QĐ-BHXH</w:t>
        </w:r>
      </w:hyperlink>
      <w:r w:rsidRPr="00B75AB6">
        <w:rPr>
          <w:lang w:val="vi-VN"/>
        </w:rPr>
        <w:t xml:space="preserve"> ngày 03/01/2014 của Tổng Giám đốc BHXH Việt Nam.</w:t>
      </w:r>
    </w:p>
    <w:p w:rsidR="00B75AB6" w:rsidRPr="00B75AB6" w:rsidRDefault="00B75AB6" w:rsidP="00B75AB6">
      <w:r w:rsidRPr="00B75AB6">
        <w:rPr>
          <w:b/>
          <w:bCs/>
          <w:lang w:val="vi-VN"/>
        </w:rPr>
        <w:t>2. Về chế độ tử tuất đối với thân nhân người lao động có thời gian đóng BHXH bắt buộc dưới hai năm chết</w:t>
      </w:r>
    </w:p>
    <w:p w:rsidR="00B75AB6" w:rsidRPr="00B75AB6" w:rsidRDefault="00B75AB6" w:rsidP="00B75AB6">
      <w:r w:rsidRPr="00B75AB6">
        <w:rPr>
          <w:lang w:val="vi-VN"/>
        </w:rPr>
        <w:t xml:space="preserve">Theo quy định tại </w:t>
      </w:r>
      <w:bookmarkStart w:id="1" w:name="dc_28"/>
      <w:r w:rsidRPr="00B75AB6">
        <w:rPr>
          <w:lang w:val="vi-VN"/>
        </w:rPr>
        <w:t>Điều 67 Luật BHXH</w:t>
      </w:r>
      <w:bookmarkEnd w:id="1"/>
      <w:r w:rsidRPr="00B75AB6">
        <w:rPr>
          <w:lang w:val="vi-VN"/>
        </w:rPr>
        <w:t xml:space="preserve"> và </w:t>
      </w:r>
      <w:bookmarkStart w:id="2" w:name="dc_29"/>
      <w:r w:rsidRPr="00B75AB6">
        <w:rPr>
          <w:lang w:val="vi-VN"/>
        </w:rPr>
        <w:t xml:space="preserve">Điều 39 Nghị định số </w:t>
      </w:r>
      <w:bookmarkEnd w:id="2"/>
      <w:r w:rsidRPr="00B75AB6">
        <w:rPr>
          <w:lang w:val="vi-VN"/>
        </w:rPr>
        <w:fldChar w:fldCharType="begin"/>
      </w:r>
      <w:r w:rsidRPr="00B75AB6">
        <w:rPr>
          <w:lang w:val="vi-VN"/>
        </w:rPr>
        <w:instrText xml:space="preserve"> HYPERLINK "http://thuvienphapluat.vn/phap-luat/tim-van-ban.aspx?keyword=152/2006/N%C4%90-CP&amp;area=2&amp;type=0&amp;match=False&amp;vc=True&amp;lan=1" \t "_blank" </w:instrText>
      </w:r>
      <w:r w:rsidRPr="00B75AB6">
        <w:rPr>
          <w:lang w:val="vi-VN"/>
        </w:rPr>
        <w:fldChar w:fldCharType="separate"/>
      </w:r>
      <w:r w:rsidRPr="00B75AB6">
        <w:rPr>
          <w:rStyle w:val="Hyperlink"/>
          <w:lang w:val="vi-VN"/>
        </w:rPr>
        <w:t>152/2006/NĐ-CP</w:t>
      </w:r>
      <w:r w:rsidRPr="00B75AB6">
        <w:fldChar w:fldCharType="end"/>
      </w:r>
      <w:r w:rsidRPr="00B75AB6">
        <w:rPr>
          <w:lang w:val="vi-VN"/>
        </w:rPr>
        <w:t xml:space="preserve"> ngày 22/12/2006 của Chính phủ hướng dẫn một số Điều của Luật BHXH về BHXH bắt buộc, trường hợp người lao động có thời gian đóng BHXH bắt buộc dưới hai năm chết mà thân nhân đủ điều kiện hưởng trợ cấp tuất một lần thì được hưởng trợ cấp tuất một lần bằng ba tháng mức bình quân tiền lương, tiền công tháng đóng BHXH.</w:t>
      </w:r>
    </w:p>
    <w:p w:rsidR="00B75AB6" w:rsidRPr="00B75AB6" w:rsidRDefault="00B75AB6" w:rsidP="00B75AB6">
      <w:r w:rsidRPr="00B75AB6">
        <w:rPr>
          <w:lang w:val="vi-VN"/>
        </w:rPr>
        <w:t xml:space="preserve">Nội dung này thay thế Đoạn 1 và Đoạn 2, </w:t>
      </w:r>
      <w:bookmarkStart w:id="3" w:name="dc_30"/>
      <w:r w:rsidRPr="00B75AB6">
        <w:rPr>
          <w:lang w:val="vi-VN"/>
        </w:rPr>
        <w:t>Khoản 5 Công văn số</w:t>
      </w:r>
      <w:bookmarkEnd w:id="3"/>
      <w:r w:rsidRPr="00B75AB6">
        <w:rPr>
          <w:lang w:val="vi-VN"/>
        </w:rPr>
        <w:fldChar w:fldCharType="begin"/>
      </w:r>
      <w:r w:rsidRPr="00B75AB6">
        <w:rPr>
          <w:lang w:val="vi-VN"/>
        </w:rPr>
        <w:instrText xml:space="preserve"> HYPERLINK "http://thuvienphapluat.vn/phap-luat/tim-van-ban.aspx?keyword=3527/BHXH-CSXH&amp;area=2&amp;type=0&amp;match=False&amp;vc=True&amp;lan=1" \t "_blank" </w:instrText>
      </w:r>
      <w:r w:rsidRPr="00B75AB6">
        <w:rPr>
          <w:lang w:val="vi-VN"/>
        </w:rPr>
        <w:fldChar w:fldCharType="separate"/>
      </w:r>
      <w:r w:rsidRPr="00B75AB6">
        <w:rPr>
          <w:rStyle w:val="Hyperlink"/>
          <w:lang w:val="vi-VN"/>
        </w:rPr>
        <w:t xml:space="preserve"> 3527/BHXH-CSXH</w:t>
      </w:r>
      <w:r w:rsidRPr="00B75AB6">
        <w:fldChar w:fldCharType="end"/>
      </w:r>
      <w:r w:rsidRPr="00B75AB6">
        <w:rPr>
          <w:lang w:val="vi-VN"/>
        </w:rPr>
        <w:t xml:space="preserve"> ngày 21/9/2007 của BHXH Việt Nam hướng dẫn một số nội dung thực hiện BHXH từ ngày 01/01/2007.</w:t>
      </w:r>
    </w:p>
    <w:p w:rsidR="00B75AB6" w:rsidRPr="00B75AB6" w:rsidRDefault="00B75AB6" w:rsidP="00B75AB6">
      <w:r w:rsidRPr="00B75AB6">
        <w:rPr>
          <w:b/>
          <w:bCs/>
          <w:lang w:val="vi-VN"/>
        </w:rPr>
        <w:t>3. Về thời điểm hưởng lương hưu</w:t>
      </w:r>
    </w:p>
    <w:p w:rsidR="00B75AB6" w:rsidRPr="00B75AB6" w:rsidRDefault="00B75AB6" w:rsidP="00B75AB6">
      <w:r w:rsidRPr="00B75AB6">
        <w:rPr>
          <w:lang w:val="vi-VN"/>
        </w:rPr>
        <w:t xml:space="preserve">Việc giải quyết hưởng chế độ hưu trí thực hiện theo quy định của chính sách tại từng thời kỳ như sau: Trước ngày 01/12/2012, thực hiện theo quy định tại </w:t>
      </w:r>
      <w:bookmarkStart w:id="4" w:name="dc_31"/>
      <w:r w:rsidRPr="00B75AB6">
        <w:rPr>
          <w:lang w:val="vi-VN"/>
        </w:rPr>
        <w:t>Điểm 9, Khoản 6 Thông tư số 19/2008/TT-BLĐTBXH</w:t>
      </w:r>
      <w:bookmarkEnd w:id="4"/>
      <w:r w:rsidRPr="00B75AB6">
        <w:rPr>
          <w:lang w:val="vi-VN"/>
        </w:rPr>
        <w:t xml:space="preserve"> sửa đổi, bổ sung Thông tư số </w:t>
      </w:r>
      <w:hyperlink r:id="rId8" w:tgtFrame="_blank" w:history="1">
        <w:r w:rsidRPr="00B75AB6">
          <w:rPr>
            <w:rStyle w:val="Hyperlink"/>
            <w:lang w:val="vi-VN"/>
          </w:rPr>
          <w:t>03/2007/TT-BLĐTBXH</w:t>
        </w:r>
      </w:hyperlink>
      <w:r w:rsidRPr="00B75AB6">
        <w:rPr>
          <w:lang w:val="vi-VN"/>
        </w:rPr>
        <w:t xml:space="preserve"> ngày 30/01/2007 cửa Bộ Lao động - Thương binh và Xã hội hướng dẫn thực hiện một số điều của Nghị định số </w:t>
      </w:r>
      <w:hyperlink r:id="rId9" w:tgtFrame="_blank" w:history="1">
        <w:r w:rsidRPr="00B75AB6">
          <w:rPr>
            <w:rStyle w:val="Hyperlink"/>
            <w:lang w:val="vi-VN"/>
          </w:rPr>
          <w:t>152/2006/NĐ-CP</w:t>
        </w:r>
      </w:hyperlink>
      <w:r w:rsidRPr="00B75AB6">
        <w:rPr>
          <w:lang w:val="vi-VN"/>
        </w:rPr>
        <w:t xml:space="preserve"> ngày 22/12/2006 của Chính phủ hướng dẫn một số điều của Luật BHXH về BHXH bắt buộc và các quy định trước đó; từ ngày 01/12/2012 trở </w:t>
      </w:r>
      <w:r w:rsidRPr="00B75AB6">
        <w:rPr>
          <w:lang w:val="vi-VN"/>
        </w:rPr>
        <w:lastRenderedPageBreak/>
        <w:t xml:space="preserve">đi thực hiện theo quy định tại </w:t>
      </w:r>
      <w:bookmarkStart w:id="5" w:name="dc_32"/>
      <w:r w:rsidRPr="00B75AB6">
        <w:rPr>
          <w:lang w:val="vi-VN"/>
        </w:rPr>
        <w:t>Khoản 4, Điều 1 Thông tư số 23/2012/TT- BLĐTBXH</w:t>
      </w:r>
      <w:bookmarkEnd w:id="5"/>
      <w:r w:rsidRPr="00B75AB6">
        <w:rPr>
          <w:lang w:val="vi-VN"/>
        </w:rPr>
        <w:t xml:space="preserve"> sửa đổi, bổ sung một số nội dung của Thông tư số </w:t>
      </w:r>
      <w:hyperlink r:id="rId10" w:tgtFrame="_blank" w:history="1">
        <w:r w:rsidRPr="00B75AB6">
          <w:rPr>
            <w:rStyle w:val="Hyperlink"/>
            <w:lang w:val="vi-VN"/>
          </w:rPr>
          <w:t>19/2008/TT-BLĐTBXH</w:t>
        </w:r>
      </w:hyperlink>
      <w:r w:rsidRPr="00B75AB6">
        <w:rPr>
          <w:lang w:val="vi-VN"/>
        </w:rPr>
        <w:t xml:space="preserve"> ngày 23/9/2008 của Bộ Lao động - Thương binh và Xã hội.</w:t>
      </w:r>
    </w:p>
    <w:p w:rsidR="00B75AB6" w:rsidRPr="00B75AB6" w:rsidRDefault="00B75AB6" w:rsidP="00B75AB6">
      <w:r w:rsidRPr="00B75AB6">
        <w:rPr>
          <w:lang w:val="vi-VN"/>
        </w:rPr>
        <w:t>Các nội dung khác về thời điểm hưởng lương hưu thực hiện theo hướng dẫn tại Công văn số</w:t>
      </w:r>
      <w:hyperlink r:id="rId11" w:tgtFrame="_blank" w:history="1">
        <w:r w:rsidRPr="00B75AB6">
          <w:rPr>
            <w:rStyle w:val="Hyperlink"/>
            <w:lang w:val="vi-VN"/>
          </w:rPr>
          <w:t xml:space="preserve"> 481/BHXH-CSXH</w:t>
        </w:r>
      </w:hyperlink>
      <w:r w:rsidRPr="00B75AB6">
        <w:rPr>
          <w:lang w:val="vi-VN"/>
        </w:rPr>
        <w:t xml:space="preserve"> ngày 29/01/2013 của BHXH Việt Nam.</w:t>
      </w:r>
    </w:p>
    <w:p w:rsidR="00B75AB6" w:rsidRPr="00B75AB6" w:rsidRDefault="00B75AB6" w:rsidP="00B75AB6">
      <w:r w:rsidRPr="00B75AB6">
        <w:rPr>
          <w:lang w:val="vi-VN"/>
        </w:rPr>
        <w:t>Trong quá trình tổ chức thực hiện nếu có vướng mắc, đề nghị phản ánh về BHXH Việt Nam để nghiên cứu hướng dẫn thực hiện.</w:t>
      </w:r>
    </w:p>
    <w:p w:rsidR="00B75AB6" w:rsidRPr="00B75AB6" w:rsidRDefault="00B75AB6" w:rsidP="00B75AB6">
      <w:r w:rsidRPr="00B75AB6">
        <w:rPr>
          <w:lang w:val="vi-VN"/>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B75AB6" w:rsidRPr="00B75AB6" w:rsidTr="00B75AB6">
        <w:trPr>
          <w:tblCellSpacing w:w="0" w:type="dxa"/>
        </w:trPr>
        <w:tc>
          <w:tcPr>
            <w:tcW w:w="4428" w:type="dxa"/>
            <w:tcMar>
              <w:top w:w="0" w:type="dxa"/>
              <w:left w:w="108" w:type="dxa"/>
              <w:bottom w:w="0" w:type="dxa"/>
              <w:right w:w="108" w:type="dxa"/>
            </w:tcMar>
            <w:hideMark/>
          </w:tcPr>
          <w:p w:rsidR="00000000" w:rsidRPr="00B75AB6" w:rsidRDefault="00B75AB6" w:rsidP="00B75AB6">
            <w:r w:rsidRPr="00B75AB6">
              <w:br/>
            </w:r>
            <w:proofErr w:type="spellStart"/>
            <w:r w:rsidRPr="00B75AB6">
              <w:rPr>
                <w:b/>
                <w:bCs/>
                <w:i/>
                <w:iCs/>
              </w:rPr>
              <w:t>Nơi</w:t>
            </w:r>
            <w:proofErr w:type="spellEnd"/>
            <w:r w:rsidRPr="00B75AB6">
              <w:rPr>
                <w:b/>
                <w:bCs/>
                <w:i/>
                <w:iCs/>
              </w:rPr>
              <w:t xml:space="preserve"> </w:t>
            </w:r>
            <w:proofErr w:type="spellStart"/>
            <w:r w:rsidRPr="00B75AB6">
              <w:rPr>
                <w:b/>
                <w:bCs/>
                <w:i/>
                <w:iCs/>
              </w:rPr>
              <w:t>nhận</w:t>
            </w:r>
            <w:proofErr w:type="spellEnd"/>
            <w:r w:rsidRPr="00B75AB6">
              <w:rPr>
                <w:b/>
                <w:bCs/>
                <w:i/>
                <w:iCs/>
              </w:rPr>
              <w:t>:</w:t>
            </w:r>
            <w:r w:rsidRPr="00B75AB6">
              <w:rPr>
                <w:b/>
                <w:bCs/>
                <w:i/>
                <w:iCs/>
              </w:rPr>
              <w:br/>
            </w:r>
            <w:r w:rsidRPr="00B75AB6">
              <w:t xml:space="preserve">- </w:t>
            </w:r>
            <w:proofErr w:type="spellStart"/>
            <w:r w:rsidRPr="00B75AB6">
              <w:t>Như</w:t>
            </w:r>
            <w:proofErr w:type="spellEnd"/>
            <w:r w:rsidRPr="00B75AB6">
              <w:t xml:space="preserve"> </w:t>
            </w:r>
            <w:proofErr w:type="spellStart"/>
            <w:r w:rsidRPr="00B75AB6">
              <w:t>trên</w:t>
            </w:r>
            <w:proofErr w:type="spellEnd"/>
            <w:r w:rsidRPr="00B75AB6">
              <w:t>;</w:t>
            </w:r>
            <w:r w:rsidRPr="00B75AB6">
              <w:br/>
              <w:t xml:space="preserve">- </w:t>
            </w:r>
            <w:proofErr w:type="spellStart"/>
            <w:r w:rsidRPr="00B75AB6">
              <w:t>Bộ</w:t>
            </w:r>
            <w:proofErr w:type="spellEnd"/>
            <w:r w:rsidRPr="00B75AB6">
              <w:t xml:space="preserve"> Lao </w:t>
            </w:r>
            <w:proofErr w:type="spellStart"/>
            <w:r w:rsidRPr="00B75AB6">
              <w:t>động</w:t>
            </w:r>
            <w:proofErr w:type="spellEnd"/>
            <w:r w:rsidRPr="00B75AB6">
              <w:t xml:space="preserve"> - </w:t>
            </w:r>
            <w:proofErr w:type="spellStart"/>
            <w:r w:rsidRPr="00B75AB6">
              <w:t>Thương</w:t>
            </w:r>
            <w:proofErr w:type="spellEnd"/>
            <w:r w:rsidRPr="00B75AB6">
              <w:t xml:space="preserve"> </w:t>
            </w:r>
            <w:proofErr w:type="spellStart"/>
            <w:r w:rsidRPr="00B75AB6">
              <w:t>binh</w:t>
            </w:r>
            <w:proofErr w:type="spellEnd"/>
            <w:r w:rsidRPr="00B75AB6">
              <w:t xml:space="preserve"> </w:t>
            </w:r>
            <w:proofErr w:type="spellStart"/>
            <w:r w:rsidRPr="00B75AB6">
              <w:t>và</w:t>
            </w:r>
            <w:proofErr w:type="spellEnd"/>
            <w:r w:rsidRPr="00B75AB6">
              <w:t xml:space="preserve"> </w:t>
            </w:r>
            <w:proofErr w:type="spellStart"/>
            <w:r w:rsidRPr="00B75AB6">
              <w:t>Xã</w:t>
            </w:r>
            <w:proofErr w:type="spellEnd"/>
            <w:r w:rsidRPr="00B75AB6">
              <w:t xml:space="preserve"> </w:t>
            </w:r>
            <w:proofErr w:type="spellStart"/>
            <w:r w:rsidRPr="00B75AB6">
              <w:t>hội</w:t>
            </w:r>
            <w:proofErr w:type="spellEnd"/>
            <w:r w:rsidRPr="00B75AB6">
              <w:t xml:space="preserve"> (</w:t>
            </w:r>
            <w:proofErr w:type="spellStart"/>
            <w:r w:rsidRPr="00B75AB6">
              <w:t>để</w:t>
            </w:r>
            <w:proofErr w:type="spellEnd"/>
            <w:r w:rsidRPr="00B75AB6">
              <w:t xml:space="preserve"> b/c);</w:t>
            </w:r>
            <w:r w:rsidRPr="00B75AB6">
              <w:br/>
              <w:t xml:space="preserve">- </w:t>
            </w:r>
            <w:proofErr w:type="spellStart"/>
            <w:r w:rsidRPr="00B75AB6">
              <w:t>Tổng</w:t>
            </w:r>
            <w:proofErr w:type="spellEnd"/>
            <w:r w:rsidRPr="00B75AB6">
              <w:t xml:space="preserve"> </w:t>
            </w:r>
            <w:proofErr w:type="spellStart"/>
            <w:r w:rsidRPr="00B75AB6">
              <w:t>Giám</w:t>
            </w:r>
            <w:proofErr w:type="spellEnd"/>
            <w:r w:rsidRPr="00B75AB6">
              <w:t xml:space="preserve"> </w:t>
            </w:r>
            <w:proofErr w:type="spellStart"/>
            <w:r w:rsidRPr="00B75AB6">
              <w:t>đốc</w:t>
            </w:r>
            <w:proofErr w:type="spellEnd"/>
            <w:r w:rsidRPr="00B75AB6">
              <w:t xml:space="preserve"> (</w:t>
            </w:r>
            <w:proofErr w:type="spellStart"/>
            <w:r w:rsidRPr="00B75AB6">
              <w:t>để</w:t>
            </w:r>
            <w:proofErr w:type="spellEnd"/>
            <w:r w:rsidRPr="00B75AB6">
              <w:t xml:space="preserve"> b/c);</w:t>
            </w:r>
            <w:r w:rsidRPr="00B75AB6">
              <w:br/>
              <w:t xml:space="preserve">- </w:t>
            </w:r>
            <w:proofErr w:type="spellStart"/>
            <w:r w:rsidRPr="00B75AB6">
              <w:t>Các</w:t>
            </w:r>
            <w:proofErr w:type="spellEnd"/>
            <w:r w:rsidRPr="00B75AB6">
              <w:t xml:space="preserve"> </w:t>
            </w:r>
            <w:proofErr w:type="spellStart"/>
            <w:r w:rsidRPr="00B75AB6">
              <w:t>Phó</w:t>
            </w:r>
            <w:proofErr w:type="spellEnd"/>
            <w:r w:rsidRPr="00B75AB6">
              <w:t xml:space="preserve"> </w:t>
            </w:r>
            <w:proofErr w:type="spellStart"/>
            <w:r w:rsidRPr="00B75AB6">
              <w:t>Tổng</w:t>
            </w:r>
            <w:proofErr w:type="spellEnd"/>
            <w:r w:rsidRPr="00B75AB6">
              <w:t xml:space="preserve"> </w:t>
            </w:r>
            <w:proofErr w:type="spellStart"/>
            <w:r w:rsidRPr="00B75AB6">
              <w:t>Giám</w:t>
            </w:r>
            <w:proofErr w:type="spellEnd"/>
            <w:r w:rsidRPr="00B75AB6">
              <w:t xml:space="preserve"> </w:t>
            </w:r>
            <w:proofErr w:type="spellStart"/>
            <w:r w:rsidRPr="00B75AB6">
              <w:t>đốc</w:t>
            </w:r>
            <w:proofErr w:type="spellEnd"/>
            <w:r w:rsidRPr="00B75AB6">
              <w:t>;</w:t>
            </w:r>
            <w:r w:rsidRPr="00B75AB6">
              <w:br/>
              <w:t xml:space="preserve">- </w:t>
            </w:r>
            <w:proofErr w:type="spellStart"/>
            <w:r w:rsidRPr="00B75AB6">
              <w:t>Các</w:t>
            </w:r>
            <w:proofErr w:type="spellEnd"/>
            <w:r w:rsidRPr="00B75AB6">
              <w:t xml:space="preserve"> </w:t>
            </w:r>
            <w:proofErr w:type="spellStart"/>
            <w:r w:rsidRPr="00B75AB6">
              <w:t>đơn</w:t>
            </w:r>
            <w:proofErr w:type="spellEnd"/>
            <w:r w:rsidRPr="00B75AB6">
              <w:t xml:space="preserve"> </w:t>
            </w:r>
            <w:proofErr w:type="spellStart"/>
            <w:r w:rsidRPr="00B75AB6">
              <w:t>vị</w:t>
            </w:r>
            <w:proofErr w:type="spellEnd"/>
            <w:r w:rsidRPr="00B75AB6">
              <w:t xml:space="preserve"> </w:t>
            </w:r>
            <w:proofErr w:type="spellStart"/>
            <w:r w:rsidRPr="00B75AB6">
              <w:t>trực</w:t>
            </w:r>
            <w:proofErr w:type="spellEnd"/>
            <w:r w:rsidRPr="00B75AB6">
              <w:t xml:space="preserve"> </w:t>
            </w:r>
            <w:proofErr w:type="spellStart"/>
            <w:r w:rsidRPr="00B75AB6">
              <w:t>thuộc</w:t>
            </w:r>
            <w:proofErr w:type="spellEnd"/>
            <w:r w:rsidRPr="00B75AB6">
              <w:t xml:space="preserve"> BHXH </w:t>
            </w:r>
            <w:proofErr w:type="spellStart"/>
            <w:r w:rsidRPr="00B75AB6">
              <w:t>Việt</w:t>
            </w:r>
            <w:proofErr w:type="spellEnd"/>
            <w:r w:rsidRPr="00B75AB6">
              <w:t xml:space="preserve"> Nam;</w:t>
            </w:r>
            <w:r w:rsidRPr="00B75AB6">
              <w:br/>
              <w:t xml:space="preserve">- </w:t>
            </w:r>
            <w:proofErr w:type="spellStart"/>
            <w:r w:rsidRPr="00B75AB6">
              <w:t>Lưu</w:t>
            </w:r>
            <w:proofErr w:type="spellEnd"/>
            <w:r w:rsidRPr="00B75AB6">
              <w:t xml:space="preserve"> VT, CSXH (2b).</w:t>
            </w:r>
          </w:p>
        </w:tc>
        <w:tc>
          <w:tcPr>
            <w:tcW w:w="4428" w:type="dxa"/>
            <w:tcMar>
              <w:top w:w="0" w:type="dxa"/>
              <w:left w:w="108" w:type="dxa"/>
              <w:bottom w:w="0" w:type="dxa"/>
              <w:right w:w="108" w:type="dxa"/>
            </w:tcMar>
            <w:hideMark/>
          </w:tcPr>
          <w:p w:rsidR="00000000" w:rsidRPr="00B75AB6" w:rsidRDefault="00B75AB6" w:rsidP="00B75AB6">
            <w:r w:rsidRPr="00B75AB6">
              <w:rPr>
                <w:b/>
                <w:bCs/>
              </w:rPr>
              <w:t xml:space="preserve">KT. TỔNG GIÁM ĐỐC </w:t>
            </w:r>
            <w:r w:rsidRPr="00B75AB6">
              <w:rPr>
                <w:b/>
                <w:bCs/>
              </w:rPr>
              <w:br/>
              <w:t>PHÓ TỔNG GIÁM ĐỐC</w:t>
            </w:r>
            <w:r w:rsidRPr="00B75AB6">
              <w:rPr>
                <w:b/>
                <w:bCs/>
              </w:rPr>
              <w:br/>
            </w:r>
            <w:r w:rsidRPr="00B75AB6">
              <w:rPr>
                <w:b/>
                <w:bCs/>
              </w:rPr>
              <w:br/>
            </w:r>
            <w:r w:rsidRPr="00B75AB6">
              <w:rPr>
                <w:b/>
                <w:bCs/>
              </w:rPr>
              <w:br/>
            </w:r>
            <w:r w:rsidRPr="00B75AB6">
              <w:rPr>
                <w:b/>
                <w:bCs/>
              </w:rPr>
              <w:br/>
            </w:r>
            <w:r w:rsidRPr="00B75AB6">
              <w:rPr>
                <w:b/>
                <w:bCs/>
              </w:rPr>
              <w:br/>
            </w:r>
            <w:proofErr w:type="spellStart"/>
            <w:r w:rsidRPr="00B75AB6">
              <w:rPr>
                <w:b/>
                <w:bCs/>
              </w:rPr>
              <w:t>Đỗ</w:t>
            </w:r>
            <w:proofErr w:type="spellEnd"/>
            <w:r w:rsidRPr="00B75AB6">
              <w:rPr>
                <w:b/>
                <w:bCs/>
              </w:rPr>
              <w:t xml:space="preserve"> </w:t>
            </w:r>
            <w:proofErr w:type="spellStart"/>
            <w:r w:rsidRPr="00B75AB6">
              <w:rPr>
                <w:b/>
                <w:bCs/>
              </w:rPr>
              <w:t>Thị</w:t>
            </w:r>
            <w:proofErr w:type="spellEnd"/>
            <w:r w:rsidRPr="00B75AB6">
              <w:rPr>
                <w:b/>
                <w:bCs/>
              </w:rPr>
              <w:t xml:space="preserve"> </w:t>
            </w:r>
            <w:proofErr w:type="spellStart"/>
            <w:r w:rsidRPr="00B75AB6">
              <w:rPr>
                <w:b/>
                <w:bCs/>
              </w:rPr>
              <w:t>Xuân</w:t>
            </w:r>
            <w:proofErr w:type="spellEnd"/>
            <w:r w:rsidRPr="00B75AB6">
              <w:rPr>
                <w:b/>
                <w:bCs/>
              </w:rPr>
              <w:t xml:space="preserve"> </w:t>
            </w:r>
            <w:proofErr w:type="spellStart"/>
            <w:r w:rsidRPr="00B75AB6">
              <w:rPr>
                <w:b/>
                <w:bCs/>
              </w:rPr>
              <w:t>Phương</w:t>
            </w:r>
            <w:proofErr w:type="spellEnd"/>
          </w:p>
        </w:tc>
      </w:tr>
    </w:tbl>
    <w:p w:rsidR="00A12244" w:rsidRDefault="00A12244"/>
    <w:sectPr w:rsidR="00A12244" w:rsidSect="00B75AB6">
      <w:pgSz w:w="11907" w:h="16840" w:code="9"/>
      <w:pgMar w:top="567" w:right="85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5AB6"/>
    <w:rsid w:val="00033321"/>
    <w:rsid w:val="00A12244"/>
    <w:rsid w:val="00B75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75AB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75AB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2644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03/2007/TT-BL%C4%90TBXH&amp;area=2&amp;type=0&amp;match=False&amp;vc=True&amp;lan=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thuvienphapluat.vn/phap-luat/tim-van-ban.aspx?keyword=01/Q%C4%90-BHXH&amp;area=2&amp;type=0&amp;match=False&amp;vc=True&amp;lan=1" TargetMode="Externa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thuvienphapluat.vn/phap-luat/tim-van-ban.aspx?keyword=3147/L%C4%90TBXH-BHXH&amp;area=2&amp;type=0&amp;match=False&amp;vc=True&amp;lan=1" TargetMode="External"/><Relationship Id="rId11" Type="http://schemas.openxmlformats.org/officeDocument/2006/relationships/hyperlink" Target="http://thuvienphapluat.vn/phap-luat/tim-van-ban.aspx?keyword=481/BHXH-CSXH&amp;area=2&amp;type=0&amp;match=False&amp;vc=True&amp;lan=1" TargetMode="External"/><Relationship Id="rId5" Type="http://schemas.openxmlformats.org/officeDocument/2006/relationships/hyperlink" Target="http://thuvienphapluat.vn/phap-luat/tim-van-ban.aspx?keyword=2023/L%C4%90TBXH-BHXH&amp;area=2&amp;type=0&amp;match=False&amp;vc=True&amp;lan=1" TargetMode="External"/><Relationship Id="rId10" Type="http://schemas.openxmlformats.org/officeDocument/2006/relationships/hyperlink" Target="http://thuvienphapluat.vn/phap-luat/tim-van-ban.aspx?keyword=19/2008/TT-BL%C4%90TBXH&amp;area=2&amp;type=0&amp;match=False&amp;vc=True&amp;lan=1" TargetMode="External"/><Relationship Id="rId4" Type="http://schemas.openxmlformats.org/officeDocument/2006/relationships/webSettings" Target="webSettings.xml"/><Relationship Id="rId9" Type="http://schemas.openxmlformats.org/officeDocument/2006/relationships/hyperlink" Target="http://thuvienphapluat.vn/phap-luat/tim-van-ban.aspx?keyword=152/2006/N%C4%90-CP&amp;area=2&amp;type=0&amp;match=False&amp;vc=True&amp;la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740</Words>
  <Characters>4222</Characters>
  <Application>Microsoft Office Word</Application>
  <DocSecurity>0</DocSecurity>
  <Lines>35</Lines>
  <Paragraphs>9</Paragraphs>
  <ScaleCrop>false</ScaleCrop>
  <Company/>
  <LinksUpToDate>false</LinksUpToDate>
  <CharactersWithSpaces>4953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2016-07-25T03:43:00Z</dcterms:created>
  <dcterms:modified xsi:type="dcterms:W3CDTF">2016-07-25T03:44:00Z</dcterms:modified>
</cp:coreProperties>
</file>