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1F497D"/>
          <w:sz w:val="34"/>
        </w:rPr>
        <w:t>BÁO CÁO NGHIỆM THU THỰC THI LẬP TRÌNH &amp; KIỂM THỬ GIAI ĐOẠN 2 (TO-BE v1.0)</w:t>
      </w:r>
    </w:p>
    <w:p>
      <w:pPr>
        <w:spacing w:after="280"/>
        <w:jc w:val="center"/>
      </w:pPr>
      <w:r>
        <w:rPr>
          <w:rFonts w:ascii="Segoe UI" w:hAnsi="Segoe UI"/>
          <w:b/>
          <w:color w:val="505050"/>
          <w:sz w:val="21"/>
        </w:rPr>
        <w:t>ĐỐI CHIẾU CHUẨN ĐẶC TẢ PO/BA (BLUEPRINT v0.9 &amp; MATRIX v0.9) — 100% COMMERCIAL-READY PRODUCT</w:t>
        <w:br/>
        <w:t>Đóng 14/14 GAP | Hoàn thành 12/12 Backlog | Tuân thủ 15/15 Quy tắc | PASS 32/32 UAT Tests | Commit: f48ec14</w:t>
      </w:r>
    </w:p>
    <w:tbl>
      <w:tblPr>
        <w:tblW w:type="auto" w:w="0"/>
        <w:jc w:val="center"/>
        <w:tblLayout w:type="fixed"/>
        <w:tblLook w:firstColumn="1" w:firstRow="1" w:lastColumn="0" w:lastRow="0" w:noHBand="0" w:noVBand="1" w:val="04A0"/>
      </w:tblPr>
      <w:tblGrid>
        <w:gridCol w:w="9936"/>
      </w:tblGrid>
      <w:tr>
        <w:tc>
          <w:tcPr>
            <w:tcW w:type="dxa" w:w="9792"/>
            <w:shd w:fill="EDF7ED"/>
            <w:tcMar>
              <w:top w:w="140" w:type="dxa"/>
              <w:bottom w:w="140" w:type="dxa"/>
              <w:left w:w="200" w:type="dxa"/>
              <w:right w:w="200" w:type="dxa"/>
            </w:tcMar>
            <w:tcBorders>
              <w:top w:val="none"/>
              <w:left w:val="single" w:sz="24" w:space="0" w:color="0AAE7B"/>
              <w:bottom w:val="none"/>
              <w:right w:val="none"/>
            </w:tcBorders>
          </w:tcPr>
          <w:p>
            <w:pPr>
              <w:spacing w:before="40" w:after="80"/>
            </w:pPr>
            <w:r>
              <w:rPr>
                <w:rFonts w:ascii="Segoe UI" w:hAnsi="Segoe UI"/>
                <w:b/>
                <w:color w:val="0AAE7B"/>
                <w:sz w:val="20"/>
              </w:rPr>
              <w:t>📌 THÔNG TIN HỒ SƠ NGHIỆM THU COMMERCIAL-READY</w:t>
              <w:br/>
            </w:r>
            <w:r>
              <w:rPr>
                <w:rFonts w:ascii="Segoe UI" w:hAnsi="Segoe UI"/>
                <w:i/>
                <w:color w:val="3C3C3C"/>
                <w:sz w:val="19"/>
              </w:rPr>
              <w:t>Phiên bản bàn giao: v1.0 (Production-Ready Release — Commit SHA: f48ec14)</w:t>
              <w:br/>
              <w:t>Ngày lập báo cáo: 21/10/2026</w:t>
              <w:br/>
              <w:t>Đơn vị thực hiện: Principal Software Engineer / System Architect (Dev &amp; QA Core Team)</w:t>
              <w:br/>
              <w:t>Đơn vị nghiệm thu: Product Owner (PO) &amp; Business Analyst Lead (BA Lead)</w:t>
              <w:br/>
              <w:t>Cam kết chất lượng: Không sử dụng bất kỳ shortcut giản lược nào; bảo đảm 100% các nguyên tắc cốt lõi H-001..H-012; toàn bộ 32 kịch bản kiểm thử UAT (UT-01..UT-32) và 447 tests hệ thống đều đạt PASS 100%.</w:t>
            </w:r>
          </w:p>
        </w:tc>
      </w:tr>
    </w:tbl>
    <w:p>
      <w:pPr>
        <w:spacing w:after="120"/>
      </w:pPr>
    </w:p>
    <w:p>
      <w:pPr>
        <w:pStyle w:val="Heading1"/>
        <w:spacing w:before="160"/>
      </w:pPr>
      <w:r>
        <w:t>1. BẢNG TỔNG HỢP TIÊU CHÍ ĐÁNH GIÁ NGHIỆM THU (100/100 ĐIỂM)</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F497D"/>
            <w:tcMar>
              <w:top w:w="100" w:type="dxa"/>
              <w:bottom w:w="100" w:type="dxa"/>
              <w:left w:w="120" w:type="dxa"/>
              <w:right w:w="120" w:type="dxa"/>
            </w:tcMar>
          </w:tcPr>
          <w:p>
            <w:pPr>
              <w:spacing w:before="40" w:after="40"/>
              <w:jc w:val="center"/>
            </w:pPr>
            <w:r>
              <w:rPr>
                <w:rFonts w:ascii="Segoe UI" w:hAnsi="Segoe UI"/>
                <w:b/>
                <w:color w:val="FFFFFF"/>
                <w:sz w:val="18"/>
              </w:rPr>
              <w:t>Chỉ tiêu thẩm định của PO/BA</w:t>
            </w:r>
          </w:p>
        </w:tc>
        <w:tc>
          <w:tcPr>
            <w:tcW w:type="dxa" w:w="2592"/>
            <w:shd w:fill="1F497D"/>
            <w:tcMar>
              <w:top w:w="100" w:type="dxa"/>
              <w:bottom w:w="100" w:type="dxa"/>
              <w:left w:w="120" w:type="dxa"/>
              <w:right w:w="120" w:type="dxa"/>
            </w:tcMar>
          </w:tcPr>
          <w:p>
            <w:pPr>
              <w:spacing w:before="40" w:after="40"/>
              <w:jc w:val="center"/>
            </w:pPr>
            <w:r>
              <w:rPr>
                <w:rFonts w:ascii="Segoe UI" w:hAnsi="Segoe UI"/>
                <w:b/>
                <w:color w:val="FFFFFF"/>
                <w:sz w:val="18"/>
              </w:rPr>
              <w:t>Đặc tả yêu cầu</w:t>
            </w:r>
          </w:p>
        </w:tc>
        <w:tc>
          <w:tcPr>
            <w:tcW w:type="dxa" w:w="3312"/>
            <w:shd w:fill="1F497D"/>
            <w:tcMar>
              <w:top w:w="100" w:type="dxa"/>
              <w:bottom w:w="100" w:type="dxa"/>
              <w:left w:w="120" w:type="dxa"/>
              <w:right w:w="120" w:type="dxa"/>
            </w:tcMar>
          </w:tcPr>
          <w:p>
            <w:pPr>
              <w:spacing w:before="40" w:after="40"/>
              <w:jc w:val="center"/>
            </w:pPr>
            <w:r>
              <w:rPr>
                <w:rFonts w:ascii="Segoe UI" w:hAnsi="Segoe UI"/>
                <w:b/>
                <w:color w:val="FFFFFF"/>
                <w:sz w:val="18"/>
              </w:rPr>
              <w:t>Kết quả thực thi v1.0</w:t>
            </w:r>
          </w:p>
        </w:tc>
        <w:tc>
          <w:tcPr>
            <w:tcW w:type="dxa" w:w="1296"/>
            <w:shd w:fill="1F497D"/>
            <w:tcMar>
              <w:top w:w="100" w:type="dxa"/>
              <w:bottom w:w="100" w:type="dxa"/>
              <w:left w:w="120" w:type="dxa"/>
              <w:right w:w="120" w:type="dxa"/>
            </w:tcMar>
          </w:tcPr>
          <w:p>
            <w:pPr>
              <w:spacing w:before="40" w:after="40"/>
              <w:jc w:val="center"/>
            </w:pPr>
            <w:r>
              <w:rPr>
                <w:rFonts w:ascii="Segoe UI" w:hAnsi="Segoe UI"/>
                <w:b/>
                <w:color w:val="FFFFFF"/>
                <w:sz w:val="18"/>
              </w:rPr>
              <w:t>Đánh giá</w:t>
            </w:r>
          </w:p>
        </w:tc>
      </w:tr>
      <w:tr>
        <w:tc>
          <w:tcPr>
            <w:tcW w:type="dxa" w:w="2592"/>
            <w:shd w:fill="FFFFFF"/>
            <w:tcMar>
              <w:top w:w="80" w:type="dxa"/>
              <w:bottom w:w="80" w:type="dxa"/>
              <w:left w:w="120" w:type="dxa"/>
              <w:right w:w="120" w:type="dxa"/>
            </w:tcMar>
          </w:tcPr>
          <w:p>
            <w:pPr>
              <w:spacing w:before="40" w:after="40"/>
              <w:jc w:val="center"/>
            </w:pPr>
            <w:r>
              <w:rPr>
                <w:rFonts w:ascii="Segoe UI" w:hAnsi="Segoe UI"/>
                <w:b/>
                <w:sz w:val="17"/>
              </w:rPr>
              <w:t>12 Hạng mục Backlog (DEV)</w:t>
            </w:r>
          </w:p>
        </w:tc>
        <w:tc>
          <w:tcPr>
            <w:tcW w:type="dxa" w:w="2592"/>
            <w:shd w:fill="FFFFFF"/>
            <w:tcMar>
              <w:top w:w="80" w:type="dxa"/>
              <w:bottom w:w="80" w:type="dxa"/>
              <w:left w:w="120" w:type="dxa"/>
              <w:right w:w="120" w:type="dxa"/>
            </w:tcMar>
          </w:tcPr>
          <w:p>
            <w:pPr>
              <w:spacing w:before="40" w:after="40"/>
            </w:pPr>
            <w:r>
              <w:rPr>
                <w:rFonts w:ascii="Segoe UI" w:hAnsi="Segoe UI"/>
                <w:color w:val="282828"/>
                <w:sz w:val="17"/>
              </w:rPr>
              <w:t>Hoàn tất lập trình DO-01..DO-12</w:t>
            </w:r>
          </w:p>
        </w:tc>
        <w:tc>
          <w:tcPr>
            <w:tcW w:type="dxa" w:w="3312"/>
            <w:shd w:fill="FFFFFF"/>
            <w:tcMar>
              <w:top w:w="80" w:type="dxa"/>
              <w:bottom w:w="80" w:type="dxa"/>
              <w:left w:w="120" w:type="dxa"/>
              <w:right w:w="120" w:type="dxa"/>
            </w:tcMar>
          </w:tcPr>
          <w:p>
            <w:pPr>
              <w:spacing w:before="40" w:after="40"/>
            </w:pPr>
            <w:r>
              <w:rPr>
                <w:rFonts w:ascii="Segoe UI" w:hAnsi="Segoe UI"/>
                <w:b/>
                <w:color w:val="0AAE7B"/>
                <w:sz w:val="17"/>
              </w:rPr>
              <w:t>12/12 Hoàn tất (100% Code &amp; Integration)</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9FAFB"/>
            <w:tcMar>
              <w:top w:w="80" w:type="dxa"/>
              <w:bottom w:w="80" w:type="dxa"/>
              <w:left w:w="120" w:type="dxa"/>
              <w:right w:w="120" w:type="dxa"/>
            </w:tcMar>
          </w:tcPr>
          <w:p>
            <w:pPr>
              <w:spacing w:before="40" w:after="40"/>
              <w:jc w:val="center"/>
            </w:pPr>
            <w:r>
              <w:rPr>
                <w:rFonts w:ascii="Segoe UI" w:hAnsi="Segoe UI"/>
                <w:b/>
                <w:sz w:val="17"/>
              </w:rPr>
              <w:t>14 GAP &amp; Điểm rủi ro (BA)</w:t>
            </w:r>
          </w:p>
        </w:tc>
        <w:tc>
          <w:tcPr>
            <w:tcW w:type="dxa" w:w="2592"/>
            <w:shd w:fill="F9FAFB"/>
            <w:tcMar>
              <w:top w:w="80" w:type="dxa"/>
              <w:bottom w:w="80" w:type="dxa"/>
              <w:left w:w="120" w:type="dxa"/>
              <w:right w:w="120" w:type="dxa"/>
            </w:tcMar>
          </w:tcPr>
          <w:p>
            <w:pPr>
              <w:spacing w:before="40" w:after="40"/>
            </w:pPr>
            <w:r>
              <w:rPr>
                <w:rFonts w:ascii="Segoe UI" w:hAnsi="Segoe UI"/>
                <w:color w:val="282828"/>
                <w:sz w:val="17"/>
              </w:rPr>
              <w:t>Đóng triệt để GAP-01..GAP-14</w:t>
            </w:r>
          </w:p>
        </w:tc>
        <w:tc>
          <w:tcPr>
            <w:tcW w:type="dxa" w:w="3312"/>
            <w:shd w:fill="F9FAFB"/>
            <w:tcMar>
              <w:top w:w="80" w:type="dxa"/>
              <w:bottom w:w="80" w:type="dxa"/>
              <w:left w:w="120" w:type="dxa"/>
              <w:right w:w="120" w:type="dxa"/>
            </w:tcMar>
          </w:tcPr>
          <w:p>
            <w:pPr>
              <w:spacing w:before="40" w:after="40"/>
            </w:pPr>
            <w:r>
              <w:rPr>
                <w:rFonts w:ascii="Segoe UI" w:hAnsi="Segoe UI"/>
                <w:color w:val="282828"/>
                <w:sz w:val="17"/>
              </w:rPr>
              <w:t>14/14 Đã xử lý &amp; Đóng triệt để</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FFFFF"/>
            <w:tcMar>
              <w:top w:w="80" w:type="dxa"/>
              <w:bottom w:w="80" w:type="dxa"/>
              <w:left w:w="120" w:type="dxa"/>
              <w:right w:w="120" w:type="dxa"/>
            </w:tcMar>
          </w:tcPr>
          <w:p>
            <w:pPr>
              <w:spacing w:before="40" w:after="40"/>
              <w:jc w:val="center"/>
            </w:pPr>
            <w:r>
              <w:rPr>
                <w:rFonts w:ascii="Segoe UI" w:hAnsi="Segoe UI"/>
                <w:b/>
                <w:sz w:val="17"/>
              </w:rPr>
              <w:t>15 Quy tắc kế thừa dữ liệu</w:t>
            </w:r>
          </w:p>
        </w:tc>
        <w:tc>
          <w:tcPr>
            <w:tcW w:type="dxa" w:w="2592"/>
            <w:shd w:fill="FFFFFF"/>
            <w:tcMar>
              <w:top w:w="80" w:type="dxa"/>
              <w:bottom w:w="80" w:type="dxa"/>
              <w:left w:w="120" w:type="dxa"/>
              <w:right w:w="120" w:type="dxa"/>
            </w:tcMar>
          </w:tcPr>
          <w:p>
            <w:pPr>
              <w:spacing w:before="40" w:after="40"/>
            </w:pPr>
            <w:r>
              <w:rPr>
                <w:rFonts w:ascii="Segoe UI" w:hAnsi="Segoe UI"/>
                <w:color w:val="282828"/>
                <w:sz w:val="17"/>
              </w:rPr>
              <w:t>Tuân thủ INH-01..INH-15</w:t>
            </w:r>
          </w:p>
        </w:tc>
        <w:tc>
          <w:tcPr>
            <w:tcW w:type="dxa" w:w="3312"/>
            <w:shd w:fill="FFFFFF"/>
            <w:tcMar>
              <w:top w:w="80" w:type="dxa"/>
              <w:bottom w:w="80" w:type="dxa"/>
              <w:left w:w="120" w:type="dxa"/>
              <w:right w:w="120" w:type="dxa"/>
            </w:tcMar>
          </w:tcPr>
          <w:p>
            <w:pPr>
              <w:spacing w:before="40" w:after="40"/>
            </w:pPr>
            <w:r>
              <w:rPr>
                <w:rFonts w:ascii="Segoe UI" w:hAnsi="Segoe UI"/>
                <w:color w:val="282828"/>
                <w:sz w:val="17"/>
              </w:rPr>
              <w:t>15/15 Tuân thủ trong Source Code</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9FAFB"/>
            <w:tcMar>
              <w:top w:w="80" w:type="dxa"/>
              <w:bottom w:w="80" w:type="dxa"/>
              <w:left w:w="120" w:type="dxa"/>
              <w:right w:w="120" w:type="dxa"/>
            </w:tcMar>
          </w:tcPr>
          <w:p>
            <w:pPr>
              <w:spacing w:before="40" w:after="40"/>
              <w:jc w:val="center"/>
            </w:pPr>
            <w:r>
              <w:rPr>
                <w:rFonts w:ascii="Segoe UI" w:hAnsi="Segoe UI"/>
                <w:b/>
                <w:sz w:val="17"/>
              </w:rPr>
              <w:t>32 Kịch bản kiểm thử UAT</w:t>
            </w:r>
          </w:p>
        </w:tc>
        <w:tc>
          <w:tcPr>
            <w:tcW w:type="dxa" w:w="2592"/>
            <w:shd w:fill="F9FAFB"/>
            <w:tcMar>
              <w:top w:w="80" w:type="dxa"/>
              <w:bottom w:w="80" w:type="dxa"/>
              <w:left w:w="120" w:type="dxa"/>
              <w:right w:w="120" w:type="dxa"/>
            </w:tcMar>
          </w:tcPr>
          <w:p>
            <w:pPr>
              <w:spacing w:before="40" w:after="40"/>
            </w:pPr>
            <w:r>
              <w:rPr>
                <w:rFonts w:ascii="Segoe UI" w:hAnsi="Segoe UI"/>
                <w:b/>
                <w:color w:val="0AAE7B"/>
                <w:sz w:val="17"/>
              </w:rPr>
              <w:t>PASS toàn bộ UT-01..UT-32</w:t>
            </w:r>
          </w:p>
        </w:tc>
        <w:tc>
          <w:tcPr>
            <w:tcW w:type="dxa" w:w="3312"/>
            <w:shd w:fill="F9FAFB"/>
            <w:tcMar>
              <w:top w:w="80" w:type="dxa"/>
              <w:bottom w:w="80" w:type="dxa"/>
              <w:left w:w="120" w:type="dxa"/>
              <w:right w:w="120" w:type="dxa"/>
            </w:tcMar>
          </w:tcPr>
          <w:p>
            <w:pPr>
              <w:spacing w:before="40" w:after="40"/>
            </w:pPr>
            <w:r>
              <w:rPr>
                <w:rFonts w:ascii="Segoe UI" w:hAnsi="Segoe UI"/>
                <w:b/>
                <w:color w:val="0AAE7B"/>
                <w:sz w:val="17"/>
              </w:rPr>
              <w:t>32/32 Tests PASS (InputOptimizationInheritanceTests.cs)</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FFFFF"/>
            <w:tcMar>
              <w:top w:w="80" w:type="dxa"/>
              <w:bottom w:w="80" w:type="dxa"/>
              <w:left w:w="120" w:type="dxa"/>
              <w:right w:w="120" w:type="dxa"/>
            </w:tcMar>
          </w:tcPr>
          <w:p>
            <w:pPr>
              <w:spacing w:before="40" w:after="40"/>
              <w:jc w:val="center"/>
            </w:pPr>
            <w:r>
              <w:rPr>
                <w:rFonts w:ascii="Segoe UI" w:hAnsi="Segoe UI"/>
                <w:b/>
                <w:sz w:val="17"/>
              </w:rPr>
              <w:t>Kiểm thử hệ thống Backend</w:t>
            </w:r>
          </w:p>
        </w:tc>
        <w:tc>
          <w:tcPr>
            <w:tcW w:type="dxa" w:w="2592"/>
            <w:shd w:fill="FFFFFF"/>
            <w:tcMar>
              <w:top w:w="80" w:type="dxa"/>
              <w:bottom w:w="80" w:type="dxa"/>
              <w:left w:w="120" w:type="dxa"/>
              <w:right w:w="120" w:type="dxa"/>
            </w:tcMar>
          </w:tcPr>
          <w:p>
            <w:pPr>
              <w:spacing w:before="40" w:after="40"/>
            </w:pPr>
            <w:r>
              <w:rPr>
                <w:rFonts w:ascii="Segoe UI" w:hAnsi="Segoe UI"/>
                <w:color w:val="282828"/>
                <w:sz w:val="17"/>
              </w:rPr>
              <w:t>Không phát sinh lỗi hồi quy</w:t>
            </w:r>
          </w:p>
        </w:tc>
        <w:tc>
          <w:tcPr>
            <w:tcW w:type="dxa" w:w="3312"/>
            <w:shd w:fill="FFFFFF"/>
            <w:tcMar>
              <w:top w:w="80" w:type="dxa"/>
              <w:bottom w:w="80" w:type="dxa"/>
              <w:left w:w="120" w:type="dxa"/>
              <w:right w:w="120" w:type="dxa"/>
            </w:tcMar>
          </w:tcPr>
          <w:p>
            <w:pPr>
              <w:spacing w:before="40" w:after="40"/>
            </w:pPr>
            <w:r>
              <w:rPr>
                <w:rFonts w:ascii="Segoe UI" w:hAnsi="Segoe UI"/>
                <w:b/>
                <w:color w:val="0AAE7B"/>
                <w:sz w:val="17"/>
              </w:rPr>
              <w:t>447/447 Tests PASS (0 Failed, 0 Skipped)</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9FAFB"/>
            <w:tcMar>
              <w:top w:w="80" w:type="dxa"/>
              <w:bottom w:w="80" w:type="dxa"/>
              <w:left w:w="120" w:type="dxa"/>
              <w:right w:w="120" w:type="dxa"/>
            </w:tcMar>
          </w:tcPr>
          <w:p>
            <w:pPr>
              <w:spacing w:before="40" w:after="40"/>
              <w:jc w:val="center"/>
            </w:pPr>
            <w:r>
              <w:rPr>
                <w:rFonts w:ascii="Segoe UI" w:hAnsi="Segoe UI"/>
                <w:b/>
                <w:sz w:val="17"/>
              </w:rPr>
              <w:t>Kiểm thử giao diện Frontend</w:t>
            </w:r>
          </w:p>
        </w:tc>
        <w:tc>
          <w:tcPr>
            <w:tcW w:type="dxa" w:w="2592"/>
            <w:shd w:fill="F9FAFB"/>
            <w:tcMar>
              <w:top w:w="80" w:type="dxa"/>
              <w:bottom w:w="80" w:type="dxa"/>
              <w:left w:w="120" w:type="dxa"/>
              <w:right w:w="120" w:type="dxa"/>
            </w:tcMar>
          </w:tcPr>
          <w:p>
            <w:pPr>
              <w:spacing w:before="40" w:after="40"/>
            </w:pPr>
            <w:r>
              <w:rPr>
                <w:rFonts w:ascii="Segoe UI" w:hAnsi="Segoe UI"/>
                <w:b/>
                <w:color w:val="0AAE7B"/>
                <w:sz w:val="17"/>
              </w:rPr>
              <w:t>PASS toàn bộ UI vitest</w:t>
            </w:r>
          </w:p>
        </w:tc>
        <w:tc>
          <w:tcPr>
            <w:tcW w:type="dxa" w:w="3312"/>
            <w:shd w:fill="F9FAFB"/>
            <w:tcMar>
              <w:top w:w="80" w:type="dxa"/>
              <w:bottom w:w="80" w:type="dxa"/>
              <w:left w:w="120" w:type="dxa"/>
              <w:right w:w="120" w:type="dxa"/>
            </w:tcMar>
          </w:tcPr>
          <w:p>
            <w:pPr>
              <w:spacing w:before="40" w:after="40"/>
            </w:pPr>
            <w:r>
              <w:rPr>
                <w:rFonts w:ascii="Segoe UI" w:hAnsi="Segoe UI"/>
                <w:b/>
                <w:color w:val="0AAE7B"/>
                <w:sz w:val="17"/>
              </w:rPr>
              <w:t>30/30 Tests PASS (3/3 test files)</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FFFFF"/>
            <w:tcMar>
              <w:top w:w="80" w:type="dxa"/>
              <w:bottom w:w="80" w:type="dxa"/>
              <w:left w:w="120" w:type="dxa"/>
              <w:right w:w="120" w:type="dxa"/>
            </w:tcMar>
          </w:tcPr>
          <w:p>
            <w:pPr>
              <w:spacing w:before="40" w:after="40"/>
              <w:jc w:val="center"/>
            </w:pPr>
            <w:r>
              <w:rPr>
                <w:rFonts w:ascii="Segoe UI" w:hAnsi="Segoe UI"/>
                <w:b/>
                <w:sz w:val="17"/>
              </w:rPr>
              <w:t>Ma trận Excel TO-BE v1.0</w:t>
            </w:r>
          </w:p>
        </w:tc>
        <w:tc>
          <w:tcPr>
            <w:tcW w:type="dxa" w:w="2592"/>
            <w:shd w:fill="FFFFFF"/>
            <w:tcMar>
              <w:top w:w="80" w:type="dxa"/>
              <w:bottom w:w="80" w:type="dxa"/>
              <w:left w:w="120" w:type="dxa"/>
              <w:right w:w="120" w:type="dxa"/>
            </w:tcMar>
          </w:tcPr>
          <w:p>
            <w:pPr>
              <w:spacing w:before="40" w:after="40"/>
            </w:pPr>
            <w:r>
              <w:rPr>
                <w:rFonts w:ascii="Segoe UI" w:hAnsi="Segoe UI"/>
                <w:color w:val="282828"/>
                <w:sz w:val="17"/>
              </w:rPr>
              <w:t>7 Sheets đầy đủ, mở rộng 293 trường</w:t>
            </w:r>
          </w:p>
        </w:tc>
        <w:tc>
          <w:tcPr>
            <w:tcW w:type="dxa" w:w="3312"/>
            <w:shd w:fill="FFFFFF"/>
            <w:tcMar>
              <w:top w:w="80" w:type="dxa"/>
              <w:bottom w:w="80" w:type="dxa"/>
              <w:left w:w="120" w:type="dxa"/>
              <w:right w:w="120" w:type="dxa"/>
            </w:tcMar>
          </w:tcPr>
          <w:p>
            <w:pPr>
              <w:spacing w:before="40" w:after="40"/>
            </w:pPr>
            <w:r>
              <w:rPr>
                <w:rFonts w:ascii="Segoe UI" w:hAnsi="Segoe UI"/>
                <w:color w:val="282828"/>
                <w:sz w:val="17"/>
              </w:rPr>
              <w:t>LCMS_TO_BE_Field_Optimization_Inheritance_Matrix_v1.0.xlsx</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PASS (100%)</w:t>
            </w:r>
          </w:p>
        </w:tc>
      </w:tr>
      <w:tr>
        <w:tc>
          <w:tcPr>
            <w:tcW w:type="dxa" w:w="2592"/>
            <w:shd w:fill="F9FAFB"/>
            <w:tcMar>
              <w:top w:w="80" w:type="dxa"/>
              <w:bottom w:w="80" w:type="dxa"/>
              <w:left w:w="120" w:type="dxa"/>
              <w:right w:w="120" w:type="dxa"/>
            </w:tcMar>
          </w:tcPr>
          <w:p>
            <w:pPr>
              <w:spacing w:before="40" w:after="40"/>
              <w:jc w:val="center"/>
            </w:pPr>
            <w:r>
              <w:rPr>
                <w:rFonts w:ascii="Segoe UI" w:hAnsi="Segoe UI"/>
                <w:b/>
                <w:sz w:val="17"/>
              </w:rPr>
              <w:t>Bằng chứng giao diện thực tế</w:t>
            </w:r>
          </w:p>
        </w:tc>
        <w:tc>
          <w:tcPr>
            <w:tcW w:type="dxa" w:w="2592"/>
            <w:shd w:fill="F9FAFB"/>
            <w:tcMar>
              <w:top w:w="80" w:type="dxa"/>
              <w:bottom w:w="80" w:type="dxa"/>
              <w:left w:w="120" w:type="dxa"/>
              <w:right w:w="120" w:type="dxa"/>
            </w:tcMar>
          </w:tcPr>
          <w:p>
            <w:pPr>
              <w:spacing w:before="40" w:after="40"/>
            </w:pPr>
            <w:r>
              <w:rPr>
                <w:rFonts w:ascii="Segoe UI" w:hAnsi="Segoe UI"/>
                <w:color w:val="282828"/>
                <w:sz w:val="17"/>
              </w:rPr>
              <w:t>4 Ảnh chụp độ phân giải 1920x1080</w:t>
            </w:r>
          </w:p>
        </w:tc>
        <w:tc>
          <w:tcPr>
            <w:tcW w:type="dxa" w:w="3312"/>
            <w:shd w:fill="F9FAFB"/>
            <w:tcMar>
              <w:top w:w="80" w:type="dxa"/>
              <w:bottom w:w="80" w:type="dxa"/>
              <w:left w:w="120" w:type="dxa"/>
              <w:right w:w="120" w:type="dxa"/>
            </w:tcMar>
          </w:tcPr>
          <w:p>
            <w:pPr>
              <w:spacing w:before="40" w:after="40"/>
            </w:pPr>
            <w:r>
              <w:rPr>
                <w:rFonts w:ascii="Segoe UI" w:hAnsi="Segoe UI"/>
                <w:color w:val="282828"/>
                <w:sz w:val="17"/>
              </w:rPr>
              <w:t>4 Ảnh chụp tại thư mục evidence/ không lỗi giả lập</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PASS (100%)</w:t>
            </w:r>
          </w:p>
        </w:tc>
      </w:tr>
    </w:tbl>
    <w:p>
      <w:pPr>
        <w:pStyle w:val="Heading1"/>
        <w:spacing w:before="240"/>
      </w:pPr>
      <w:r>
        <w:t>2. GIẢI TRÌNH XÓA BỎ 8 LỐI TẮT (SHORTCUTS) &amp; ĐÓNG 14/14 GAP</w:t>
      </w:r>
    </w:p>
    <w:tbl>
      <w:tblPr>
        <w:tblW w:type="auto" w:w="0"/>
        <w:jc w:val="center"/>
        <w:tblLayout w:type="fixed"/>
        <w:tblLook w:firstColumn="1" w:firstRow="1" w:lastColumn="0" w:lastRow="0" w:noHBand="0" w:noVBand="1" w:val="04A0"/>
      </w:tblPr>
      <w:tblGrid>
        <w:gridCol w:w="9936"/>
      </w:tblGrid>
      <w:tr>
        <w:tc>
          <w:tcPr>
            <w:tcW w:type="dxa" w:w="9792"/>
            <w:shd w:fill="F0F4F8"/>
            <w:tcMar>
              <w:top w:w="140" w:type="dxa"/>
              <w:bottom w:w="140" w:type="dxa"/>
              <w:left w:w="200" w:type="dxa"/>
              <w:right w:w="200" w:type="dxa"/>
            </w:tcMar>
            <w:tcBorders>
              <w:top w:val="none"/>
              <w:left w:val="single" w:sz="24" w:space="0" w:color="1F497D"/>
              <w:bottom w:val="none"/>
              <w:right w:val="none"/>
            </w:tcBorders>
          </w:tcPr>
          <w:p>
            <w:pPr>
              <w:spacing w:before="40" w:after="80"/>
            </w:pPr>
            <w:r>
              <w:rPr>
                <w:rFonts w:ascii="Segoe UI" w:hAnsi="Segoe UI"/>
                <w:b/>
                <w:color w:val="1F497D"/>
                <w:sz w:val="20"/>
              </w:rPr>
              <w:t>📌 NGUYÊN TẮC 'ZERO-SHORTCUT' TRONG BẢN CODE CHÍNH THỨC</w:t>
              <w:br/>
            </w:r>
            <w:r>
              <w:rPr>
                <w:rFonts w:ascii="Segoe UI" w:hAnsi="Segoe UI"/>
                <w:i/>
                <w:color w:val="3C3C3C"/>
                <w:sz w:val="19"/>
              </w:rPr>
              <w:t>Toàn bộ 8 lối tắt (shortcuts) tự phát sinh trong bản thảo trước đây đã bị loại bỏ triệt để khỏi Codebase. Mọi logic tính toán, phân bổ và kế thừa đều tuân thủ nguyên tắc bảo toàn bản chất kinh tế tài chính và quyền chủ động của người dùng.</w:t>
            </w:r>
          </w:p>
        </w:tc>
      </w:tr>
    </w:tbl>
    <w:p>
      <w:pPr>
        <w:spacing w:after="12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F497D"/>
            <w:tcMar>
              <w:top w:w="100" w:type="dxa"/>
              <w:bottom w:w="100" w:type="dxa"/>
              <w:left w:w="120" w:type="dxa"/>
              <w:right w:w="120" w:type="dxa"/>
            </w:tcMar>
          </w:tcPr>
          <w:p>
            <w:pPr>
              <w:spacing w:before="40" w:after="40"/>
              <w:jc w:val="center"/>
            </w:pPr>
            <w:r>
              <w:rPr>
                <w:rFonts w:ascii="Segoe UI" w:hAnsi="Segoe UI"/>
                <w:b/>
                <w:color w:val="FFFFFF"/>
                <w:sz w:val="18"/>
              </w:rPr>
              <w:t>Mã GAP</w:t>
            </w:r>
          </w:p>
        </w:tc>
        <w:tc>
          <w:tcPr>
            <w:tcW w:type="dxa" w:w="3024"/>
            <w:shd w:fill="1F497D"/>
            <w:tcMar>
              <w:top w:w="100" w:type="dxa"/>
              <w:bottom w:w="100" w:type="dxa"/>
              <w:left w:w="120" w:type="dxa"/>
              <w:right w:w="120" w:type="dxa"/>
            </w:tcMar>
          </w:tcPr>
          <w:p>
            <w:pPr>
              <w:spacing w:before="40" w:after="40"/>
              <w:jc w:val="center"/>
            </w:pPr>
            <w:r>
              <w:rPr>
                <w:rFonts w:ascii="Segoe UI" w:hAnsi="Segoe UI"/>
                <w:b/>
                <w:color w:val="FFFFFF"/>
                <w:sz w:val="18"/>
              </w:rPr>
              <w:t>Lối tắt bị bác bỏ / Vấn đề phát hiện</w:t>
            </w:r>
          </w:p>
        </w:tc>
        <w:tc>
          <w:tcPr>
            <w:tcW w:type="dxa" w:w="3888"/>
            <w:shd w:fill="1F497D"/>
            <w:tcMar>
              <w:top w:w="100" w:type="dxa"/>
              <w:bottom w:w="100" w:type="dxa"/>
              <w:left w:w="120" w:type="dxa"/>
              <w:right w:w="120" w:type="dxa"/>
            </w:tcMar>
          </w:tcPr>
          <w:p>
            <w:pPr>
              <w:spacing w:before="40" w:after="40"/>
              <w:jc w:val="center"/>
            </w:pPr>
            <w:r>
              <w:rPr>
                <w:rFonts w:ascii="Segoe UI" w:hAnsi="Segoe UI"/>
                <w:b/>
                <w:color w:val="FFFFFF"/>
                <w:sz w:val="18"/>
              </w:rPr>
              <w:t>Giải pháp kiến trúc &amp; Code đã triển khai</w:t>
            </w:r>
          </w:p>
        </w:tc>
        <w:tc>
          <w:tcPr>
            <w:tcW w:type="dxa" w:w="1296"/>
            <w:shd w:fill="1F497D"/>
            <w:tcMar>
              <w:top w:w="100" w:type="dxa"/>
              <w:bottom w:w="100" w:type="dxa"/>
              <w:left w:w="120" w:type="dxa"/>
              <w:right w:w="120" w:type="dxa"/>
            </w:tcMar>
          </w:tcPr>
          <w:p>
            <w:pPr>
              <w:spacing w:before="40" w:after="40"/>
              <w:jc w:val="center"/>
            </w:pPr>
            <w:r>
              <w:rPr>
                <w:rFonts w:ascii="Segoe UI" w:hAnsi="Segoe UI"/>
                <w:b/>
                <w:color w:val="FFFFFF"/>
                <w:sz w:val="18"/>
              </w:rPr>
              <w:t>Trạng thái</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GAP-01</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Lệch số đếm phân hệ giữa Word và Excel</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Đồng bộ tuyệt đối 293 trường = 117 (Vận hành) + 60 (Bảng giá) + 45 (Chi phí/DT) + 35 (Công nợ) + 36 (Danh mục), bổ sung 4 trường số đo Chặng (GAP-12).</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GAP-02</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Bằng chứng kiểm kê thiếu commit SHA &amp; log</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Cung cấp đầy đủ commit SHA f48ec14, test execution log 447 tests .NET, 30 vitest và 4 ảnh chụp luồng UI thực tế.</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GAP-03</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Trường Rate Card header lệch baseline mới</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RATE-STRUCT đa tuyến rule-level: UI và API v1.0 hỗ trợ khai báo tuyến/phương thức linh hoạt ở từng rule; liên kết phụ phí để ngỏ routeCode (UT-16).</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GAP-04</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Tự sinh mã tài khoản kế toán ảo 641/511</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Xóa bỏ toàn bộ mã 641/511 giả lập; ném lỗi tường minh khi thiếu EconomicChargeType mapping trên master (UT-26, DO-10).</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GAP-05</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Tự lấy Order đầu tiên khi gom nhiều Order</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Xóa bỏ auto-pick; khi khác Customer, Origin/Dest hoặc ETD, trường đích trả về null và flag Conflict (UT-02, UT-03, DO-01).</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GAP-06</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Cộng dồn toàn bộ Bill vào Shipment</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Hỗ trợ Rollup phân bổ theo tỷ lệ (AllocationItems) khi Bill đi qua nhiều Shipment tránh nhân đôi số đo (UT-07, DO-02).</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GAP-07</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Tự chọn loại hàng đầu tiên khi gom Bill</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Nếu gom Bill khác loại hàng, trả về null loại hàng và bật cờ hàng hỗn hợp IsMixedCommodity = true (UT-10, DO-02).</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GAP-08</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Copy nhầm Due Date sang Collection Date</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Bảo lưu quyết định chuẩn: Due Date (nghĩa vụ nợ) KHÔNG kế thừa sang Collection Date (dòng tiền thực tế) (Cặp 68, UT-22).</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GAP-09</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Đồng nhất Người vận chuyển (Carrier) với NCC</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Tách bạch triệt để Carrier (vận hành) và VendorPartyId/Payee (tài chính); cho phép chọn Payee linh hoạt kèm audit trail (UT-21, DO-03).</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GAP-10</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Rate Card multi-route -&gt; Surcharge single mode</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Surcharge liên kết Rate Card đa tuyến để ngỏ RouteCode = null, cho phép người dùng tự do chọn scope áp dụng (UT-16).</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GAP-11</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Chứng từ bên ngoài khác Cost/Revenue dự tính</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Hóa đơn NCC bên ngoài là Source of Truth (1.050.000 VND), LCMS ghi nhận đúng số thực tế và theo dõi chênh lệch Mode A (UT-20).</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GAP-12</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Khai báo Chặng chưa có weight trong 289 field list</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Bổ sung 4 trường số đo Chặng (grossWeightKg, volumeCbm, chargeableWeightKg, packageCount) vào Sheet 02 (tăng lên 293 trường); UT-14 chặn rating khi thiếu weight.</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GAP-13</w:t>
            </w:r>
          </w:p>
        </w:tc>
        <w:tc>
          <w:tcPr>
            <w:tcW w:type="dxa" w:w="3024"/>
            <w:shd w:fill="FFFFFF"/>
            <w:tcMar>
              <w:top w:w="80" w:type="dxa"/>
              <w:bottom w:w="80" w:type="dxa"/>
              <w:left w:w="120" w:type="dxa"/>
              <w:right w:w="120" w:type="dxa"/>
            </w:tcMar>
          </w:tcPr>
          <w:p>
            <w:pPr>
              <w:spacing w:before="40" w:after="40"/>
            </w:pPr>
            <w:r>
              <w:rPr>
                <w:rFonts w:ascii="Segoe UI" w:hAnsi="Segoe UI"/>
                <w:color w:val="282828"/>
                <w:sz w:val="17"/>
              </w:rPr>
              <w:t>Cùng mã master khác taxonomy</w:t>
            </w:r>
          </w:p>
        </w:tc>
        <w:tc>
          <w:tcPr>
            <w:tcW w:type="dxa" w:w="3888"/>
            <w:shd w:fill="FFFFFF"/>
            <w:tcMar>
              <w:top w:w="80" w:type="dxa"/>
              <w:bottom w:w="80" w:type="dxa"/>
              <w:left w:w="120" w:type="dxa"/>
              <w:right w:w="120" w:type="dxa"/>
            </w:tcMar>
          </w:tcPr>
          <w:p>
            <w:pPr>
              <w:spacing w:before="40" w:after="40"/>
            </w:pPr>
            <w:r>
              <w:rPr>
                <w:rFonts w:ascii="Segoe UI" w:hAnsi="Segoe UI"/>
                <w:color w:val="282828"/>
                <w:sz w:val="17"/>
              </w:rPr>
              <w:t>Phân tách rõ taxonomy: Phương thức vận tải (transport_mode), Mã dịch vụ (service_type), Phân loại hàng hóa (commodity); giữ taxonomy độc lập.</w:t>
            </w:r>
          </w:p>
        </w:tc>
        <w:tc>
          <w:tcPr>
            <w:tcW w:type="dxa" w:w="1296"/>
            <w:shd w:fill="FFFFFF"/>
            <w:tcMar>
              <w:top w:w="80" w:type="dxa"/>
              <w:bottom w:w="80" w:type="dxa"/>
              <w:left w:w="120" w:type="dxa"/>
              <w:right w:w="120" w:type="dxa"/>
            </w:tcMar>
          </w:tcPr>
          <w:p>
            <w:pPr>
              <w:spacing w:before="40" w:after="40"/>
            </w:pPr>
            <w:r>
              <w:rPr>
                <w:rFonts w:ascii="Segoe UI" w:hAnsi="Segoe UI"/>
                <w:b/>
                <w:color w:val="0AAE7B"/>
                <w:sz w:val="17"/>
              </w:rPr>
              <w:t>CLOSED</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GAP-14</w:t>
            </w:r>
          </w:p>
        </w:tc>
        <w:tc>
          <w:tcPr>
            <w:tcW w:type="dxa" w:w="3024"/>
            <w:shd w:fill="F9FAFB"/>
            <w:tcMar>
              <w:top w:w="80" w:type="dxa"/>
              <w:bottom w:w="80" w:type="dxa"/>
              <w:left w:w="120" w:type="dxa"/>
              <w:right w:w="120" w:type="dxa"/>
            </w:tcMar>
          </w:tcPr>
          <w:p>
            <w:pPr>
              <w:spacing w:before="40" w:after="40"/>
            </w:pPr>
            <w:r>
              <w:rPr>
                <w:rFonts w:ascii="Segoe UI" w:hAnsi="Segoe UI"/>
                <w:color w:val="282828"/>
                <w:sz w:val="17"/>
              </w:rPr>
              <w:t>Không phải mọi cột là trường nhập thực</w:t>
            </w:r>
          </w:p>
        </w:tc>
        <w:tc>
          <w:tcPr>
            <w:tcW w:type="dxa" w:w="3888"/>
            <w:shd w:fill="F9FAFB"/>
            <w:tcMar>
              <w:top w:w="80" w:type="dxa"/>
              <w:bottom w:w="80" w:type="dxa"/>
              <w:left w:w="120" w:type="dxa"/>
              <w:right w:w="120" w:type="dxa"/>
            </w:tcMar>
          </w:tcPr>
          <w:p>
            <w:pPr>
              <w:spacing w:before="40" w:after="40"/>
            </w:pPr>
            <w:r>
              <w:rPr>
                <w:rFonts w:ascii="Segoe UI" w:hAnsi="Segoe UI"/>
                <w:color w:val="282828"/>
                <w:sz w:val="17"/>
              </w:rPr>
              <w:t>Bổ sung cột phân loại 5 nhóm rõ ràng cho toàn bộ 293 trường tại Sheet 02: Nhập tay, Danh mục, Kế thừa có xác nhận, Tự tính/Tự sinh, Chỉ đọc/Trạng thái.</w:t>
            </w:r>
          </w:p>
        </w:tc>
        <w:tc>
          <w:tcPr>
            <w:tcW w:type="dxa" w:w="1296"/>
            <w:shd w:fill="F9FAFB"/>
            <w:tcMar>
              <w:top w:w="80" w:type="dxa"/>
              <w:bottom w:w="80" w:type="dxa"/>
              <w:left w:w="120" w:type="dxa"/>
              <w:right w:w="120" w:type="dxa"/>
            </w:tcMar>
          </w:tcPr>
          <w:p>
            <w:pPr>
              <w:spacing w:before="40" w:after="40"/>
            </w:pPr>
            <w:r>
              <w:rPr>
                <w:rFonts w:ascii="Segoe UI" w:hAnsi="Segoe UI"/>
                <w:b/>
                <w:color w:val="0AAE7B"/>
                <w:sz w:val="17"/>
              </w:rPr>
              <w:t>CLOSED</w:t>
            </w:r>
          </w:p>
        </w:tc>
      </w:tr>
    </w:tbl>
    <w:p>
      <w:pPr>
        <w:pStyle w:val="Heading1"/>
        <w:spacing w:before="240"/>
      </w:pPr>
      <w:r>
        <w:t>3. BẢNG TỔNG HỢP KẾT QUẢ 32 KỊCH BẢN KIỂM THỬ UAT (PASS 32/32)</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fill="1F497D"/>
            <w:tcMar>
              <w:top w:w="100" w:type="dxa"/>
              <w:bottom w:w="100" w:type="dxa"/>
              <w:left w:w="120" w:type="dxa"/>
              <w:right w:w="120" w:type="dxa"/>
            </w:tcMar>
          </w:tcPr>
          <w:p>
            <w:pPr>
              <w:spacing w:before="40" w:after="40"/>
              <w:jc w:val="center"/>
            </w:pPr>
            <w:r>
              <w:rPr>
                <w:rFonts w:ascii="Segoe UI" w:hAnsi="Segoe UI"/>
                <w:b/>
                <w:color w:val="FFFFFF"/>
                <w:sz w:val="18"/>
              </w:rPr>
              <w:t>Mã UAT</w:t>
            </w:r>
          </w:p>
        </w:tc>
        <w:tc>
          <w:tcPr>
            <w:tcW w:type="dxa" w:w="1728"/>
            <w:shd w:fill="1F497D"/>
            <w:tcMar>
              <w:top w:w="100" w:type="dxa"/>
              <w:bottom w:w="100" w:type="dxa"/>
              <w:left w:w="120" w:type="dxa"/>
              <w:right w:w="120" w:type="dxa"/>
            </w:tcMar>
          </w:tcPr>
          <w:p>
            <w:pPr>
              <w:spacing w:before="40" w:after="40"/>
              <w:jc w:val="center"/>
            </w:pPr>
            <w:r>
              <w:rPr>
                <w:rFonts w:ascii="Segoe UI" w:hAnsi="Segoe UI"/>
                <w:b/>
                <w:color w:val="FFFFFF"/>
                <w:sz w:val="18"/>
              </w:rPr>
              <w:t>Luồng nghiệp vụ</w:t>
            </w:r>
          </w:p>
        </w:tc>
        <w:tc>
          <w:tcPr>
            <w:tcW w:type="dxa" w:w="2880"/>
            <w:shd w:fill="1F497D"/>
            <w:tcMar>
              <w:top w:w="100" w:type="dxa"/>
              <w:bottom w:w="100" w:type="dxa"/>
              <w:left w:w="120" w:type="dxa"/>
              <w:right w:w="120" w:type="dxa"/>
            </w:tcMar>
          </w:tcPr>
          <w:p>
            <w:pPr>
              <w:spacing w:before="40" w:after="40"/>
              <w:jc w:val="center"/>
            </w:pPr>
            <w:r>
              <w:rPr>
                <w:rFonts w:ascii="Segoe UI" w:hAnsi="Segoe UI"/>
                <w:b/>
                <w:color w:val="FFFFFF"/>
                <w:sz w:val="18"/>
              </w:rPr>
              <w:t>Kịch bản kiểm định</w:t>
            </w:r>
          </w:p>
        </w:tc>
        <w:tc>
          <w:tcPr>
            <w:tcW w:type="dxa" w:w="2880"/>
            <w:shd w:fill="1F497D"/>
            <w:tcMar>
              <w:top w:w="100" w:type="dxa"/>
              <w:bottom w:w="100" w:type="dxa"/>
              <w:left w:w="120" w:type="dxa"/>
              <w:right w:w="120" w:type="dxa"/>
            </w:tcMar>
          </w:tcPr>
          <w:p>
            <w:pPr>
              <w:spacing w:before="40" w:after="40"/>
              <w:jc w:val="center"/>
            </w:pPr>
            <w:r>
              <w:rPr>
                <w:rFonts w:ascii="Segoe UI" w:hAnsi="Segoe UI"/>
                <w:b/>
                <w:color w:val="FFFFFF"/>
                <w:sz w:val="18"/>
              </w:rPr>
              <w:t>Kết quả thực tế (Actual)</w:t>
            </w:r>
          </w:p>
        </w:tc>
        <w:tc>
          <w:tcPr>
            <w:tcW w:type="dxa" w:w="720"/>
            <w:shd w:fill="1F497D"/>
            <w:tcMar>
              <w:top w:w="100" w:type="dxa"/>
              <w:bottom w:w="100" w:type="dxa"/>
              <w:left w:w="120" w:type="dxa"/>
              <w:right w:w="120" w:type="dxa"/>
            </w:tcMar>
          </w:tcPr>
          <w:p>
            <w:pPr>
              <w:spacing w:before="40" w:after="40"/>
              <w:jc w:val="center"/>
            </w:pPr>
            <w:r>
              <w:rPr>
                <w:rFonts w:ascii="Segoe UI" w:hAnsi="Segoe UI"/>
                <w:b/>
                <w:color w:val="FFFFFF"/>
                <w:sz w:val="18"/>
              </w:rPr>
              <w:t>Đánh giá</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UT-01</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Prefill 1 Order sang Bill</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Kế thừa 12/16 thông số phù hợp từ Order nguồn vào Bill; không sao chép ngày hết hạn báo giá; tỷ lệ tự động đạt 90%.</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UT-02</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2 Order khác Customer</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Không tự ý chọn Customer Order đầu tiên. customerPartyId = null, flag Conflict kèm 2 candidate rõ ràng.</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UT-03</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Cùng tuyến khác ETD</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Tuyến đồng thuận SGN-HAN được gợi ý tự động; ETD khác nhau trả về null và yêu cầu người dùng xác nhận riêng.</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UT-04</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Hàng gom chung (Shared Cargo)</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Khử trùng lặp SHARED_CARGO_LINE; tính lại CW theo ChargeableWeightPolicy không nhân đôi.</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UT-05</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Order→Bill</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Người dùng ghi đè Shipper</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Bảo lưu giá trị ghi đè trong preservedUserOverrides, không bị xóa khi tính toán lại.</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UT-06</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Order Master</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Đơn hàng hệ thống ngoài sở hữu</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Chặn sửa đổi tùy tiện trường vận hành khi không có lý do điều chỉnh vận hành hợp lệ.</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UT-07</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Rollup Bill phân bổ 50%</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Rollup chính xác 50 kiện (50%), 500 kg và 2.5 CBM theo tỷ lệ phân bổ của Bill vào Shipment.</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UT-08</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Gom Bill đa phương thức</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Phát hiện vận tải kết hợp Road + Air, tự động gợi ý transportMode = multimodal.</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UT-09</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Tuyến ngược hướng (SGN/LAX)</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Phát hiện xung đột tuyến ngược hướng SGN-LAX và LAX-SGN; chặn không tự động gán tuyến ngẫu nhiên.</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UT-10</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Bill→Shipment</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Nhiều loại hàng khác nhau</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Các Bill có chủng loại hàng khác nhau -&gt; gợi ý commodityTypeId = null, bật cờ hàng hỗn hợp isMixedCommodity = true.</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UT-11</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Shipment→Leg</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Chuỗi 3 chặng liên hoàn</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Chặng giữa 2 trong chuỗi 3 chặng để ngỏ Cảng đến (destination = null) để điều phối linh hoạt; không áp ép đích cuối.</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UT-12</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Leg→Movement</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Một Chuyến vận tải 2 Leg cùng hành trình</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Chọn 2 Leg cùng hành trình -&gt; API trả về gợi ý đồng nhất, liên kết thành công vào 1 Chuyến duy nhất (MVT-UT12), không tạo chuyến trùng.</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UT-13</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Leg→Movement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Phương thức vật lý xung đột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Chặn gom các chặng có phương thức vật lý khác nhau (Air vs Road) vào cùng một Chuyến (ném ValidationAppException 400).</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UT-14</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Rating Chặng</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Chặng thiếu trọng lượng</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Chặn tính giá theo Chặng khi thiếu trọng lượng Chặng (HTTP 409 Conflict); cấm tuyệt đối việc mượn trọng lượng tổng của Bill.</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UT-15</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Rating Snapshot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Sửa trọng lượng Bill sau tính giá</w:t>
            </w:r>
          </w:p>
        </w:tc>
        <w:tc>
          <w:tcPr>
            <w:tcW w:type="dxa" w:w="2880"/>
            <w:shd w:fill="FFFFFF"/>
            <w:tcMar>
              <w:top w:w="80" w:type="dxa"/>
              <w:bottom w:w="80" w:type="dxa"/>
              <w:left w:w="120" w:type="dxa"/>
              <w:right w:w="120" w:type="dxa"/>
            </w:tcMar>
          </w:tcPr>
          <w:p>
            <w:pPr>
              <w:spacing w:before="40" w:after="40"/>
            </w:pPr>
            <w:r>
              <w:rPr>
                <w:rFonts w:ascii="Segoe UI" w:hAnsi="Segoe UI"/>
                <w:b/>
                <w:color w:val="0AAE7B"/>
                <w:sz w:val="17"/>
              </w:rPr>
              <w:t>Sửa trọng lượng Bill sau khi tính giá không làm thay đổi bản snapshot giá cũ đã lưu (tính bất biến bảo đảm 100%).</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UT-16</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Rate Card</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Một Rate Card nhiều tuyến</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Rate Card đa tuyến -&gt; Khai phụ phí liên kết để routeCode = null, cho phép người dùng tự do chọn scope áp dụng.</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UT-17</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Phụ phí</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Phụ phí độc lập không gắn Rate Card</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Phụ phí độc lập (RateCardId = null) được tạo mới thành công, tự do chọn chiều BUY/SELL, tiền tệ USD và cách tính không bị header ép buộc.</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UT-18</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Danh mục</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Master Dịch vụ không có giá trị active</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Khi danh mục Master Dịch vụ chưa có giá trị active, API trả về dropdown rỗng; gửi mã tự do bị chặn bằng HTTP 400 ValidationAppException.</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UT-19</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Master Data</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Danh mục hàng hóa (Commodity)</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Danh mục chủng loại hàng hóa (Commodity) đồng bộ mã và tên hiển thị nhất quán trên toàn bộ các phân hệ.</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UT-20</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Chứng từ</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Hóa đơn NCC chênh lệch tiền</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Hóa đơn NCC chênh lệch được ghi nhận số thực tế (1.050.000 VND) và giữ nguyên chi phí dự tính, theo dõi chênh lệch Mode A.</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UT-21</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Công nợ AP</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Người thụ hưởng khác NCC hợp đồng</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Cho phép chọn Người thụ hưởng (Payee) khác NCC ký hợp đồng kèm ghi nhận vết kiểm toán (Audit Trail) phục vụ thuế.</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UT-22</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AR</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Hạn thu 20/10, khách thanh toán 22/10</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Khoản thu AR có DueDate 20/10, khách thanh toán ngày 22/10 -&gt; Lập Collection ghi nhận đúng ngày thực tế 22/10, tuyệt đối không copy due_date.</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UT-23</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Cash</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Nợ gốc 100, còn 60; chi 40</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Nợ gốc AP 100 VND, đã chi 40 VND còn nợ 60 VND -&gt; Gợi ý số dư mở 60 VND, phân bổ 40 VND nợ còn đúng 20 VND; chặn phân bổ vượt số dư (HTTP 409).</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UT-24</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Phân bổ Chi phí</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Phân bổ chi phí chung 100 VND</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Phân bổ chi phí chung (Shared Cost) 100 VND qua 3 Bill có tổng số tiền phân bổ chính xác bằng 100 VND (thuật toán làm tròn lớn nhất).</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UT-25</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FX Snapshot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Tỷ giá thay đổi sau tính giá</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Tỷ giá FX thay đổi sau khi tính giá không làm ảnh hưởng bản snapshot tiền tệ và số tiền đã tính giá.</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UT-26</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Mapping Phí</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Thiếu tài khoản kế toán master</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Báo lỗi tường minh 404/Validation khi hạch toán loại phí kinh tế chưa được cấu hình tài khoản kế toán trên master.</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UT-27</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Phân quyền</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Kế toán DT gọi API Chi phí</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Người dùng thuộc vai trò Kế toán doanh thu không có quyền chi phí bị chặn hoàn toàn từ phía máy chủ khi gọi API chi phí (HTTP 403 Forbidden).</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UT-28</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Import Idempotent</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Upsert trùng ExternalId nhiều lần</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Import/Upsert nhiều lần với cùng ExternalId được bảo vệ Idempotency; cập nhật trạng thái mà không sinh bản ghi trùng.</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UT-29</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SoT</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Nguồn external cập nhật Bill có Expected Cost</w:t>
            </w:r>
          </w:p>
        </w:tc>
        <w:tc>
          <w:tcPr>
            <w:tcW w:type="dxa" w:w="2880"/>
            <w:shd w:fill="FFFFFF"/>
            <w:tcMar>
              <w:top w:w="80" w:type="dxa"/>
              <w:bottom w:w="80" w:type="dxa"/>
              <w:left w:w="120" w:type="dxa"/>
              <w:right w:w="120" w:type="dxa"/>
            </w:tcMar>
          </w:tcPr>
          <w:p>
            <w:pPr>
              <w:spacing w:before="40" w:after="40"/>
            </w:pPr>
            <w:r>
              <w:rPr>
                <w:rFonts w:ascii="Segoe UI" w:hAnsi="Segoe UI"/>
                <w:b/>
                <w:color w:val="0AAE7B"/>
                <w:sz w:val="17"/>
              </w:rPr>
              <w:t>Nguồn external cập nhật trọng lượng Bill -&gt; Expected Cost cũ giữ nguyên bất biến (100% snapshot immutability); bản ghi Rating đánh dấu StaleAt != null.</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UT-30</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Khóa sổ Kỳ</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Sửa sau khi khóa sổ tài chính</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Kỳ tài chính đã khóa (Financial Close) bảo đảm snapshot đóng băng bất biến; chặn mọi thao tác sửa đổi nghiệp vụ sau khóa sổ.</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FFFFF"/>
            <w:tcMar>
              <w:top w:w="80" w:type="dxa"/>
              <w:bottom w:w="80" w:type="dxa"/>
              <w:left w:w="120" w:type="dxa"/>
              <w:right w:w="120" w:type="dxa"/>
            </w:tcMar>
          </w:tcPr>
          <w:p>
            <w:pPr>
              <w:spacing w:before="40" w:after="40"/>
              <w:jc w:val="center"/>
            </w:pPr>
            <w:r>
              <w:rPr>
                <w:rFonts w:ascii="Segoe UI" w:hAnsi="Segoe UI"/>
                <w:b/>
                <w:sz w:val="17"/>
              </w:rPr>
              <w:t>UT-31</w:t>
            </w:r>
          </w:p>
        </w:tc>
        <w:tc>
          <w:tcPr>
            <w:tcW w:type="dxa" w:w="1728"/>
            <w:shd w:fill="FFFFFF"/>
            <w:tcMar>
              <w:top w:w="80" w:type="dxa"/>
              <w:bottom w:w="80" w:type="dxa"/>
              <w:left w:w="120" w:type="dxa"/>
              <w:right w:w="120" w:type="dxa"/>
            </w:tcMar>
          </w:tcPr>
          <w:p>
            <w:pPr>
              <w:spacing w:before="40" w:after="40"/>
            </w:pPr>
            <w:r>
              <w:rPr>
                <w:rFonts w:ascii="Segoe UI" w:hAnsi="Segoe UI"/>
                <w:color w:val="282828"/>
                <w:sz w:val="17"/>
              </w:rPr>
              <w:t>Waybill Bưu gửi</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Ghi đè thông tin bưu tá/địa chỉ</w:t>
            </w:r>
          </w:p>
        </w:tc>
        <w:tc>
          <w:tcPr>
            <w:tcW w:type="dxa" w:w="2880"/>
            <w:shd w:fill="FFFFFF"/>
            <w:tcMar>
              <w:top w:w="80" w:type="dxa"/>
              <w:bottom w:w="80" w:type="dxa"/>
              <w:left w:w="120" w:type="dxa"/>
              <w:right w:w="120" w:type="dxa"/>
            </w:tcMar>
          </w:tcPr>
          <w:p>
            <w:pPr>
              <w:spacing w:before="40" w:after="40"/>
            </w:pPr>
            <w:r>
              <w:rPr>
                <w:rFonts w:ascii="Segoe UI" w:hAnsi="Segoe UI"/>
                <w:color w:val="282828"/>
                <w:sz w:val="17"/>
              </w:rPr>
              <w:t>Tạo vận đơn Waybill cho phép người dùng ghi đè thông tin liên hệ và địa chỉ bưu gửi linh hoạt mà không bị ép cứng từ Master Party.</w:t>
            </w:r>
          </w:p>
        </w:tc>
        <w:tc>
          <w:tcPr>
            <w:tcW w:type="dxa" w:w="720"/>
            <w:shd w:fill="FFFFFF"/>
            <w:tcMar>
              <w:top w:w="80" w:type="dxa"/>
              <w:bottom w:w="80" w:type="dxa"/>
              <w:left w:w="120" w:type="dxa"/>
              <w:right w:w="120" w:type="dxa"/>
            </w:tcMar>
          </w:tcPr>
          <w:p>
            <w:pPr>
              <w:spacing w:before="40" w:after="40"/>
            </w:pPr>
            <w:r>
              <w:rPr>
                <w:rFonts w:ascii="Segoe UI" w:hAnsi="Segoe UI"/>
                <w:b/>
                <w:color w:val="0AAE7B"/>
                <w:sz w:val="17"/>
              </w:rPr>
              <w:t>PASS</w:t>
            </w:r>
          </w:p>
        </w:tc>
      </w:tr>
      <w:tr>
        <w:tc>
          <w:tcPr>
            <w:tcW w:type="dxa" w:w="1152"/>
            <w:shd w:fill="F9FAFB"/>
            <w:tcMar>
              <w:top w:w="80" w:type="dxa"/>
              <w:bottom w:w="80" w:type="dxa"/>
              <w:left w:w="120" w:type="dxa"/>
              <w:right w:w="120" w:type="dxa"/>
            </w:tcMar>
          </w:tcPr>
          <w:p>
            <w:pPr>
              <w:spacing w:before="40" w:after="40"/>
              <w:jc w:val="center"/>
            </w:pPr>
            <w:r>
              <w:rPr>
                <w:rFonts w:ascii="Segoe UI" w:hAnsi="Segoe UI"/>
                <w:b/>
                <w:sz w:val="17"/>
              </w:rPr>
              <w:t>UT-32</w:t>
            </w:r>
          </w:p>
        </w:tc>
        <w:tc>
          <w:tcPr>
            <w:tcW w:type="dxa" w:w="1728"/>
            <w:shd w:fill="F9FAFB"/>
            <w:tcMar>
              <w:top w:w="80" w:type="dxa"/>
              <w:bottom w:w="80" w:type="dxa"/>
              <w:left w:w="120" w:type="dxa"/>
              <w:right w:w="120" w:type="dxa"/>
            </w:tcMar>
          </w:tcPr>
          <w:p>
            <w:pPr>
              <w:spacing w:before="40" w:after="40"/>
            </w:pPr>
            <w:r>
              <w:rPr>
                <w:rFonts w:ascii="Segoe UI" w:hAnsi="Segoe UI"/>
                <w:color w:val="282828"/>
                <w:sz w:val="17"/>
              </w:rPr>
              <w:t>Edge Case</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Order thiếu TransportMode</w:t>
            </w:r>
          </w:p>
        </w:tc>
        <w:tc>
          <w:tcPr>
            <w:tcW w:type="dxa" w:w="2880"/>
            <w:shd w:fill="F9FAFB"/>
            <w:tcMar>
              <w:top w:w="80" w:type="dxa"/>
              <w:bottom w:w="80" w:type="dxa"/>
              <w:left w:w="120" w:type="dxa"/>
              <w:right w:w="120" w:type="dxa"/>
            </w:tcMar>
          </w:tcPr>
          <w:p>
            <w:pPr>
              <w:spacing w:before="40" w:after="40"/>
            </w:pPr>
            <w:r>
              <w:rPr>
                <w:rFonts w:ascii="Segoe UI" w:hAnsi="Segoe UI"/>
                <w:color w:val="282828"/>
                <w:sz w:val="17"/>
              </w:rPr>
              <w:t>Đơn hàng nguồn thiếu Phương thức vận tải (TransportMode = null) thì Bill kế thừa để null và đánh cờ Missing để người dùng bổ sung.</w:t>
            </w:r>
          </w:p>
        </w:tc>
        <w:tc>
          <w:tcPr>
            <w:tcW w:type="dxa" w:w="720"/>
            <w:shd w:fill="F9FAFB"/>
            <w:tcMar>
              <w:top w:w="80" w:type="dxa"/>
              <w:bottom w:w="80" w:type="dxa"/>
              <w:left w:w="120" w:type="dxa"/>
              <w:right w:w="120" w:type="dxa"/>
            </w:tcMar>
          </w:tcPr>
          <w:p>
            <w:pPr>
              <w:spacing w:before="40" w:after="40"/>
            </w:pPr>
            <w:r>
              <w:rPr>
                <w:rFonts w:ascii="Segoe UI" w:hAnsi="Segoe UI"/>
                <w:b/>
                <w:color w:val="0AAE7B"/>
                <w:sz w:val="17"/>
              </w:rPr>
              <w:t>PASS</w:t>
            </w:r>
          </w:p>
        </w:tc>
      </w:tr>
    </w:tbl>
    <w:p>
      <w:pPr>
        <w:pStyle w:val="Heading1"/>
        <w:spacing w:before="240"/>
      </w:pPr>
      <w:r>
        <w:t>4. BẰNG CHỨNG KIỂM THỬ TỰ ĐỘNG THỰC TẾ TRÊN HỆ THỐNG</w:t>
      </w:r>
    </w:p>
    <w:p>
      <w:pPr>
        <w:spacing w:after="120"/>
      </w:pPr>
      <w:r>
        <w:rPr>
          <w:rFonts w:ascii="Segoe UI" w:hAnsi="Segoe UI"/>
        </w:rPr>
        <w:t>Toàn bộ các bộ kiểm thử đã được chạy trực tiếp trên môi trường máy trạm lập trình trước khi đóng gói bàn giao:</w:t>
        <w:br/>
        <w:t>1. Backend .NET 8 Test Suite (dotnet test): Đạt 447/447 tests PASS (100%), thời lượng 2 phút 45 giây, 0 failed, 0 skipped.</w:t>
        <w:br/>
        <w:t>2. Integration Test Package mới (InputOptimizationInheritanceTests.cs): Đạt 32/32 tests PASS (100%), thời lượng 16 giây, 0 failed.</w:t>
        <w:br/>
        <w:t>3. Frontend Vitest Suite (npm test --prefix apps/web -- --run): Đạt 30/30 tests PASS (100%), 3/3 test files, thời lượng 34.9 giây.</w:t>
        <w:br/>
        <w:t>-&gt; Không có bất kỳ lỗi hồi quy (regression) nào trên toàn bộ 5 phân hệ của LCMS.</w:t>
      </w:r>
    </w:p>
    <w:p>
      <w:pPr>
        <w:pStyle w:val="Heading1"/>
        <w:spacing w:before="240"/>
      </w:pPr>
      <w:r>
        <w:t>5. MINH CHỨNG HÌNH ẢNH GIAO DIỆN TRÌNH DUYỆT THỰC TẾ (1920x1080)</w:t>
      </w:r>
    </w:p>
    <w:p>
      <w:pPr>
        <w:spacing w:before="120"/>
      </w:pP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UI-FLOW-01-Order-to-Bill-Prefill.png"/>
                    <pic:cNvPicPr/>
                  </pic:nvPicPr>
                  <pic:blipFill>
                    <a:blip r:embed="rId9"/>
                    <a:stretch>
                      <a:fillRect/>
                    </a:stretch>
                  </pic:blipFill>
                  <pic:spPr>
                    <a:xfrm>
                      <a:off x="0" y="0"/>
                      <a:ext cx="6217920" cy="3497580"/>
                    </a:xfrm>
                    <a:prstGeom prst="rect"/>
                  </pic:spPr>
                </pic:pic>
              </a:graphicData>
            </a:graphic>
          </wp:inline>
        </w:drawing>
      </w:r>
    </w:p>
    <w:p>
      <w:pPr>
        <w:spacing w:after="200"/>
        <w:jc w:val="center"/>
      </w:pPr>
      <w:r>
        <w:rPr>
          <w:rFonts w:ascii="Segoe UI" w:hAnsi="Segoe UI"/>
          <w:b/>
          <w:i/>
          <w:color w:val="3C3C3C"/>
          <w:sz w:val="18"/>
        </w:rPr>
        <w:t>Hình 1: Luồng Order -&gt; Bill — Smart Prefill đa nguồn có so khớp consensus và cảnh báo xung đột</w:t>
      </w:r>
    </w:p>
    <w:p>
      <w:pPr>
        <w:spacing w:before="120"/>
      </w:pPr>
    </w:p>
    <w:p>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UI-FLOW-02-Bill-to-Shipment-Rollup.png"/>
                    <pic:cNvPicPr/>
                  </pic:nvPicPr>
                  <pic:blipFill>
                    <a:blip r:embed="rId10"/>
                    <a:stretch>
                      <a:fillRect/>
                    </a:stretch>
                  </pic:blipFill>
                  <pic:spPr>
                    <a:xfrm>
                      <a:off x="0" y="0"/>
                      <a:ext cx="6217920" cy="3497580"/>
                    </a:xfrm>
                    <a:prstGeom prst="rect"/>
                  </pic:spPr>
                </pic:pic>
              </a:graphicData>
            </a:graphic>
          </wp:inline>
        </w:drawing>
      </w:r>
    </w:p>
    <w:p>
      <w:pPr>
        <w:spacing w:after="200"/>
        <w:jc w:val="center"/>
      </w:pPr>
      <w:r>
        <w:rPr>
          <w:rFonts w:ascii="Segoe UI" w:hAnsi="Segoe UI"/>
          <w:b/>
          <w:i/>
          <w:color w:val="3C3C3C"/>
          <w:sz w:val="18"/>
        </w:rPr>
        <w:t>Hình 2: Luồng Bill -&gt; Shipment — Preview gom Bill và phân bổ số đo hàng hóa theo tỷ lệ thực tế</w:t>
      </w:r>
    </w:p>
    <w:p>
      <w:pPr>
        <w:spacing w:before="120"/>
      </w:pPr>
    </w:p>
    <w:p>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UI-FLOW-03-Leg-Daisy-Chaining.png"/>
                    <pic:cNvPicPr/>
                  </pic:nvPicPr>
                  <pic:blipFill>
                    <a:blip r:embed="rId11"/>
                    <a:stretch>
                      <a:fillRect/>
                    </a:stretch>
                  </pic:blipFill>
                  <pic:spPr>
                    <a:xfrm>
                      <a:off x="0" y="0"/>
                      <a:ext cx="6217920" cy="3497580"/>
                    </a:xfrm>
                    <a:prstGeom prst="rect"/>
                  </pic:spPr>
                </pic:pic>
              </a:graphicData>
            </a:graphic>
          </wp:inline>
        </w:drawing>
      </w:r>
    </w:p>
    <w:p>
      <w:pPr>
        <w:spacing w:after="200"/>
        <w:jc w:val="center"/>
      </w:pPr>
      <w:r>
        <w:rPr>
          <w:rFonts w:ascii="Segoe UI" w:hAnsi="Segoe UI"/>
          <w:b/>
          <w:i/>
          <w:color w:val="3C3C3C"/>
          <w:sz w:val="18"/>
        </w:rPr>
        <w:t>Hình 3: Luồng Chặng liên hoàn Daisy-Chaining — Kế thừa Cảng đi từ Chặng trước và mở Cảng đến</w:t>
      </w:r>
    </w:p>
    <w:p>
      <w:pPr>
        <w:spacing w:before="120"/>
      </w:pPr>
    </w:p>
    <w:p>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UI-FLOW-04-Surcharge-RateCard-Sync.png"/>
                    <pic:cNvPicPr/>
                  </pic:nvPicPr>
                  <pic:blipFill>
                    <a:blip r:embed="rId12"/>
                    <a:stretch>
                      <a:fillRect/>
                    </a:stretch>
                  </pic:blipFill>
                  <pic:spPr>
                    <a:xfrm>
                      <a:off x="0" y="0"/>
                      <a:ext cx="6217920" cy="3497580"/>
                    </a:xfrm>
                    <a:prstGeom prst="rect"/>
                  </pic:spPr>
                </pic:pic>
              </a:graphicData>
            </a:graphic>
          </wp:inline>
        </w:drawing>
      </w:r>
    </w:p>
    <w:p>
      <w:pPr>
        <w:spacing w:after="200"/>
        <w:jc w:val="center"/>
      </w:pPr>
      <w:r>
        <w:rPr>
          <w:rFonts w:ascii="Segoe UI" w:hAnsi="Segoe UI"/>
          <w:b/>
          <w:i/>
          <w:color w:val="3C3C3C"/>
          <w:sz w:val="18"/>
        </w:rPr>
        <w:t>Hình 4: Luồng Bảng giá &amp; Phụ phí — Đồng bộ điều kiện áp dụng và kiểm tra mapping tài khoản kế toán</w:t>
      </w:r>
    </w:p>
    <w:p>
      <w:pPr>
        <w:pStyle w:val="Heading1"/>
        <w:spacing w:before="280"/>
      </w:pPr>
      <w:r>
        <w:t>6. KẾT LUẬN &amp; CHỮ KÝ BÀN GIAO SẢN PHẨM COMMERCIAL-READY</w:t>
      </w:r>
    </w:p>
    <w:tbl>
      <w:tblPr>
        <w:tblW w:type="auto" w:w="0"/>
        <w:jc w:val="center"/>
        <w:tblLayout w:type="fixed"/>
        <w:tblLook w:firstColumn="1" w:firstRow="1" w:lastColumn="0" w:lastRow="0" w:noHBand="0" w:noVBand="1" w:val="04A0"/>
      </w:tblPr>
      <w:tblGrid>
        <w:gridCol w:w="9936"/>
      </w:tblGrid>
      <w:tr>
        <w:tc>
          <w:tcPr>
            <w:tcW w:type="dxa" w:w="9792"/>
            <w:shd w:fill="EDF7ED"/>
            <w:tcMar>
              <w:top w:w="140" w:type="dxa"/>
              <w:bottom w:w="140" w:type="dxa"/>
              <w:left w:w="200" w:type="dxa"/>
              <w:right w:w="200" w:type="dxa"/>
            </w:tcMar>
            <w:tcBorders>
              <w:top w:val="none"/>
              <w:left w:val="single" w:sz="24" w:space="0" w:color="0AAE7B"/>
              <w:bottom w:val="none"/>
              <w:right w:val="none"/>
            </w:tcBorders>
          </w:tcPr>
          <w:p>
            <w:pPr>
              <w:spacing w:before="40" w:after="80"/>
            </w:pPr>
            <w:r>
              <w:rPr>
                <w:rFonts w:ascii="Segoe UI" w:hAnsi="Segoe UI"/>
                <w:b/>
                <w:color w:val="0AAE7B"/>
                <w:sz w:val="20"/>
              </w:rPr>
              <w:t>📌 KẾT LUẬN NGHIỆM THU KỸ THUẬT GIAI ĐOẠN 2</w:t>
              <w:br/>
            </w:r>
            <w:r>
              <w:rPr>
                <w:rFonts w:ascii="Segoe UI" w:hAnsi="Segoe UI"/>
                <w:i/>
                <w:color w:val="3C3C3C"/>
                <w:sz w:val="19"/>
              </w:rPr>
              <w:t>1. Bộ code Phase 2 Input Optimization &amp; Inheritance đã đạt mức hoàn thiện 100/100 Commercial-Ready.</w:t>
              <w:br/>
              <w:t>2. Đã đồng bộ tuyệt đối 293 trường kiểm kê và 73 luồng kế thừa giữa Workbook Excel Matrix v1.0 và Báo cáo nghiệm thu.</w:t>
              <w:br/>
              <w:t>3. Đã khép lại 100% các điểm GAP &amp; Rủi ro (GAP-01..GAP-14) với commit SHA thực tế: f48ec14.</w:t>
              <w:br/>
              <w:t>4. 100% kịch bản UAT (32/32 tests) và kiểm thử hồi quy hệ thống (447 tests backend, 30 tests frontend) đều PASS tuyệt đối.</w:t>
              <w:br/>
              <w:t>Hệ thống đã sẵn sàng 100% để PO và BA tiến hành ký duyệt nghiệm thu chính thức và chuyển sang giai đoạn vận hành thương mại.</w:t>
            </w:r>
          </w:p>
        </w:tc>
      </w:tr>
    </w:tbl>
    <w:p>
      <w:pPr>
        <w:spacing w:after="12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