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ED7"/>
          <w:sz w:val="20"/>
        </w:rPr>
        <w:t>LOGISTICS COST MANAGEMENT SYSTEM (LCMS)</w:t>
      </w:r>
    </w:p>
    <w:p>
      <w:pPr>
        <w:pStyle w:val="Title"/>
        <w:jc w:val="center"/>
      </w:pPr>
      <w:r>
        <w:t>UI/UX FINAL REVIEW &amp; DEV HANDOVER</w:t>
      </w:r>
    </w:p>
    <w:p>
      <w:pPr>
        <w:jc w:val="center"/>
      </w:pPr>
      <w:r>
        <w:rPr>
          <w:i/>
          <w:color w:val="5B6573"/>
        </w:rPr>
        <w:t>Bản rà soát cuối và nguyên tắc bàn giao Frontend</w:t>
      </w:r>
    </w:p>
    <w:p>
      <w:pPr>
        <w:jc w:val="center"/>
      </w:pPr>
      <w:r>
        <w:rPr>
          <w:b/>
        </w:rPr>
        <w:t>Version 1.0 | 15/09/2026 | Status: FINAL / PO APPROVED</w:t>
      </w:r>
    </w:p>
    <w:p/>
    <w:p>
      <w:pPr>
        <w:pStyle w:val="Heading1"/>
      </w:pPr>
      <w:r>
        <w:t>1. Kết luận rà soát</w:t>
      </w:r>
    </w:p>
    <w:p>
      <w:r>
        <w:t>Toàn bộ UI-01 đến UI-15 đã được PO duyệt và được xem là UI/UX Reference Baseline. Vòng Final Review không phát hiện mâu thuẫn cần thay đổi quyết định BA/Architecture đã khóa. Không có [CẦN QUYẾT ĐỊNH] đang chặn Frontend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Phạm vi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Kết quả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15 mockup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PASS — [PO APPROVED]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 &amp; module coverage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Bill Financial Anchor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Financial maturity/state separation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Vietnamese UX Language Rule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Multi-tenancy / capability configuration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Drill-down &amp; traceability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Financial integrity guardrails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pStyle w:val="Heading1"/>
      </w:pPr>
      <w:r>
        <w:t>2. UI Baseline đã khóa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Màn hình</w:t>
            </w:r>
          </w:p>
        </w:tc>
        <w:tc>
          <w:tcPr>
            <w:tcW w:type="dxa" w:w="3456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Vai trò UX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Dashboard V2 / Trang chủ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Trung tâm điều hành tài chính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Đơn hàng vận chuyển / Danh sách Bill + Bill Financial View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Bill Financial Anchor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Bảng giá &amp; Tính giá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Rate Card + Rating Engine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Quản lý Chi phí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Cost lifecycle &amp; allocation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Doanh thu &amp; Lợi nhuận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Revenue &amp; profitability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Chứng từ tài chính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Financial documents &amp; matching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Công nợ phải trả (AP)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Accounts Payable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UI-08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Công nợ phải thu (AR)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Accounts Receivable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Thanh toán &amp; Thu tiền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Settlement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Kiểm soát tài chính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Financial control workbench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Chốt tài chính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Financial Close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Báo cáo &amp; Phân tích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Management analytics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Danh mục dữ liệu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Tenant-scoped master data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Hệ thống &amp; Cài đặt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Administration &amp; multi-tenancy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Tổng thể Navigation &amp; Workflow Map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End-to-end navigation map</w:t>
            </w:r>
          </w:p>
        </w:tc>
      </w:tr>
    </w:tbl>
    <w:p>
      <w:pPr>
        <w:pStyle w:val="Heading1"/>
      </w:pPr>
      <w:r>
        <w:t>3. Design System &amp; Navigation Contract</w:t>
      </w:r>
    </w:p>
    <w:p>
      <w:pPr>
        <w:pStyle w:val="ListBullet"/>
      </w:pPr>
      <w:r>
        <w:t>Khung chuẩn: Sidebar module bên trái + Global Search/Account ở trên + vùng nội dung + panel chi tiết/master-detail khi phù hợp.</w:t>
      </w:r>
    </w:p>
    <w:p>
      <w:pPr>
        <w:pStyle w:val="ListBullet"/>
      </w:pPr>
      <w:r>
        <w:t>Navigation cấp 1 phải bám 14 module nghiệp vụ/quản trị đã duyệt; UI-15 là bản đồ luồng, không phải module giao dịch.</w:t>
      </w:r>
    </w:p>
    <w:p>
      <w:pPr>
        <w:pStyle w:val="ListBullet"/>
      </w:pPr>
      <w:r>
        <w:t>KPI/card/chart phải có hành vi drill-down rõ ràng; không tạo số liệu tài chính độc lập ở Frontend.</w:t>
      </w:r>
    </w:p>
    <w:p>
      <w:pPr>
        <w:pStyle w:val="ListBullet"/>
      </w:pPr>
      <w:r>
        <w:t>Bảng dữ liệu: tìm kiếm, lọc, phân trang, trạng thái, thao tác theo quyền; tránh nhồi toàn bộ nghiệp vụ vào một màn hình.</w:t>
      </w:r>
    </w:p>
    <w:p>
      <w:pPr>
        <w:pStyle w:val="ListBullet"/>
      </w:pPr>
      <w:r>
        <w:t>Các action có hậu quả tài chính phải gọi command/use case chuẩn; Frontend không được dùng generic update để bỏ qua rule.</w:t>
      </w:r>
    </w:p>
    <w:p>
      <w:pPr>
        <w:pStyle w:val="Heading1"/>
      </w:pPr>
      <w:r>
        <w:t>4. Vietnamese UX Language Contract</w:t>
      </w:r>
    </w:p>
    <w:p>
      <w:r>
        <w:t>Quy tắc khóa: Tên hiển thị tiếng Việt → Canonical English → Internal/Code Key. UI, status, validation, user-safe error và report label phải dùng thuật ngữ tiếng Việt chuẩn; DB/API/source code có thể dùng English/code 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Tên hiển thị</w:t>
            </w:r>
          </w:p>
        </w:tc>
        <w:tc>
          <w:tcPr>
            <w:tcW w:type="dxa" w:w="3456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Canonical</w:t>
            </w:r>
          </w:p>
        </w:tc>
        <w:tc>
          <w:tcPr>
            <w:tcW w:type="dxa" w:w="3456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Chi phí dự kiến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Expected Cost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EXPECTED_COST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Chi phí thực tế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Actual Cost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ACTUAL_COST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Phân bổ chi phí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Cost Allocation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COST_ALLOCATION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Khoản phải trả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Accounts Payable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AP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Khoản phải thu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Accounts Receivable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AR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Đối soát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Reconciliation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RECONCILIATION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Chênh lệch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Variance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VARIANCE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Ngoại lệ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Exception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EXCEPTION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Chốt tài chính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Financial Close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FINANCIAL_CLOSE</w:t>
            </w:r>
          </w:p>
        </w:tc>
      </w:tr>
    </w:tbl>
    <w:p>
      <w:r>
        <w:t>PO đã quyết định giữ nguyên các thuật ngữ UI đã duyệt như “Phân tách độ chín”, “Thực tế”, “Đã có thực tế”.</w:t>
      </w:r>
    </w:p>
    <w:p>
      <w:pPr>
        <w:pStyle w:val="Heading1"/>
      </w:pPr>
      <w:r>
        <w:t>5. Financial UX Guardrails bắt buộc</w:t>
      </w:r>
    </w:p>
    <w:p>
      <w:pPr>
        <w:pStyle w:val="ListBullet"/>
      </w:pPr>
      <w:r>
        <w:t>Bill là minimum operational reference và Financial Anchor; không biến Bill thành God Table.</w:t>
      </w:r>
    </w:p>
    <w:p>
      <w:pPr>
        <w:pStyle w:val="ListBullet"/>
      </w:pPr>
      <w:r>
        <w:t>Dự kiến / Đã xác nhận / Thực tế là các lớp trưởng thành riêng; không overwrite shortcut.</w:t>
      </w:r>
    </w:p>
    <w:p>
      <w:pPr>
        <w:pStyle w:val="ListBullet"/>
      </w:pPr>
      <w:r>
        <w:t>Received ≠ Accepted ≠ Matched ≠ Recognized ≠ Settled; không dùng một status tài chính tổng hợp.</w:t>
      </w:r>
    </w:p>
    <w:p>
      <w:pPr>
        <w:pStyle w:val="ListBullet"/>
      </w:pPr>
      <w:r>
        <w:t>Single Economic Cost / Single Economic Revenue: view, allocation, AP/AR, settlement không được tạo duplicate economic fact.</w:t>
      </w:r>
    </w:p>
    <w:p>
      <w:pPr>
        <w:pStyle w:val="ListBullet"/>
      </w:pPr>
      <w:r>
        <w:t>Chênh lệch ≠ Ngoại lệ; Permission ≠ Approval.</w:t>
      </w:r>
    </w:p>
    <w:p>
      <w:pPr>
        <w:pStyle w:val="ListBullet"/>
      </w:pPr>
      <w:r>
        <w:t>Payment/Collection chỉ làm thay đổi outstanding khi settlement allocation hợp lệ.</w:t>
      </w:r>
    </w:p>
    <w:p>
      <w:pPr>
        <w:pStyle w:val="ListBullet"/>
      </w:pPr>
      <w:r>
        <w:t>Financial Close snapshot bất biến; sửa sau chốt phải qua reopen/adjustment/reclose theo policy.</w:t>
      </w:r>
    </w:p>
    <w:p>
      <w:pPr>
        <w:pStyle w:val="ListBullet"/>
      </w:pPr>
      <w:r>
        <w:t>Integration failure không được tự đoán hoặc fabricate financial facts.</w:t>
      </w:r>
    </w:p>
    <w:p>
      <w:pPr>
        <w:pStyle w:val="Heading1"/>
      </w:pPr>
      <w:r>
        <w:t>6. Multi-tenancy &amp; License UX</w:t>
      </w:r>
    </w:p>
    <w:p>
      <w:pPr>
        <w:pStyle w:val="ListBullet"/>
      </w:pPr>
      <w:r>
        <w:t>Tenant context phải được xác định server-side và phản ánh đúng trên UI quản trị; dữ liệu doanh nghiệp phải cô lập.</w:t>
      </w:r>
    </w:p>
    <w:p>
      <w:pPr>
        <w:pStyle w:val="ListBullet"/>
      </w:pPr>
      <w:r>
        <w:t>Module/Capability có thể bật/tắt theo tenant/license nhưng không tạo codebase hay Core Business Model riêng.</w:t>
      </w:r>
    </w:p>
    <w:p>
      <w:pPr>
        <w:pStyle w:val="ListBullet"/>
      </w:pPr>
      <w:r>
        <w:t>Role/Permission phải kết hợp Action Permission × Data Scope; Frontend ẩn/disable action chỉ là UX, backend vẫn phải enforce.</w:t>
      </w:r>
    </w:p>
    <w:p>
      <w:pPr>
        <w:pStyle w:val="Heading1"/>
      </w:pPr>
      <w:r>
        <w:t>7. Frontend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Tiêu chí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UX-01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Màn hình khớp mockup/bố cục chức năng đã PO duyệt.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UX-02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Thuật ngữ tiếng Việt đúng CP6.5; không lộ raw enum/code.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UX-03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 và drill-down đúng Screen Traceability.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UX-04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Action hiển thị theo permission/capability/policy.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UX-05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State/status không bị gộp sai financial lifecycle.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UX-06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Loading/empty/error/permission denied có trạng thái UX rõ ràng.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UX-07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Responsive desktop tối thiểu; bảng/panel không che nội dung.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UX-08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Không tính/ghi nguồn tài chính độc lập ở client.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UX-09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Correlation/error code từ API được xử lý; message người dùng bằng tiếng Việt.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UX-10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PO/UAT evidence hoàn tất; P0/P1 unresolved = 0 trước release.</w:t>
            </w:r>
          </w:p>
        </w:tc>
      </w:tr>
    </w:tbl>
    <w:p>
      <w:pPr>
        <w:pStyle w:val="Heading1"/>
      </w:pPr>
      <w:r>
        <w:t>8. Handover Contract</w:t>
      </w:r>
    </w:p>
    <w:p>
      <w:r>
        <w:t>Traceability tối thiểu: Screen → Module → Use Case/Action → API/Business Function → BA/TD Rule → Permission/Policy → Acceptance Criteria → UAT Evidence. Nếu implementation khác baseline, Dev phải ghi Architecture/UI Deviation và đưa PO review; không tự thay đổi baseline.</w:t>
      </w:r>
    </w:p>
    <w:p>
      <w:pPr>
        <w:pStyle w:val="Heading1"/>
      </w:pPr>
      <w:r>
        <w:t>9. Kết luận</w:t>
      </w:r>
    </w:p>
    <w:p>
      <w:r>
        <w:t>UI/UX Final Review: 100% — COMPLETED. UI-01 đến UI-15: [PO APPROVED]. Frontend Handover: READY FOR IMPLEMENTATION / REMEDIATION / UAT.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4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5ED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65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4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