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LCMS | BA CORRECTION</w:t>
      </w:r>
    </w:p>
    <w:p>
      <w:pPr>
        <w:pStyle w:val="Subtitle"/>
      </w:pPr>
      <w:r>
        <w:t>RATE-VERSION-UI-01 — Khắc phục thiếu luồng tạo phiên bản giá mới</w:t>
      </w:r>
    </w:p>
    <w:p>
      <w:r>
        <w:t>Ngày: 24/10/2026  |  Phiên bản BA: v1.1  |  Ưu tiên: P0  |  Trạng thái: UAT FAILED — DEV FIX REQUIRED</w:t>
      </w:r>
    </w:p>
    <w:p>
      <w:r>
        <w:t>Phạm vi: điều chỉnh bổ sung, không thay thế toàn bộ LCMS-UAT-CR-20261023-01. Đây là yêu cầu sửa luồng UI/API và bằng chứng nghiệm thu, không thay đổi kiến trúc nghiệp vụ đã khóa.</w:t>
      </w:r>
    </w:p>
    <w:p>
      <w:pPr>
        <w:pStyle w:val="Heading1"/>
      </w:pPr>
      <w:r>
        <w:t>1. Kết luận và bằng chứng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3395B"/>
          </w:tcPr>
          <w:p>
            <w:r>
              <w:rPr>
                <w:b/>
                <w:color w:val="FFFFFF"/>
                <w:sz w:val="18"/>
              </w:rPr>
              <w:t>Nguồn</w:t>
            </w:r>
          </w:p>
        </w:tc>
        <w:tc>
          <w:tcPr>
            <w:tcW w:type="dxa" w:w="3312"/>
            <w:shd w:fill="13395B"/>
          </w:tcPr>
          <w:p>
            <w:r>
              <w:rPr>
                <w:b/>
                <w:color w:val="FFFFFF"/>
                <w:sz w:val="18"/>
              </w:rPr>
              <w:t>Bằng chứng thực tế</w:t>
            </w:r>
          </w:p>
        </w:tc>
        <w:tc>
          <w:tcPr>
            <w:tcW w:type="dxa" w:w="3312"/>
            <w:shd w:fill="13395B"/>
          </w:tcPr>
          <w:p>
            <w:r>
              <w:rPr>
                <w:b/>
                <w:color w:val="FFFFFF"/>
                <w:sz w:val="18"/>
              </w:rPr>
              <w:t>Đánh giá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Ảnh PO #1 — Chi tiết TDNT_SGN_HAN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Có Tính giá trên Bill / Ngừng sử dụng; không có Tạo phiên bản mới.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FAIL</w:t>
            </w:r>
          </w:p>
        </w:tc>
      </w:tr>
      <w:tr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Ảnh PO #2 — Quản lý phụ lục giá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CTA “Tạo bảng giá / phiên bản mới” không gắn với nguồn Rate Card/Rate Version cụ thể.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FAIL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Ảnh PO #3 — Sau khi nhấn CTA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Đi đến Tạo bảng giá trắng, Mã/Tên rỗng; không hiển thị Card ID, v1 nguồn hoặc nháp v2.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FAIL</w:t>
            </w:r>
          </w:p>
        </w:tc>
      </w:tr>
      <w:tr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 báo cáo UAT-006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 được mô tả là gọi lệnh tạo phiên bản; không chứng minh nút/route UI đang hoạt động.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Chưa đủ bằng chứng UI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 ảnh 03_rate_card_v2_clone_and_publish.png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Ảnh minh họa RC-BUY-HCM-BD không có điều hướng LCMS hiện tại; không phải bằng chứng E2E TDNT_SGN_HAN.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Chưa đủ bằng chứng tích hợp</w:t>
            </w:r>
          </w:p>
        </w:tc>
      </w:tr>
    </w:tbl>
    <w:p/>
    <w:p>
      <w:r>
        <w:t>Kết luận căn nguyên: Lỗi thiếu hoặc nối sai điểm vào phiên bản mới ở Frontend là giả thuyết phù hợp nhất với bằng chứng. DEV phải kiểm tra route, handler, quyền và kết nối API tại đúng build đang chạy; không được tuyên bố đã xác định lỗi backend nếu chưa có trace code.</w:t>
      </w:r>
    </w:p>
    <w:p>
      <w:pPr>
        <w:pStyle w:val="Heading1"/>
      </w:pPr>
      <w:r>
        <w:t>2. Luồng nghiệp vụ TO-BE bắt buộc</w:t>
      </w:r>
    </w:p>
    <w:p>
      <w:pPr>
        <w:pStyle w:val="ListBullet"/>
      </w:pPr>
      <w:r>
        <w:t>1) Từ chi tiết Rate Card TDNT_SGN_HAN (v1 Published), người dùng có quyền nhìn thấy nút “Tạo phiên bản mới”.</w:t>
      </w:r>
    </w:p>
    <w:p>
      <w:pPr>
        <w:pStyle w:val="ListBullet"/>
      </w:pPr>
      <w:r>
        <w:t>2) Nhấn nút → hệ thống dùng Card ID hiện tại + Published Version ID hiện tại để tạo/cấp quyền mở nháp v2 trên cùng một Rate Card; không tạo Card mới.</w:t>
      </w:r>
    </w:p>
    <w:p>
      <w:pPr>
        <w:pStyle w:val="ListBullet"/>
      </w:pPr>
      <w:r>
        <w:t>3) Màn hình chỉnh sửa hiển thị “TDNT_SGN_HAN — Phiên bản v2 (Nháp)” và liên kết “Nhân bản từ v1”; mã bảng giá là read-only, dữ liệu được prefill từ v1.</w:t>
      </w:r>
    </w:p>
    <w:p>
      <w:pPr>
        <w:pStyle w:val="ListBullet"/>
      </w:pPr>
      <w:r>
        <w:t>4) Người dùng chỉnh sửa nấc trọng lượng, đơn giá, các quy tắc áp dụng hợp lệ, ngày hiệu lực và các thông tin được phép sửa trên bản nháp; lưu và tải lại không mất dữ liệu.</w:t>
      </w:r>
    </w:p>
    <w:p>
      <w:pPr>
        <w:pStyle w:val="ListBullet"/>
      </w:pPr>
      <w:r>
        <w:t>5) “Kiểm tra &amp; Phát hành”: validate xung đột quy tắc, khoảng nấc [từ, đến), hiệu lực, quyền; nếu hợp lệ phát hành v2, nếu không hợp lệ chỉ rõ lỗi.</w:t>
      </w:r>
    </w:p>
    <w:p>
      <w:pPr>
        <w:pStyle w:val="ListBullet"/>
      </w:pPr>
      <w:r>
        <w:t>6) v1 giữ nguyên lịch sử và rating snapshot; v2 cùng Rate Card ID nhưng Version ID mới; lựa chọn version theo ngày hiệu lực/điều kiện áp dụng không mơ hồ.</w:t>
      </w:r>
    </w:p>
    <w:p>
      <w:pPr>
        <w:pStyle w:val="Heading1"/>
      </w:pPr>
      <w:r>
        <w:t>3. Yêu cầu chỉnh sửa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3395B"/>
          </w:tcPr>
          <w:p>
            <w:r>
              <w:rPr>
                <w:b/>
                <w:color w:val="FFFFFF"/>
                <w:sz w:val="18"/>
              </w:rPr>
              <w:t>Màn hình</w:t>
            </w:r>
          </w:p>
        </w:tc>
        <w:tc>
          <w:tcPr>
            <w:tcW w:type="dxa" w:w="3312"/>
            <w:shd w:fill="13395B"/>
          </w:tcPr>
          <w:p>
            <w:r>
              <w:rPr>
                <w:b/>
                <w:color w:val="FFFFFF"/>
                <w:sz w:val="18"/>
              </w:rPr>
              <w:t>Hiện trạng</w:t>
            </w:r>
          </w:p>
        </w:tc>
        <w:tc>
          <w:tcPr>
            <w:tcW w:type="dxa" w:w="3312"/>
            <w:shd w:fill="13395B"/>
          </w:tcPr>
          <w:p>
            <w:r>
              <w:rPr>
                <w:b/>
                <w:color w:val="FFFFFF"/>
                <w:sz w:val="18"/>
              </w:rPr>
              <w:t>Yêu cầu DEV sửa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Chi tiết Bảng giá (Published)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Không có “Tạo phiên bản mới”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Bổ sung nút rõ ràng cạnh các thao tác hiện tại, hiển thị theo quyền; mở luồng v2 đúng Card ID.</w:t>
            </w:r>
          </w:p>
        </w:tc>
      </w:tr>
      <w:tr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Quản lý phụ lục giá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CTA hai nghĩa, không chọn nguồn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Đổi CTA chung thành “Tạo bảng giá mới” nếu tạo Card mới. Thêm “Tạo phiên bản mới” tại từng Rate Card/Rate Version đã phát hành; có thể thêm bộ chọn nguồn nếu cần.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Form sau khi chọn tạo phiên bản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Mở form tạo Card trắng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Dùng chế độ Edit DRAFT Version (không phải Create Rate Card), giữ Card ID/mã và load dữ liệu clone đầy đủ.</w:t>
            </w:r>
          </w:p>
        </w:tc>
      </w:tr>
      <w:tr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Phiên bản nháp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Chưa thấy luồng v2</w:t>
            </w:r>
          </w:p>
        </w:tc>
        <w:tc>
          <w:tcPr>
            <w:tcW w:type="dxa" w:w="3312"/>
            <w:shd w:fill="F3F7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Có Lưu nháp, Kiểm tra, Phát hành, Quay về bảng giá, lịch sử; tránh form hiển thị như tạo mới.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Danh sách/lịch sử phiên bản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Không rõ đường xem/so sánh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Hiển thị v1, v2, trạng thái, ngày hiệu lực, nguồn clone; cho xem v1 read-only và so sánh nếu khả dụng.</w:t>
            </w:r>
          </w:p>
        </w:tc>
      </w:tr>
    </w:tbl>
    <w:p/>
    <w:p>
      <w:pPr>
        <w:pStyle w:val="Heading1"/>
      </w:pPr>
      <w:r>
        <w:t>4. Dữ liệu, API, an toàn phiên bản</w:t>
      </w:r>
    </w:p>
    <w:p>
      <w:pPr>
        <w:pStyle w:val="ListBullet"/>
      </w:pPr>
      <w:r>
        <w:t>Giữ `rate_card_id` và business code `TDNT_SGN_HAN`; tạo `rate_version_id` mới. Không gọi Create Rate Card hoặc tạo mã Rate Card mới khi mục đích là phiên bản mới.</w:t>
      </w:r>
    </w:p>
    <w:p>
      <w:pPr>
        <w:pStyle w:val="ListBullet"/>
      </w:pPr>
      <w:r>
        <w:t>Khi clone, bảo toàn đúng hình thức BASIC/ADVANCED và toàn bộ quy tắc liên quan, tuyến, carrier, phương thức, dịch vụ, loại hàng, trọng lượng, công thức, giá, tiền tệ, VAT, BUY/SELL và partner theo chính sách phiên bản; không giả định mọi trường header đều được phép thay đổi.</w:t>
      </w:r>
    </w:p>
    <w:p>
      <w:pPr>
        <w:pStyle w:val="ListBullet"/>
      </w:pPr>
      <w:r>
        <w:t>Tái sử dụng API phiên bản đang có (báo cáo AS-IS: POST /api/rate-cards/{id}/versions; POST /api/rate-versions/{id}/publish). DEV phải đối chiếu DTO và `CloneFromVersionId` đang triển khai; không hard-code payload từ tài liệu này.</w:t>
      </w:r>
    </w:p>
    <w:p>
      <w:pPr>
        <w:pStyle w:val="ListBullet"/>
      </w:pPr>
      <w:r>
        <w:t>Không thay đổi bản Published in-place, không ghi lại Rating đã chạy, không chỉnh lịch sử FX/VAT/snapshot tài chính; phiên bản mới chỉ tác động giao dịch có ngày áp dụng hợp lệ.</w:t>
      </w:r>
    </w:p>
    <w:p>
      <w:pPr>
        <w:pStyle w:val="ListBullet"/>
      </w:pPr>
      <w:r>
        <w:t>Nếu Card đã có draft chưa phát hành, hiển thị “Tiếp tục sửa bản nháp” hoặc cơ chế có kiểm soát; tránh tạo nhiều draft trùng do bấm lặp/double-click.</w:t>
      </w:r>
    </w:p>
    <w:p>
      <w:pPr>
        <w:pStyle w:val="ListBullet"/>
      </w:pPr>
      <w:r>
        <w:t>Bảo đảm tenant/scope, permissions, audit và xử lý lỗi API minh bạch. Không thêm menu/module cấp một mới, giữ nguyên UI baseline đã duyệt.</w:t>
      </w:r>
    </w:p>
    <w:p>
      <w:pPr>
        <w:pStyle w:val="Heading1"/>
      </w:pPr>
      <w:r>
        <w:t>5. Các bước DEV kiểm tra để tìm nguyên nhân thực tế</w:t>
      </w:r>
    </w:p>
    <w:p>
      <w:pPr>
        <w:pStyle w:val="ListBullet"/>
      </w:pPr>
      <w:r>
        <w:t>Kiểm tra trang chi tiết `/rate-cards/[id]` thực tế có component/action New Version hay không, đang ẩn do permission/status hay chưa được mount.</w:t>
      </w:r>
    </w:p>
    <w:p>
      <w:pPr>
        <w:pStyle w:val="ListBullet"/>
      </w:pPr>
      <w:r>
        <w:t>Trace nút trong “Quản lý phụ lục giá”: route và handler đang điều hướng sang tạo Rate Card mới hay create draft version; rà lại link với RateCardId và SourceVersionId.</w:t>
      </w:r>
    </w:p>
    <w:p>
      <w:pPr>
        <w:pStyle w:val="ListBullet"/>
      </w:pPr>
      <w:r>
        <w:t>Kiểm tra API tạo phiên bản trên code và endpoint hoạt động với dữ liệu `TDNT_SGN_HAN`, đặc biệt response draft/version id, clone rules và quyền.</w:t>
      </w:r>
    </w:p>
    <w:p>
      <w:pPr>
        <w:pStyle w:val="ListBullet"/>
      </w:pPr>
      <w:r>
        <w:t>Kiểm tra build/commit deployed vào môi trường UAT, không lấy component test hoặc ảnh mock độc lập làm bằng chứng live integration.</w:t>
      </w:r>
    </w:p>
    <w:p>
      <w:pPr>
        <w:pStyle w:val="ListBullet"/>
      </w:pPr>
      <w:r>
        <w:t>Bổ sung E2E browser test: thao tác từ card detail → v2 draft → chỉnh giá → publish → xem lịch sử và Rating theo v2.</w:t>
      </w:r>
    </w:p>
    <w:p>
      <w:pPr>
        <w:pStyle w:val="Heading1"/>
      </w:pPr>
      <w:r>
        <w:t>6. Definition of Done và ranh giới nghiệm thu</w:t>
      </w:r>
    </w:p>
    <w:p>
      <w:pPr>
        <w:pStyle w:val="ListBullet"/>
      </w:pPr>
      <w:r>
        <w:t>Tất cả ca UI-01 đến UI-14 trong Excel chạy trực tiếp trên LCMS UAT; ảnh/log phải cho thấy route thực tế và RateCard ID `TDNT_SGN_HAN`.</w:t>
      </w:r>
    </w:p>
    <w:p>
      <w:pPr>
        <w:pStyle w:val="ListBullet"/>
      </w:pPr>
      <w:r>
        <w:t>Trường hợp CW=120kg: v1 `[1,120)` không khớp; v2 với rule chứa 120kg khớp sau phát hành đúng ngày hiệu lực. Trước khi phát hành v2 không được làm đổi kết quả v1.</w:t>
      </w:r>
    </w:p>
    <w:p>
      <w:pPr>
        <w:pStyle w:val="ListBullet"/>
      </w:pPr>
      <w:r>
        <w:t>PO UAT vẫn để NOT RUN cho tới khi PO thực hiện; DEV Test PASS được ghi cột riêng, không thay thế kết quả PO.</w:t>
      </w:r>
    </w:p>
    <w:p>
      <w:pPr>
        <w:pStyle w:val="ListBullet"/>
      </w:pPr>
      <w:r>
        <w:t>Không sửa các issue khác trong gói trừ khi có bằng chứng dependency; không claim “100% Commercial-Ready” khi đường thao tác thực tế chưa được UAT PASS.</w:t>
      </w:r>
    </w:p>
    <w:p>
      <w:r>
        <w:br w:type="page"/>
      </w:r>
    </w:p>
    <w:p>
      <w:pPr>
        <w:pStyle w:val="Heading1"/>
      </w:pPr>
      <w:r>
        <w:t>7. Ảnh bằng chứng PO</w:t>
      </w:r>
    </w:p>
    <w:p>
      <w:pPr>
        <w:pStyle w:val="Caption"/>
        <w:jc w:val="center"/>
      </w:pPr>
      <w:r>
        <w:t>Chi tiết Rate Card: không có nút tạo phiên bản</w:t>
      </w:r>
    </w:p>
    <w:p>
      <w:r>
        <w:drawing>
          <wp:inline xmlns:a="http://schemas.openxmlformats.org/drawingml/2006/main" xmlns:pic="http://schemas.openxmlformats.org/drawingml/2006/picture">
            <wp:extent cx="498348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  <w:jc w:val="center"/>
      </w:pPr>
      <w:r>
        <w:t>Quản lý phụ lục: CTA không rõ nguồn</w:t>
      </w:r>
    </w:p>
    <w:p>
      <w:r>
        <w:drawing>
          <wp:inline xmlns:a="http://schemas.openxmlformats.org/drawingml/2006/main" xmlns:pic="http://schemas.openxmlformats.org/drawingml/2006/picture">
            <wp:extent cx="4983480" cy="2038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038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  <w:jc w:val="center"/>
      </w:pPr>
      <w:r>
        <w:t>Form tạo bảng giá trắng sau khi nhấn CTA</w:t>
      </w:r>
    </w:p>
    <w:p>
      <w:r>
        <w:drawing>
          <wp:inline xmlns:a="http://schemas.openxmlformats.org/drawingml/2006/main" xmlns:pic="http://schemas.openxmlformats.org/drawingml/2006/picture">
            <wp:extent cx="4983480" cy="2038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0386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081"/>
        <w:sz w:val="16"/>
      </w:rPr>
      <w:t>LCMS — RATE-VERSION-UI-01 | BA Correction v1.1 | 24/10/2026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39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39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3395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