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LCMS UAT Issue Fix Register</w:t>
      </w:r>
    </w:p>
    <w:p>
      <w:pPr>
        <w:jc w:val="center"/>
      </w:pPr>
      <w:r>
        <w:rPr>
          <w:b/>
        </w:rPr>
        <w:t>Fix Cycle 02 | Cut-off: 26/09/2026</w:t>
      </w:r>
    </w:p>
    <w:p>
      <w:pPr>
        <w:jc w:val="center"/>
      </w:pPr>
      <w:r>
        <w:t>Previous cycle: LCMS_UAT_Issue_Fix_Register_2026-09-24</w:t>
      </w:r>
    </w:p>
    <w:p>
      <w:pPr>
        <w:pStyle w:val="Heading1"/>
      </w:pPr>
      <w:r>
        <w:t>1. Mục đích và phạm vi</w:t>
      </w:r>
    </w:p>
    <w:p>
      <w:r>
        <w:t>Tài liệu này tổng hợp các lỗi và điểm cần hiệu chỉnh phát hiện trong vòng Regression/UAT sau khi DEV hoàn tất Fix Cycle 01. Mục tiêu là để DEV xử lý theo nhóm nguyên nhân gốc, tránh vá từng màn hình và tránh tester phải dùng UUID/internal ID hoặc bỏ liên kết Bill để hoàn tất nghiệp vụ.</w:t>
      </w:r>
    </w:p>
    <w:p>
      <w:r>
        <w:t>Ưu tiên của Cycle 02: (1) tính toàn vẹn liên kết Bill ↔ Financial Document ↔ Exposure ↔ AP/AR ↔ Payment/Collection; (2) tính nhất quán số dư giữa ledger và Bill Financial Summary; (3) deep-link/traceability; (4) chuẩn hóa Vietnamese UX và loại bỏ internal identifier khỏi giao diện.</w:t>
      </w:r>
    </w:p>
    <w:p>
      <w:pPr>
        <w:pStyle w:val="Heading1"/>
      </w:pPr>
      <w:r>
        <w:t>2. Regression Gate bắt buộc sau khi DEV fix</w:t>
      </w:r>
    </w:p>
    <w:p>
      <w:pPr>
        <w:pStyle w:val="ListBullet"/>
      </w:pPr>
      <w:r>
        <w:t>Bill → Financial Document → Matching → AP/AR Exposure → Recognition → Payment/Collection → Allocation → Finalize → Cancel/Hoàn tác → Bill Financial Summary.</w:t>
      </w:r>
    </w:p>
    <w:p>
      <w:pPr>
        <w:pStyle w:val="ListBullet"/>
      </w:pPr>
      <w:r>
        <w:t>AP/AR list, record detail và Bill Financial Summary phải cho cùng một outstanding theo cùng currency.</w:t>
      </w:r>
    </w:p>
    <w:p>
      <w:pPr>
        <w:pStyle w:val="ListBullet"/>
      </w:pPr>
      <w:r>
        <w:t>Payment/Collection không tạo hoặc sửa Economic Cost/Revenue; cancel settlement không làm thay đổi Cost/Revenue/Profitability.</w:t>
      </w:r>
    </w:p>
    <w:p>
      <w:pPr>
        <w:pStyle w:val="ListBullet"/>
      </w:pPr>
      <w:r>
        <w:t>Business code phải là định danh người dùng nhìn thấy; UUID chỉ là định danh kỹ thuật nội bộ.</w:t>
      </w:r>
    </w:p>
    <w:p>
      <w:pPr>
        <w:pStyle w:val="ListBullet"/>
      </w:pPr>
      <w:r>
        <w:t>Không coi Cycle 02 hoàn tất nếu tester vẫn phải xóa Bill/UUID để thao tác thành công.</w:t>
      </w:r>
    </w:p>
    <w:p>
      <w:pPr>
        <w:pStyle w:val="Heading1"/>
      </w:pPr>
      <w:r>
        <w:t>3. Issue Register chi tiết</w:t>
      </w:r>
    </w:p>
    <w:p>
      <w:pPr>
        <w:pStyle w:val="Heading2"/>
      </w:pPr>
      <w:r>
        <w:t>UAT02-001 — Khoản phải trả/phải thu được tạo từ ngữ cảnh Bill nhưng có thể mất liên kết Bill khi người dùng phải bỏ UUID để thao tác thành công.</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Functional/Data Integrity</w:t>
            </w:r>
          </w:p>
        </w:tc>
      </w:tr>
      <w:tr>
        <w:tc>
          <w:tcPr>
            <w:tcW w:type="dxa" w:w="5256"/>
            <w:vAlign w:val="top"/>
          </w:tcPr>
          <w:p>
            <w:r>
              <w:rPr>
                <w:b/>
              </w:rPr>
              <w:t>Module/Luồng</w:t>
            </w:r>
          </w:p>
        </w:tc>
        <w:tc>
          <w:tcPr>
            <w:tcW w:type="dxa" w:w="5256"/>
            <w:vAlign w:val="top"/>
          </w:tcPr>
          <w:p>
            <w:r>
              <w:t>AP/AR - Bill linkage</w:t>
            </w:r>
          </w:p>
        </w:tc>
      </w:tr>
      <w:tr>
        <w:tc>
          <w:tcPr>
            <w:tcW w:type="dxa" w:w="5256"/>
            <w:vAlign w:val="top"/>
          </w:tcPr>
          <w:p>
            <w:r>
              <w:rPr>
                <w:b/>
              </w:rPr>
              <w:t>Severity</w:t>
            </w:r>
          </w:p>
        </w:tc>
        <w:tc>
          <w:tcPr>
            <w:tcW w:type="dxa" w:w="5256"/>
            <w:vAlign w:val="top"/>
          </w:tcPr>
          <w:p>
            <w:r>
              <w:t>Critical</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Tạo exposure/ghi nhận AP hoặc AR từ Bill HAWB-UAT-001; khi trường Bill/UUID được giữ thì một số thao tác thất bại; bỏ Bill thì thao tác thành công.</w:t>
            </w:r>
          </w:p>
        </w:tc>
      </w:tr>
      <w:tr>
        <w:tc>
          <w:tcPr>
            <w:tcW w:type="dxa" w:w="5256"/>
            <w:vAlign w:val="top"/>
          </w:tcPr>
          <w:p>
            <w:r>
              <w:rPr>
                <w:b/>
              </w:rPr>
              <w:t>Actual</w:t>
            </w:r>
          </w:p>
        </w:tc>
        <w:tc>
          <w:tcPr>
            <w:tcW w:type="dxa" w:w="5256"/>
            <w:vAlign w:val="top"/>
          </w:tcPr>
          <w:p>
            <w:r>
              <w:t>Record AP/AR tạo được nhưng cột Bill có thể hiển thị “—”; Bill Financial Summary không aggregate được công nợ tương ứng.</w:t>
            </w:r>
          </w:p>
        </w:tc>
      </w:tr>
      <w:tr>
        <w:tc>
          <w:tcPr>
            <w:tcW w:type="dxa" w:w="5256"/>
            <w:vAlign w:val="top"/>
          </w:tcPr>
          <w:p>
            <w:r>
              <w:rPr>
                <w:b/>
              </w:rPr>
              <w:t>Expected</w:t>
            </w:r>
          </w:p>
        </w:tc>
        <w:tc>
          <w:tcPr>
            <w:tcW w:type="dxa" w:w="5256"/>
            <w:vAlign w:val="top"/>
          </w:tcPr>
          <w:p>
            <w:r>
              <w:t>Khi khởi tạo từ Bill context, hệ thống phải tự giữ liên kết Bill bằng khóa nội bộ; UI chỉ hiển thị mã nghiệp vụ HAWB-UAT-001. Không yêu cầu người dùng nhập UUID.</w:t>
            </w:r>
          </w:p>
        </w:tc>
      </w:tr>
      <w:tr>
        <w:tc>
          <w:tcPr>
            <w:tcW w:type="dxa" w:w="5256"/>
            <w:vAlign w:val="top"/>
          </w:tcPr>
          <w:p>
            <w:r>
              <w:rPr>
                <w:b/>
              </w:rPr>
              <w:t>Yêu cầu DEV / Ghi chú</w:t>
            </w:r>
          </w:p>
        </w:tc>
        <w:tc>
          <w:tcPr>
            <w:tcW w:type="dxa" w:w="5256"/>
            <w:vAlign w:val="top"/>
          </w:tcPr>
          <w:p>
            <w:r>
              <w:t>Không vá bằng cách cộng số trực tiếp lên Bill. Kiểm tra FK/reference, DTO/API mapping, context propagation và query aggregate.</w:t>
            </w:r>
          </w:p>
        </w:tc>
      </w:tr>
      <w:tr>
        <w:tc>
          <w:tcPr>
            <w:tcW w:type="dxa" w:w="5256"/>
            <w:vAlign w:val="top"/>
          </w:tcPr>
          <w:p>
            <w:r>
              <w:rPr>
                <w:b/>
              </w:rPr>
              <w:t>Regression / Acceptance</w:t>
            </w:r>
          </w:p>
        </w:tc>
        <w:tc>
          <w:tcPr>
            <w:tcW w:type="dxa" w:w="5256"/>
            <w:vAlign w:val="top"/>
          </w:tcPr>
          <w:p>
            <w:r>
              <w:t>Regression: Bill → Exposure → Recognition → AP/AR list → Bill Financial Summary. Bill phải hiện HAWB-UAT-001 và số dư đồng nhất.</w:t>
            </w:r>
          </w:p>
        </w:tc>
      </w:tr>
    </w:tbl>
    <w:p/>
    <w:p>
      <w:pPr>
        <w:pStyle w:val="Heading2"/>
      </w:pPr>
      <w:r>
        <w:t>UAT02-002 — Tạo thanh toán thất bại khi trường Bill được điền; xóa Bill thì tạo thành công.</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Functional/API</w:t>
            </w:r>
          </w:p>
        </w:tc>
      </w:tr>
      <w:tr>
        <w:tc>
          <w:tcPr>
            <w:tcW w:type="dxa" w:w="5256"/>
            <w:vAlign w:val="top"/>
          </w:tcPr>
          <w:p>
            <w:r>
              <w:rPr>
                <w:b/>
              </w:rPr>
              <w:t>Module/Luồng</w:t>
            </w:r>
          </w:p>
        </w:tc>
        <w:tc>
          <w:tcPr>
            <w:tcW w:type="dxa" w:w="5256"/>
            <w:vAlign w:val="top"/>
          </w:tcPr>
          <w:p>
            <w:r>
              <w:t>Payment</w:t>
            </w:r>
          </w:p>
        </w:tc>
      </w:tr>
      <w:tr>
        <w:tc>
          <w:tcPr>
            <w:tcW w:type="dxa" w:w="5256"/>
            <w:vAlign w:val="top"/>
          </w:tcPr>
          <w:p>
            <w:r>
              <w:rPr>
                <w:b/>
              </w:rPr>
              <w:t>Severity</w:t>
            </w:r>
          </w:p>
        </w:tc>
        <w:tc>
          <w:tcPr>
            <w:tcW w:type="dxa" w:w="5256"/>
            <w:vAlign w:val="top"/>
          </w:tcPr>
          <w:p>
            <w:r>
              <w:t>Critical</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Tạo Payment 100 USD, Bill HAWB-UAT-001, tham chiếu UAT-PAY-AP-001.</w:t>
            </w:r>
          </w:p>
        </w:tc>
      </w:tr>
      <w:tr>
        <w:tc>
          <w:tcPr>
            <w:tcW w:type="dxa" w:w="5256"/>
            <w:vAlign w:val="top"/>
          </w:tcPr>
          <w:p>
            <w:r>
              <w:rPr>
                <w:b/>
              </w:rPr>
              <w:t>Actual</w:t>
            </w:r>
          </w:p>
        </w:tc>
        <w:tc>
          <w:tcPr>
            <w:tcW w:type="dxa" w:w="5256"/>
            <w:vAlign w:val="top"/>
          </w:tcPr>
          <w:p>
            <w:r>
              <w:t>Thao tác thất bại khi có Bill; bỏ Bill thì Payment được tạo.</w:t>
            </w:r>
          </w:p>
        </w:tc>
      </w:tr>
      <w:tr>
        <w:tc>
          <w:tcPr>
            <w:tcW w:type="dxa" w:w="5256"/>
            <w:vAlign w:val="top"/>
          </w:tcPr>
          <w:p>
            <w:r>
              <w:rPr>
                <w:b/>
              </w:rPr>
              <w:t>Expected</w:t>
            </w:r>
          </w:p>
        </w:tc>
        <w:tc>
          <w:tcPr>
            <w:tcW w:type="dxa" w:w="5256"/>
            <w:vAlign w:val="top"/>
          </w:tcPr>
          <w:p>
            <w:r>
              <w:t>Payment được phép tham chiếu Bill hợp lệ; Bill context không được làm request lỗi. Nếu Bill chỉ là tham chiếu tùy chọn, backend phải chấp nhận đúng identifier contract.</w:t>
            </w:r>
          </w:p>
        </w:tc>
      </w:tr>
      <w:tr>
        <w:tc>
          <w:tcPr>
            <w:tcW w:type="dxa" w:w="5256"/>
            <w:vAlign w:val="top"/>
          </w:tcPr>
          <w:p>
            <w:r>
              <w:rPr>
                <w:b/>
              </w:rPr>
              <w:t>Yêu cầu DEV / Ghi chú</w:t>
            </w:r>
          </w:p>
        </w:tc>
        <w:tc>
          <w:tcPr>
            <w:tcW w:type="dxa" w:w="5256"/>
            <w:vAlign w:val="top"/>
          </w:tcPr>
          <w:p>
            <w:r>
              <w:t>Rà soát UUID vs business code, validation và payload mapping. Không bắt người dùng nhập UUID kỹ thuật.</w:t>
            </w:r>
          </w:p>
        </w:tc>
      </w:tr>
      <w:tr>
        <w:tc>
          <w:tcPr>
            <w:tcW w:type="dxa" w:w="5256"/>
            <w:vAlign w:val="top"/>
          </w:tcPr>
          <w:p>
            <w:r>
              <w:rPr>
                <w:b/>
              </w:rPr>
              <w:t>Regression / Acceptance</w:t>
            </w:r>
          </w:p>
        </w:tc>
        <w:tc>
          <w:tcPr>
            <w:tcW w:type="dxa" w:w="5256"/>
            <w:vAlign w:val="top"/>
          </w:tcPr>
          <w:p>
            <w:r>
              <w:t>Retest tạo Payment có Bill; tạo allocation tới AP; finalize; outstanding giảm đúng; audit giữ linkage.</w:t>
            </w:r>
          </w:p>
        </w:tc>
      </w:tr>
    </w:tbl>
    <w:p/>
    <w:p>
      <w:pPr>
        <w:pStyle w:val="Heading2"/>
      </w:pPr>
      <w:r>
        <w:t>UAT02-003 — Tạo thu tiền/phân bổ thu tiền có hiện tượng tương tự Payment: liên kết Bill làm thao tác thất bại; bỏ Bill mới hoàn tất.</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Functional/API</w:t>
            </w:r>
          </w:p>
        </w:tc>
      </w:tr>
      <w:tr>
        <w:tc>
          <w:tcPr>
            <w:tcW w:type="dxa" w:w="5256"/>
            <w:vAlign w:val="top"/>
          </w:tcPr>
          <w:p>
            <w:r>
              <w:rPr>
                <w:b/>
              </w:rPr>
              <w:t>Module/Luồng</w:t>
            </w:r>
          </w:p>
        </w:tc>
        <w:tc>
          <w:tcPr>
            <w:tcW w:type="dxa" w:w="5256"/>
            <w:vAlign w:val="top"/>
          </w:tcPr>
          <w:p>
            <w:r>
              <w:t>Collection</w:t>
            </w:r>
          </w:p>
        </w:tc>
      </w:tr>
      <w:tr>
        <w:tc>
          <w:tcPr>
            <w:tcW w:type="dxa" w:w="5256"/>
            <w:vAlign w:val="top"/>
          </w:tcPr>
          <w:p>
            <w:r>
              <w:rPr>
                <w:b/>
              </w:rPr>
              <w:t>Severity</w:t>
            </w:r>
          </w:p>
        </w:tc>
        <w:tc>
          <w:tcPr>
            <w:tcW w:type="dxa" w:w="5256"/>
            <w:vAlign w:val="top"/>
          </w:tcPr>
          <w:p>
            <w:r>
              <w:t>Critical</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Tạo Collection 100 USD cho luồng AR HAWB-UAT-001, sau đó phân bổ.</w:t>
            </w:r>
          </w:p>
        </w:tc>
      </w:tr>
      <w:tr>
        <w:tc>
          <w:tcPr>
            <w:tcW w:type="dxa" w:w="5256"/>
            <w:vAlign w:val="top"/>
          </w:tcPr>
          <w:p>
            <w:r>
              <w:rPr>
                <w:b/>
              </w:rPr>
              <w:t>Actual</w:t>
            </w:r>
          </w:p>
        </w:tc>
        <w:tc>
          <w:tcPr>
            <w:tcW w:type="dxa" w:w="5256"/>
            <w:vAlign w:val="top"/>
          </w:tcPr>
          <w:p>
            <w:r>
              <w:t>Có Bill thì thất bại; bỏ Bill thì tạo/phân bổ được, dẫn tới record AR có Bill = “—”.</w:t>
            </w:r>
          </w:p>
        </w:tc>
      </w:tr>
      <w:tr>
        <w:tc>
          <w:tcPr>
            <w:tcW w:type="dxa" w:w="5256"/>
            <w:vAlign w:val="top"/>
          </w:tcPr>
          <w:p>
            <w:r>
              <w:rPr>
                <w:b/>
              </w:rPr>
              <w:t>Expected</w:t>
            </w:r>
          </w:p>
        </w:tc>
        <w:tc>
          <w:tcPr>
            <w:tcW w:type="dxa" w:w="5256"/>
            <w:vAlign w:val="top"/>
          </w:tcPr>
          <w:p>
            <w:r>
              <w:t>Collection từ Bill/AR context phải giữ liên kết Bill và không phụ thuộc nhập UUID thủ công.</w:t>
            </w:r>
          </w:p>
        </w:tc>
      </w:tr>
      <w:tr>
        <w:tc>
          <w:tcPr>
            <w:tcW w:type="dxa" w:w="5256"/>
            <w:vAlign w:val="top"/>
          </w:tcPr>
          <w:p>
            <w:r>
              <w:rPr>
                <w:b/>
              </w:rPr>
              <w:t>Yêu cầu DEV / Ghi chú</w:t>
            </w:r>
          </w:p>
        </w:tc>
        <w:tc>
          <w:tcPr>
            <w:tcW w:type="dxa" w:w="5256"/>
            <w:vAlign w:val="top"/>
          </w:tcPr>
          <w:p>
            <w:r>
              <w:t>Rà soát chung component/API dùng cho Payment và Collection để tránh fix một phía.</w:t>
            </w:r>
          </w:p>
        </w:tc>
      </w:tr>
      <w:tr>
        <w:tc>
          <w:tcPr>
            <w:tcW w:type="dxa" w:w="5256"/>
            <w:vAlign w:val="top"/>
          </w:tcPr>
          <w:p>
            <w:r>
              <w:rPr>
                <w:b/>
              </w:rPr>
              <w:t>Regression / Acceptance</w:t>
            </w:r>
          </w:p>
        </w:tc>
        <w:tc>
          <w:tcPr>
            <w:tcW w:type="dxa" w:w="5256"/>
            <w:vAlign w:val="top"/>
          </w:tcPr>
          <w:p>
            <w:r>
              <w:t>Retest Collection có Bill → allocate → finalize → cancel; AR outstanding và Bill summary phải đồng bộ.</w:t>
            </w:r>
          </w:p>
        </w:tc>
      </w:tr>
    </w:tbl>
    <w:p/>
    <w:p>
      <w:pPr>
        <w:pStyle w:val="Heading2"/>
      </w:pPr>
      <w:r>
        <w:t>UAT02-004 — AR ledger đã phục hồi 280 USD sau khi hủy phiếu thu nhưng Bill Financial Summary vẫn hiển thị Khoản phải thu = 0 USD.</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Data Consistency</w:t>
            </w:r>
          </w:p>
        </w:tc>
      </w:tr>
      <w:tr>
        <w:tc>
          <w:tcPr>
            <w:tcW w:type="dxa" w:w="5256"/>
            <w:vAlign w:val="top"/>
          </w:tcPr>
          <w:p>
            <w:r>
              <w:rPr>
                <w:b/>
              </w:rPr>
              <w:t>Module/Luồng</w:t>
            </w:r>
          </w:p>
        </w:tc>
        <w:tc>
          <w:tcPr>
            <w:tcW w:type="dxa" w:w="5256"/>
            <w:vAlign w:val="top"/>
          </w:tcPr>
          <w:p>
            <w:r>
              <w:t>Bill Financial Summary / AR</w:t>
            </w:r>
          </w:p>
        </w:tc>
      </w:tr>
      <w:tr>
        <w:tc>
          <w:tcPr>
            <w:tcW w:type="dxa" w:w="5256"/>
            <w:vAlign w:val="top"/>
          </w:tcPr>
          <w:p>
            <w:r>
              <w:rPr>
                <w:b/>
              </w:rPr>
              <w:t>Severity</w:t>
            </w:r>
          </w:p>
        </w:tc>
        <w:tc>
          <w:tcPr>
            <w:tcW w:type="dxa" w:w="5256"/>
            <w:vAlign w:val="top"/>
          </w:tcPr>
          <w:p>
            <w:r>
              <w:t>Critical</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Hủy phiếu thu 100 USD sau khi đã phân bổ/chốt; quay lại AR và Bill HAWB-UAT-001.</w:t>
            </w:r>
          </w:p>
        </w:tc>
      </w:tr>
      <w:tr>
        <w:tc>
          <w:tcPr>
            <w:tcW w:type="dxa" w:w="5256"/>
            <w:vAlign w:val="top"/>
          </w:tcPr>
          <w:p>
            <w:r>
              <w:rPr>
                <w:b/>
              </w:rPr>
              <w:t>Actual</w:t>
            </w:r>
          </w:p>
        </w:tc>
        <w:tc>
          <w:tcPr>
            <w:tcW w:type="dxa" w:w="5256"/>
            <w:vAlign w:val="top"/>
          </w:tcPr>
          <w:p>
            <w:r>
              <w:t>AR list: outstanding 280 USD; Bill Financial Summary: AR 0 USD.</w:t>
            </w:r>
          </w:p>
        </w:tc>
      </w:tr>
      <w:tr>
        <w:tc>
          <w:tcPr>
            <w:tcW w:type="dxa" w:w="5256"/>
            <w:vAlign w:val="top"/>
          </w:tcPr>
          <w:p>
            <w:r>
              <w:rPr>
                <w:b/>
              </w:rPr>
              <w:t>Expected</w:t>
            </w:r>
          </w:p>
        </w:tc>
        <w:tc>
          <w:tcPr>
            <w:tcW w:type="dxa" w:w="5256"/>
            <w:vAlign w:val="top"/>
          </w:tcPr>
          <w:p>
            <w:r>
              <w:t>Bill Financial Summary phải derive từ AP/AR có liên kết Bill và phản ánh cùng một outstanding.</w:t>
            </w:r>
          </w:p>
        </w:tc>
      </w:tr>
      <w:tr>
        <w:tc>
          <w:tcPr>
            <w:tcW w:type="dxa" w:w="5256"/>
            <w:vAlign w:val="top"/>
          </w:tcPr>
          <w:p>
            <w:r>
              <w:rPr>
                <w:b/>
              </w:rPr>
              <w:t>Yêu cầu DEV / Ghi chú</w:t>
            </w:r>
          </w:p>
        </w:tc>
        <w:tc>
          <w:tcPr>
            <w:tcW w:type="dxa" w:w="5256"/>
            <w:vAlign w:val="top"/>
          </w:tcPr>
          <w:p>
            <w:r>
              <w:t>Khả năng cao là hệ quả của UAT02-001/003. Sửa linkage trước, sau đó kiểm tra aggregate/read model/cache.</w:t>
            </w:r>
          </w:p>
        </w:tc>
      </w:tr>
      <w:tr>
        <w:tc>
          <w:tcPr>
            <w:tcW w:type="dxa" w:w="5256"/>
            <w:vAlign w:val="top"/>
          </w:tcPr>
          <w:p>
            <w:r>
              <w:rPr>
                <w:b/>
              </w:rPr>
              <w:t>Regression / Acceptance</w:t>
            </w:r>
          </w:p>
        </w:tc>
        <w:tc>
          <w:tcPr>
            <w:tcW w:type="dxa" w:w="5256"/>
            <w:vAlign w:val="top"/>
          </w:tcPr>
          <w:p>
            <w:r>
              <w:t>AR sau cancel = 280 USD ở cả AR list, Bill summary và drill-down; không ảnh hưởng Revenue.</w:t>
            </w:r>
          </w:p>
        </w:tc>
      </w:tr>
    </w:tbl>
    <w:p/>
    <w:p>
      <w:pPr>
        <w:pStyle w:val="Heading2"/>
      </w:pPr>
      <w:r>
        <w:t>UAT02-005 — Nhiều màn hình/dropdown hiển thị UUID/hash nội bộ như 01a0cd93..., 01a0dbb8..., “Chi phí 01a0cf09...”.</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UI/UX</w:t>
            </w:r>
          </w:p>
        </w:tc>
      </w:tr>
      <w:tr>
        <w:tc>
          <w:tcPr>
            <w:tcW w:type="dxa" w:w="5256"/>
            <w:vAlign w:val="top"/>
          </w:tcPr>
          <w:p>
            <w:r>
              <w:rPr>
                <w:b/>
              </w:rPr>
              <w:t>Module/Luồng</w:t>
            </w:r>
          </w:p>
        </w:tc>
        <w:tc>
          <w:tcPr>
            <w:tcW w:type="dxa" w:w="5256"/>
            <w:vAlign w:val="top"/>
          </w:tcPr>
          <w:p>
            <w:r>
              <w:t>Internal identifiers</w:t>
            </w:r>
          </w:p>
        </w:tc>
      </w:tr>
      <w:tr>
        <w:tc>
          <w:tcPr>
            <w:tcW w:type="dxa" w:w="5256"/>
            <w:vAlign w:val="top"/>
          </w:tcPr>
          <w:p>
            <w:r>
              <w:rPr>
                <w:b/>
              </w:rPr>
              <w:t>Severity</w:t>
            </w:r>
          </w:p>
        </w:tc>
        <w:tc>
          <w:tcPr>
            <w:tcW w:type="dxa" w:w="5256"/>
            <w:vAlign w:val="top"/>
          </w:tcPr>
          <w:p>
            <w:r>
              <w:t>High</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Quan sát Matching, Exposure, AP/AR, Payment/Collection allocation và panel chi tiết.</w:t>
            </w:r>
          </w:p>
        </w:tc>
      </w:tr>
      <w:tr>
        <w:tc>
          <w:tcPr>
            <w:tcW w:type="dxa" w:w="5256"/>
            <w:vAlign w:val="top"/>
          </w:tcPr>
          <w:p>
            <w:r>
              <w:rPr>
                <w:b/>
              </w:rPr>
              <w:t>Actual</w:t>
            </w:r>
          </w:p>
        </w:tc>
        <w:tc>
          <w:tcPr>
            <w:tcW w:type="dxa" w:w="5256"/>
            <w:vAlign w:val="top"/>
          </w:tcPr>
          <w:p>
            <w:r>
              <w:t>Người dùng thấy mã kỹ thuật khó hiểu, đôi khi bị cắt ngắn.</w:t>
            </w:r>
          </w:p>
        </w:tc>
      </w:tr>
      <w:tr>
        <w:tc>
          <w:tcPr>
            <w:tcW w:type="dxa" w:w="5256"/>
            <w:vAlign w:val="top"/>
          </w:tcPr>
          <w:p>
            <w:r>
              <w:rPr>
                <w:b/>
              </w:rPr>
              <w:t>Expected</w:t>
            </w:r>
          </w:p>
        </w:tc>
        <w:tc>
          <w:tcPr>
            <w:tcW w:type="dxa" w:w="5256"/>
            <w:vAlign w:val="top"/>
          </w:tcPr>
          <w:p>
            <w:r>
              <w:t>UI phải hiển thị business code + mô tả + số tiền/trạng thái phù hợp; UUID chỉ dùng nội bộ.</w:t>
            </w:r>
          </w:p>
        </w:tc>
      </w:tr>
      <w:tr>
        <w:tc>
          <w:tcPr>
            <w:tcW w:type="dxa" w:w="5256"/>
            <w:vAlign w:val="top"/>
          </w:tcPr>
          <w:p>
            <w:r>
              <w:rPr>
                <w:b/>
              </w:rPr>
              <w:t>Yêu cầu DEV / Ghi chú</w:t>
            </w:r>
          </w:p>
        </w:tc>
        <w:tc>
          <w:tcPr>
            <w:tcW w:type="dxa" w:w="5256"/>
            <w:vAlign w:val="top"/>
          </w:tcPr>
          <w:p>
            <w:r>
              <w:t>Áp dụng toàn hệ thống, không sửa từng màn hình riêng lẻ.</w:t>
            </w:r>
          </w:p>
        </w:tc>
      </w:tr>
      <w:tr>
        <w:tc>
          <w:tcPr>
            <w:tcW w:type="dxa" w:w="5256"/>
            <w:vAlign w:val="top"/>
          </w:tcPr>
          <w:p>
            <w:r>
              <w:rPr>
                <w:b/>
              </w:rPr>
              <w:t>Regression / Acceptance</w:t>
            </w:r>
          </w:p>
        </w:tc>
        <w:tc>
          <w:tcPr>
            <w:tcW w:type="dxa" w:w="5256"/>
            <w:vAlign w:val="top"/>
          </w:tcPr>
          <w:p>
            <w:r>
              <w:t>Quét UI không còn UUID/hash làm nhãn chính; có thể giữ trong dev tools/audit kỹ thuật nếu cần.</w:t>
            </w:r>
          </w:p>
        </w:tc>
      </w:tr>
    </w:tbl>
    <w:p/>
    <w:p>
      <w:pPr>
        <w:pStyle w:val="Heading2"/>
      </w:pPr>
      <w:r>
        <w:t>UAT02-006 — Chi tiết khớp hiển thị Nguồn '#1 FREIGHT' và Đích 'Chi phí 01a0cf09...' mơ hồ.</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UI/UX</w:t>
            </w:r>
          </w:p>
        </w:tc>
      </w:tr>
      <w:tr>
        <w:tc>
          <w:tcPr>
            <w:tcW w:type="dxa" w:w="5256"/>
            <w:vAlign w:val="top"/>
          </w:tcPr>
          <w:p>
            <w:r>
              <w:rPr>
                <w:b/>
              </w:rPr>
              <w:t>Module/Luồng</w:t>
            </w:r>
          </w:p>
        </w:tc>
        <w:tc>
          <w:tcPr>
            <w:tcW w:type="dxa" w:w="5256"/>
            <w:vAlign w:val="top"/>
          </w:tcPr>
          <w:p>
            <w:r>
              <w:t>Matching source/target labels</w:t>
            </w:r>
          </w:p>
        </w:tc>
      </w:tr>
      <w:tr>
        <w:tc>
          <w:tcPr>
            <w:tcW w:type="dxa" w:w="5256"/>
            <w:vAlign w:val="top"/>
          </w:tcPr>
          <w:p>
            <w:r>
              <w:rPr>
                <w:b/>
              </w:rPr>
              <w:t>Severity</w:t>
            </w:r>
          </w:p>
        </w:tc>
        <w:tc>
          <w:tcPr>
            <w:tcW w:type="dxa" w:w="5256"/>
            <w:vAlign w:val="top"/>
          </w:tcPr>
          <w:p>
            <w:r>
              <w:t>High</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Vào Phiên đã khớp v1 → Chi tiết khớp.</w:t>
            </w:r>
          </w:p>
        </w:tc>
      </w:tr>
      <w:tr>
        <w:tc>
          <w:tcPr>
            <w:tcW w:type="dxa" w:w="5256"/>
            <w:vAlign w:val="top"/>
          </w:tcPr>
          <w:p>
            <w:r>
              <w:rPr>
                <w:b/>
              </w:rPr>
              <w:t>Actual</w:t>
            </w:r>
          </w:p>
        </w:tc>
        <w:tc>
          <w:tcPr>
            <w:tcW w:type="dxa" w:w="5256"/>
            <w:vAlign w:val="top"/>
          </w:tcPr>
          <w:p>
            <w:r>
              <w:t>Không xác định nhanh dòng chứng từ nào khớp với chi phí nào.</w:t>
            </w:r>
          </w:p>
        </w:tc>
      </w:tr>
      <w:tr>
        <w:tc>
          <w:tcPr>
            <w:tcW w:type="dxa" w:w="5256"/>
            <w:vAlign w:val="top"/>
          </w:tcPr>
          <w:p>
            <w:r>
              <w:rPr>
                <w:b/>
              </w:rPr>
              <w:t>Expected</w:t>
            </w:r>
          </w:p>
        </w:tc>
        <w:tc>
          <w:tcPr>
            <w:tcW w:type="dxa" w:w="5256"/>
            <w:vAlign w:val="top"/>
          </w:tcPr>
          <w:p>
            <w:r>
              <w:t>Nguồn nên hiển thị số dòng + mô tả + số tiền; Đích hiển thị loại đối tượng + business label/mô tả + số tiền + maturity khi hữu ích.</w:t>
            </w:r>
          </w:p>
        </w:tc>
      </w:tr>
      <w:tr>
        <w:tc>
          <w:tcPr>
            <w:tcW w:type="dxa" w:w="5256"/>
            <w:vAlign w:val="top"/>
          </w:tcPr>
          <w:p>
            <w:r>
              <w:rPr>
                <w:b/>
              </w:rPr>
              <w:t>Yêu cầu DEV / Ghi chú</w:t>
            </w:r>
          </w:p>
        </w:tc>
        <w:tc>
          <w:tcPr>
            <w:tcW w:type="dxa" w:w="5256"/>
            <w:vAlign w:val="top"/>
          </w:tcPr>
          <w:p>
            <w:r>
              <w:t>Giữ UUID ẩn; tooltip/secondary text có thể chứa ID kỹ thuật nếu DEV cần.</w:t>
            </w:r>
          </w:p>
        </w:tc>
      </w:tr>
      <w:tr>
        <w:tc>
          <w:tcPr>
            <w:tcW w:type="dxa" w:w="5256"/>
            <w:vAlign w:val="top"/>
          </w:tcPr>
          <w:p>
            <w:r>
              <w:rPr>
                <w:b/>
              </w:rPr>
              <w:t>Regression / Acceptance</w:t>
            </w:r>
          </w:p>
        </w:tc>
        <w:tc>
          <w:tcPr>
            <w:tcW w:type="dxa" w:w="5256"/>
            <w:vAlign w:val="top"/>
          </w:tcPr>
          <w:p>
            <w:r>
              <w:t>Người dùng nhìn một dòng phải hiểu được source ↔ target mà không mở record khác.</w:t>
            </w:r>
          </w:p>
        </w:tc>
      </w:tr>
    </w:tbl>
    <w:p/>
    <w:p>
      <w:pPr>
        <w:pStyle w:val="Heading2"/>
      </w:pPr>
      <w:r>
        <w:t>UAT02-007 — Cột Bill từng hiển thị chữ 'Mở Bill' hoặc mã kỹ thuật thay vì số Bill; một số record hiện “—” do mất linkage.</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UI/UX</w:t>
            </w:r>
          </w:p>
        </w:tc>
      </w:tr>
      <w:tr>
        <w:tc>
          <w:tcPr>
            <w:tcW w:type="dxa" w:w="5256"/>
            <w:vAlign w:val="top"/>
          </w:tcPr>
          <w:p>
            <w:r>
              <w:rPr>
                <w:b/>
              </w:rPr>
              <w:t>Module/Luồng</w:t>
            </w:r>
          </w:p>
        </w:tc>
        <w:tc>
          <w:tcPr>
            <w:tcW w:type="dxa" w:w="5256"/>
            <w:vAlign w:val="top"/>
          </w:tcPr>
          <w:p>
            <w:r>
              <w:t>AP/AR Bill column</w:t>
            </w:r>
          </w:p>
        </w:tc>
      </w:tr>
      <w:tr>
        <w:tc>
          <w:tcPr>
            <w:tcW w:type="dxa" w:w="5256"/>
            <w:vAlign w:val="top"/>
          </w:tcPr>
          <w:p>
            <w:r>
              <w:rPr>
                <w:b/>
              </w:rPr>
              <w:t>Severity</w:t>
            </w:r>
          </w:p>
        </w:tc>
        <w:tc>
          <w:tcPr>
            <w:tcW w:type="dxa" w:w="5256"/>
            <w:vAlign w:val="top"/>
          </w:tcPr>
          <w:p>
            <w:r>
              <w:t>High</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Quan sát danh sách AP/AR và panel chi tiết.</w:t>
            </w:r>
          </w:p>
        </w:tc>
      </w:tr>
      <w:tr>
        <w:tc>
          <w:tcPr>
            <w:tcW w:type="dxa" w:w="5256"/>
            <w:vAlign w:val="top"/>
          </w:tcPr>
          <w:p>
            <w:r>
              <w:rPr>
                <w:b/>
              </w:rPr>
              <w:t>Actual</w:t>
            </w:r>
          </w:p>
        </w:tc>
        <w:tc>
          <w:tcPr>
            <w:tcW w:type="dxa" w:w="5256"/>
            <w:vAlign w:val="top"/>
          </w:tcPr>
          <w:p>
            <w:r>
              <w:t>Không thể nhận diện Bill trực tiếp từ danh sách.</w:t>
            </w:r>
          </w:p>
        </w:tc>
      </w:tr>
      <w:tr>
        <w:tc>
          <w:tcPr>
            <w:tcW w:type="dxa" w:w="5256"/>
            <w:vAlign w:val="top"/>
          </w:tcPr>
          <w:p>
            <w:r>
              <w:rPr>
                <w:b/>
              </w:rPr>
              <w:t>Expected</w:t>
            </w:r>
          </w:p>
        </w:tc>
        <w:tc>
          <w:tcPr>
            <w:tcW w:type="dxa" w:w="5256"/>
            <w:vAlign w:val="top"/>
          </w:tcPr>
          <w:p>
            <w:r>
              <w:t>Cột Bill phải hiển thị business code như HAWB-UAT-001/VOL-BILL-xxxx và click mở đúng Bill.</w:t>
            </w:r>
          </w:p>
        </w:tc>
      </w:tr>
      <w:tr>
        <w:tc>
          <w:tcPr>
            <w:tcW w:type="dxa" w:w="5256"/>
            <w:vAlign w:val="top"/>
          </w:tcPr>
          <w:p>
            <w:r>
              <w:rPr>
                <w:b/>
              </w:rPr>
              <w:t>Yêu cầu DEV / Ghi chú</w:t>
            </w:r>
          </w:p>
        </w:tc>
        <w:tc>
          <w:tcPr>
            <w:tcW w:type="dxa" w:w="5256"/>
            <w:vAlign w:val="top"/>
          </w:tcPr>
          <w:p>
            <w:r>
              <w:t>Tách lỗi presentation với lỗi linkage; nếu không có Bill thực sự thì mới hiển thị “—”.</w:t>
            </w:r>
          </w:p>
        </w:tc>
      </w:tr>
      <w:tr>
        <w:tc>
          <w:tcPr>
            <w:tcW w:type="dxa" w:w="5256"/>
            <w:vAlign w:val="top"/>
          </w:tcPr>
          <w:p>
            <w:r>
              <w:rPr>
                <w:b/>
              </w:rPr>
              <w:t>Regression / Acceptance</w:t>
            </w:r>
          </w:p>
        </w:tc>
        <w:tc>
          <w:tcPr>
            <w:tcW w:type="dxa" w:w="5256"/>
            <w:vAlign w:val="top"/>
          </w:tcPr>
          <w:p>
            <w:r>
              <w:t>Kiểm tra AP, AR, Payment, Collection, Financial Document list.</w:t>
            </w:r>
          </w:p>
        </w:tc>
      </w:tr>
    </w:tbl>
    <w:p/>
    <w:p>
      <w:pPr>
        <w:pStyle w:val="Heading2"/>
      </w:pPr>
      <w:r>
        <w:t>UAT02-008 — Từ panel Chứng từ tài chính, nút 'Xem sổ phải trả (AP)' dẫn tới màn hình AP chung thay vì record liên quan.</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Navigation/Traceability</w:t>
            </w:r>
          </w:p>
        </w:tc>
      </w:tr>
      <w:tr>
        <w:tc>
          <w:tcPr>
            <w:tcW w:type="dxa" w:w="5256"/>
            <w:vAlign w:val="top"/>
          </w:tcPr>
          <w:p>
            <w:r>
              <w:rPr>
                <w:b/>
              </w:rPr>
              <w:t>Module/Luồng</w:t>
            </w:r>
          </w:p>
        </w:tc>
        <w:tc>
          <w:tcPr>
            <w:tcW w:type="dxa" w:w="5256"/>
            <w:vAlign w:val="top"/>
          </w:tcPr>
          <w:p>
            <w:r>
              <w:t>Financial document → AP/AR</w:t>
            </w:r>
          </w:p>
        </w:tc>
      </w:tr>
      <w:tr>
        <w:tc>
          <w:tcPr>
            <w:tcW w:type="dxa" w:w="5256"/>
            <w:vAlign w:val="top"/>
          </w:tcPr>
          <w:p>
            <w:r>
              <w:rPr>
                <w:b/>
              </w:rPr>
              <w:t>Severity</w:t>
            </w:r>
          </w:p>
        </w:tc>
        <w:tc>
          <w:tcPr>
            <w:tcW w:type="dxa" w:w="5256"/>
            <w:vAlign w:val="top"/>
          </w:tcPr>
          <w:p>
            <w:r>
              <w:t>High</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Chọn UAT-INV-AP-003 → tab AP/AR → Xem sổ phải trả.</w:t>
            </w:r>
          </w:p>
        </w:tc>
      </w:tr>
      <w:tr>
        <w:tc>
          <w:tcPr>
            <w:tcW w:type="dxa" w:w="5256"/>
            <w:vAlign w:val="top"/>
          </w:tcPr>
          <w:p>
            <w:r>
              <w:rPr>
                <w:b/>
              </w:rPr>
              <w:t>Actual</w:t>
            </w:r>
          </w:p>
        </w:tc>
        <w:tc>
          <w:tcPr>
            <w:tcW w:type="dxa" w:w="5256"/>
            <w:vAlign w:val="top"/>
          </w:tcPr>
          <w:p>
            <w:r>
              <w:t>Đi tới danh sách tổng quát, mất context chứng từ.</w:t>
            </w:r>
          </w:p>
        </w:tc>
      </w:tr>
      <w:tr>
        <w:tc>
          <w:tcPr>
            <w:tcW w:type="dxa" w:w="5256"/>
            <w:vAlign w:val="top"/>
          </w:tcPr>
          <w:p>
            <w:r>
              <w:rPr>
                <w:b/>
              </w:rPr>
              <w:t>Expected</w:t>
            </w:r>
          </w:p>
        </w:tc>
        <w:tc>
          <w:tcPr>
            <w:tcW w:type="dxa" w:w="5256"/>
            <w:vAlign w:val="top"/>
          </w:tcPr>
          <w:p>
            <w:r>
              <w:t>Đi tới record AP cụ thể hoặc danh sách đã filter theo document/Bill/partner với context rõ ràng.</w:t>
            </w:r>
          </w:p>
        </w:tc>
      </w:tr>
      <w:tr>
        <w:tc>
          <w:tcPr>
            <w:tcW w:type="dxa" w:w="5256"/>
            <w:vAlign w:val="top"/>
          </w:tcPr>
          <w:p>
            <w:r>
              <w:rPr>
                <w:b/>
              </w:rPr>
              <w:t>Yêu cầu DEV / Ghi chú</w:t>
            </w:r>
          </w:p>
        </w:tc>
        <w:tc>
          <w:tcPr>
            <w:tcW w:type="dxa" w:w="5256"/>
            <w:vAlign w:val="top"/>
          </w:tcPr>
          <w:p>
            <w:r>
              <w:t>Áp dụng deep-link theo record cho AP/AR/Payment/Collection/Matching.</w:t>
            </w:r>
          </w:p>
        </w:tc>
      </w:tr>
      <w:tr>
        <w:tc>
          <w:tcPr>
            <w:tcW w:type="dxa" w:w="5256"/>
            <w:vAlign w:val="top"/>
          </w:tcPr>
          <w:p>
            <w:r>
              <w:rPr>
                <w:b/>
              </w:rPr>
              <w:t>Regression / Acceptance</w:t>
            </w:r>
          </w:p>
        </w:tc>
        <w:tc>
          <w:tcPr>
            <w:tcW w:type="dxa" w:w="5256"/>
            <w:vAlign w:val="top"/>
          </w:tcPr>
          <w:p>
            <w:r>
              <w:t>Back/forward và breadcrumb vẫn giữ context; không bắt người dùng tìm lại thủ công.</w:t>
            </w:r>
          </w:p>
        </w:tc>
      </w:tr>
    </w:tbl>
    <w:p/>
    <w:p>
      <w:pPr>
        <w:pStyle w:val="Heading2"/>
      </w:pPr>
      <w:r>
        <w:t>UAT02-009 — Các nút Thanh toán &amp; thu tiền, Tạo exposure phải trả/phải thu, tab AP/AR/Exposure và filter trạng thái đang xếp chồng nhiều tầng.</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UI/UX</w:t>
            </w:r>
          </w:p>
        </w:tc>
      </w:tr>
      <w:tr>
        <w:tc>
          <w:tcPr>
            <w:tcW w:type="dxa" w:w="5256"/>
            <w:vAlign w:val="top"/>
          </w:tcPr>
          <w:p>
            <w:r>
              <w:rPr>
                <w:b/>
              </w:rPr>
              <w:t>Module/Luồng</w:t>
            </w:r>
          </w:p>
        </w:tc>
        <w:tc>
          <w:tcPr>
            <w:tcW w:type="dxa" w:w="5256"/>
            <w:vAlign w:val="top"/>
          </w:tcPr>
          <w:p>
            <w:r>
              <w:t>Action hierarchy AP/AR</w:t>
            </w:r>
          </w:p>
        </w:tc>
      </w:tr>
      <w:tr>
        <w:tc>
          <w:tcPr>
            <w:tcW w:type="dxa" w:w="5256"/>
            <w:vAlign w:val="top"/>
          </w:tcPr>
          <w:p>
            <w:r>
              <w:rPr>
                <w:b/>
              </w:rPr>
              <w:t>Severity</w:t>
            </w:r>
          </w:p>
        </w:tc>
        <w:tc>
          <w:tcPr>
            <w:tcW w:type="dxa" w:w="5256"/>
            <w:vAlign w:val="top"/>
          </w:tcPr>
          <w:p>
            <w:r>
              <w:t>Medium</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Quan sát màn hình AP và AR.</w:t>
            </w:r>
          </w:p>
        </w:tc>
      </w:tr>
      <w:tr>
        <w:tc>
          <w:tcPr>
            <w:tcW w:type="dxa" w:w="5256"/>
            <w:vAlign w:val="top"/>
          </w:tcPr>
          <w:p>
            <w:r>
              <w:rPr>
                <w:b/>
              </w:rPr>
              <w:t>Actual</w:t>
            </w:r>
          </w:p>
        </w:tc>
        <w:tc>
          <w:tcPr>
            <w:tcW w:type="dxa" w:w="5256"/>
            <w:vAlign w:val="top"/>
          </w:tcPr>
          <w:p>
            <w:r>
              <w:t>Giao diện nặng, khó nhận biết action chính, tab nghiệp vụ và filter.</w:t>
            </w:r>
          </w:p>
        </w:tc>
      </w:tr>
      <w:tr>
        <w:tc>
          <w:tcPr>
            <w:tcW w:type="dxa" w:w="5256"/>
            <w:vAlign w:val="top"/>
          </w:tcPr>
          <w:p>
            <w:r>
              <w:rPr>
                <w:b/>
              </w:rPr>
              <w:t>Expected</w:t>
            </w:r>
          </w:p>
        </w:tc>
        <w:tc>
          <w:tcPr>
            <w:tcW w:type="dxa" w:w="5256"/>
            <w:vAlign w:val="top"/>
          </w:tcPr>
          <w:p>
            <w:r>
              <w:t>Phân tách rõ Primary action / entity tabs / status filters; giảm button density; giữ hierarchy nhất quán AP và AR.</w:t>
            </w:r>
          </w:p>
        </w:tc>
      </w:tr>
      <w:tr>
        <w:tc>
          <w:tcPr>
            <w:tcW w:type="dxa" w:w="5256"/>
            <w:vAlign w:val="top"/>
          </w:tcPr>
          <w:p>
            <w:r>
              <w:rPr>
                <w:b/>
              </w:rPr>
              <w:t>Yêu cầu DEV / Ghi chú</w:t>
            </w:r>
          </w:p>
        </w:tc>
        <w:tc>
          <w:tcPr>
            <w:tcW w:type="dxa" w:w="5256"/>
            <w:vAlign w:val="top"/>
          </w:tcPr>
          <w:p>
            <w:r>
              <w:t>Bám UI mockup đã PO Approved; không tự đổi navigation cấp 1.</w:t>
            </w:r>
          </w:p>
        </w:tc>
      </w:tr>
      <w:tr>
        <w:tc>
          <w:tcPr>
            <w:tcW w:type="dxa" w:w="5256"/>
            <w:vAlign w:val="top"/>
          </w:tcPr>
          <w:p>
            <w:r>
              <w:rPr>
                <w:b/>
              </w:rPr>
              <w:t>Regression / Acceptance</w:t>
            </w:r>
          </w:p>
        </w:tc>
        <w:tc>
          <w:tcPr>
            <w:tcW w:type="dxa" w:w="5256"/>
            <w:vAlign w:val="top"/>
          </w:tcPr>
          <w:p>
            <w:r>
              <w:t>Kiểm tra desktop 100% zoom: không chồng chất, nhóm chức năng rõ, action chính nổi bật.</w:t>
            </w:r>
          </w:p>
        </w:tc>
      </w:tr>
    </w:tbl>
    <w:p/>
    <w:p>
      <w:pPr>
        <w:pStyle w:val="Heading2"/>
      </w:pPr>
      <w:r>
        <w:t>UAT02-010 — Thuật ngữ 'Đảo', 'Đã đảo phân bổ', 'Đảo ghi nhận', 'Đảo khớp' được dùng nhiều và có chỗ gượng trong tiếng Việt nghiệp vụ.</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Vietnamese UX</w:t>
            </w:r>
          </w:p>
        </w:tc>
      </w:tr>
      <w:tr>
        <w:tc>
          <w:tcPr>
            <w:tcW w:type="dxa" w:w="5256"/>
            <w:vAlign w:val="top"/>
          </w:tcPr>
          <w:p>
            <w:r>
              <w:rPr>
                <w:b/>
              </w:rPr>
              <w:t>Module/Luồng</w:t>
            </w:r>
          </w:p>
        </w:tc>
        <w:tc>
          <w:tcPr>
            <w:tcW w:type="dxa" w:w="5256"/>
            <w:vAlign w:val="top"/>
          </w:tcPr>
          <w:p>
            <w:r>
              <w:t>Reverse/Reversal terminology</w:t>
            </w:r>
          </w:p>
        </w:tc>
      </w:tr>
      <w:tr>
        <w:tc>
          <w:tcPr>
            <w:tcW w:type="dxa" w:w="5256"/>
            <w:vAlign w:val="top"/>
          </w:tcPr>
          <w:p>
            <w:r>
              <w:rPr>
                <w:b/>
              </w:rPr>
              <w:t>Severity</w:t>
            </w:r>
          </w:p>
        </w:tc>
        <w:tc>
          <w:tcPr>
            <w:tcW w:type="dxa" w:w="5256"/>
            <w:vAlign w:val="top"/>
          </w:tcPr>
          <w:p>
            <w:r>
              <w:t>Medium</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Quan sát timeline/action của Matching, Payment, Collection và cancel.</w:t>
            </w:r>
          </w:p>
        </w:tc>
      </w:tr>
      <w:tr>
        <w:tc>
          <w:tcPr>
            <w:tcW w:type="dxa" w:w="5256"/>
            <w:vAlign w:val="top"/>
          </w:tcPr>
          <w:p>
            <w:r>
              <w:rPr>
                <w:b/>
              </w:rPr>
              <w:t>Actual</w:t>
            </w:r>
          </w:p>
        </w:tc>
        <w:tc>
          <w:tcPr>
            <w:tcW w:type="dxa" w:w="5256"/>
            <w:vAlign w:val="top"/>
          </w:tcPr>
          <w:p>
            <w:r>
              <w:t>Ngôn ngữ không đồng nhất với hành động người dùng; dễ hiểu nhầm với đảo bút toán kế toán.</w:t>
            </w:r>
          </w:p>
        </w:tc>
      </w:tr>
      <w:tr>
        <w:tc>
          <w:tcPr>
            <w:tcW w:type="dxa" w:w="5256"/>
            <w:vAlign w:val="top"/>
          </w:tcPr>
          <w:p>
            <w:r>
              <w:rPr>
                <w:b/>
              </w:rPr>
              <w:t>Expected</w:t>
            </w:r>
          </w:p>
        </w:tc>
        <w:tc>
          <w:tcPr>
            <w:tcW w:type="dxa" w:w="5256"/>
            <w:vAlign w:val="top"/>
          </w:tcPr>
          <w:p>
            <w:r>
              <w:t>Dùng theo ngữ cảnh: Hủy, Hoàn tác, Hủy khớp, Hủy phân bổ; chỉ dùng 'Đảo bút toán' khi thực sự là accounting reversal.</w:t>
            </w:r>
          </w:p>
        </w:tc>
      </w:tr>
      <w:tr>
        <w:tc>
          <w:tcPr>
            <w:tcW w:type="dxa" w:w="5256"/>
            <w:vAlign w:val="top"/>
          </w:tcPr>
          <w:p>
            <w:r>
              <w:rPr>
                <w:b/>
              </w:rPr>
              <w:t>Yêu cầu DEV / Ghi chú</w:t>
            </w:r>
          </w:p>
        </w:tc>
        <w:tc>
          <w:tcPr>
            <w:tcW w:type="dxa" w:w="5256"/>
            <w:vAlign w:val="top"/>
          </w:tcPr>
          <w:p>
            <w:r>
              <w:t>Backend code có thể giữ reverse/reversal; đây là Vietnamese UX Language Contract.</w:t>
            </w:r>
          </w:p>
        </w:tc>
      </w:tr>
      <w:tr>
        <w:tc>
          <w:tcPr>
            <w:tcW w:type="dxa" w:w="5256"/>
            <w:vAlign w:val="top"/>
          </w:tcPr>
          <w:p>
            <w:r>
              <w:rPr>
                <w:b/>
              </w:rPr>
              <w:t>Regression / Acceptance</w:t>
            </w:r>
          </w:p>
        </w:tc>
        <w:tc>
          <w:tcPr>
            <w:tcW w:type="dxa" w:w="5256"/>
            <w:vAlign w:val="top"/>
          </w:tcPr>
          <w:p>
            <w:r>
              <w:t>Quét button/status/message/dialog/audit. Thuật ngữ phải nhất quán và vẫn giữ audit trail.</w:t>
            </w:r>
          </w:p>
        </w:tc>
      </w:tr>
    </w:tbl>
    <w:p/>
    <w:p>
      <w:pPr>
        <w:pStyle w:val="Heading2"/>
      </w:pPr>
      <w:r>
        <w:t>UAT02-011 — Hủy phiếu thu sau khi phân bổ/chốt phải phục hồi outstanding AR nhưng không thay đổi Revenue/Profitability.</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Functional Integrity</w:t>
            </w:r>
          </w:p>
        </w:tc>
      </w:tr>
      <w:tr>
        <w:tc>
          <w:tcPr>
            <w:tcW w:type="dxa" w:w="5256"/>
            <w:vAlign w:val="top"/>
          </w:tcPr>
          <w:p>
            <w:r>
              <w:rPr>
                <w:b/>
              </w:rPr>
              <w:t>Module/Luồng</w:t>
            </w:r>
          </w:p>
        </w:tc>
        <w:tc>
          <w:tcPr>
            <w:tcW w:type="dxa" w:w="5256"/>
            <w:vAlign w:val="top"/>
          </w:tcPr>
          <w:p>
            <w:r>
              <w:t>Cancel Collection</w:t>
            </w:r>
          </w:p>
        </w:tc>
      </w:tr>
      <w:tr>
        <w:tc>
          <w:tcPr>
            <w:tcW w:type="dxa" w:w="5256"/>
            <w:vAlign w:val="top"/>
          </w:tcPr>
          <w:p>
            <w:r>
              <w:rPr>
                <w:b/>
              </w:rPr>
              <w:t>Severity</w:t>
            </w:r>
          </w:p>
        </w:tc>
        <w:tc>
          <w:tcPr>
            <w:tcW w:type="dxa" w:w="5256"/>
            <w:vAlign w:val="top"/>
          </w:tcPr>
          <w:p>
            <w:r>
              <w:t>High</w:t>
            </w:r>
          </w:p>
        </w:tc>
      </w:tr>
      <w:tr>
        <w:tc>
          <w:tcPr>
            <w:tcW w:type="dxa" w:w="5256"/>
            <w:vAlign w:val="top"/>
          </w:tcPr>
          <w:p>
            <w:r>
              <w:rPr>
                <w:b/>
              </w:rPr>
              <w:t>Trạng thái</w:t>
            </w:r>
          </w:p>
        </w:tc>
        <w:tc>
          <w:tcPr>
            <w:tcW w:type="dxa" w:w="5256"/>
            <w:vAlign w:val="top"/>
          </w:tcPr>
          <w:p>
            <w:r>
              <w:t>Retest PASS</w:t>
            </w:r>
          </w:p>
        </w:tc>
      </w:tr>
      <w:tr>
        <w:tc>
          <w:tcPr>
            <w:tcW w:type="dxa" w:w="5256"/>
            <w:vAlign w:val="top"/>
          </w:tcPr>
          <w:p>
            <w:r>
              <w:rPr>
                <w:b/>
              </w:rPr>
              <w:t>Bước/Context tái hiện</w:t>
            </w:r>
          </w:p>
        </w:tc>
        <w:tc>
          <w:tcPr>
            <w:tcW w:type="dxa" w:w="5256"/>
            <w:vAlign w:val="top"/>
          </w:tcPr>
          <w:p>
            <w:r>
              <w:t>Collection 100 USD → allocate/finalize → Hủy phiếu thu.</w:t>
            </w:r>
          </w:p>
        </w:tc>
      </w:tr>
      <w:tr>
        <w:tc>
          <w:tcPr>
            <w:tcW w:type="dxa" w:w="5256"/>
            <w:vAlign w:val="top"/>
          </w:tcPr>
          <w:p>
            <w:r>
              <w:rPr>
                <w:b/>
              </w:rPr>
              <w:t>Actual</w:t>
            </w:r>
          </w:p>
        </w:tc>
        <w:tc>
          <w:tcPr>
            <w:tcW w:type="dxa" w:w="5256"/>
            <w:vAlign w:val="top"/>
          </w:tcPr>
          <w:p>
            <w:r>
              <w:t>Phiếu thu hủy thành công; AR outstanding trở lại 280 USD; Revenue thực tế vẫn 280 USD; Profit = -5 USD.</w:t>
            </w:r>
          </w:p>
        </w:tc>
      </w:tr>
      <w:tr>
        <w:tc>
          <w:tcPr>
            <w:tcW w:type="dxa" w:w="5256"/>
            <w:vAlign w:val="top"/>
          </w:tcPr>
          <w:p>
            <w:r>
              <w:rPr>
                <w:b/>
              </w:rPr>
              <w:t>Expected</w:t>
            </w:r>
          </w:p>
        </w:tc>
        <w:tc>
          <w:tcPr>
            <w:tcW w:type="dxa" w:w="5256"/>
            <w:vAlign w:val="top"/>
          </w:tcPr>
          <w:p>
            <w:r>
              <w:t>Giữ đúng nguyên tắc Revenue ≠ AR ≠ Collection; hủy settlement không sửa Economic Revenue.</w:t>
            </w:r>
          </w:p>
        </w:tc>
      </w:tr>
      <w:tr>
        <w:tc>
          <w:tcPr>
            <w:tcW w:type="dxa" w:w="5256"/>
            <w:vAlign w:val="top"/>
          </w:tcPr>
          <w:p>
            <w:r>
              <w:rPr>
                <w:b/>
              </w:rPr>
              <w:t>Yêu cầu DEV / Ghi chú</w:t>
            </w:r>
          </w:p>
        </w:tc>
        <w:tc>
          <w:tcPr>
            <w:tcW w:type="dxa" w:w="5256"/>
            <w:vAlign w:val="top"/>
          </w:tcPr>
          <w:p>
            <w:r>
              <w:t>Giữ làm regression guard; wording 'đảo' xử lý ở UAT02-010.</w:t>
            </w:r>
          </w:p>
        </w:tc>
      </w:tr>
      <w:tr>
        <w:tc>
          <w:tcPr>
            <w:tcW w:type="dxa" w:w="5256"/>
            <w:vAlign w:val="top"/>
          </w:tcPr>
          <w:p>
            <w:r>
              <w:rPr>
                <w:b/>
              </w:rPr>
              <w:t>Regression / Acceptance</w:t>
            </w:r>
          </w:p>
        </w:tc>
        <w:tc>
          <w:tcPr>
            <w:tcW w:type="dxa" w:w="5256"/>
            <w:vAlign w:val="top"/>
          </w:tcPr>
          <w:p>
            <w:r>
              <w:t>PASS hiện tại; sau khi sửa linkage phải retest để Bill summary cũng trở lại AR 280 USD.</w:t>
            </w:r>
          </w:p>
        </w:tc>
      </w:tr>
    </w:tbl>
    <w:p/>
    <w:p>
      <w:pPr>
        <w:pStyle w:val="Heading2"/>
      </w:pPr>
      <w:r>
        <w:t>UAT02-012 — Luồng hủy Payment cần regression đối xứng với Collection sau khi sửa Bill linkage.</w:t>
      </w:r>
    </w:p>
    <w:tbl>
      <w:tblPr>
        <w:tblStyle w:val="TableGrid"/>
        <w:tblW w:type="auto" w:w="0"/>
        <w:jc w:val="center"/>
        <w:tblLook w:firstColumn="1" w:firstRow="1" w:lastColumn="0" w:lastRow="0" w:noHBand="0" w:noVBand="1" w:val="04A0"/>
      </w:tblPr>
      <w:tblGrid>
        <w:gridCol w:w="5256"/>
        <w:gridCol w:w="5256"/>
      </w:tblGrid>
      <w:tr>
        <w:tc>
          <w:tcPr>
            <w:tcW w:type="dxa" w:w="5256"/>
            <w:vAlign w:val="top"/>
          </w:tcPr>
          <w:p>
            <w:r>
              <w:rPr>
                <w:b/>
              </w:rPr>
              <w:t>Phân loại</w:t>
            </w:r>
          </w:p>
        </w:tc>
        <w:tc>
          <w:tcPr>
            <w:tcW w:type="dxa" w:w="5256"/>
            <w:vAlign w:val="top"/>
          </w:tcPr>
          <w:p>
            <w:r>
              <w:t>Functional Integrity</w:t>
            </w:r>
          </w:p>
        </w:tc>
      </w:tr>
      <w:tr>
        <w:tc>
          <w:tcPr>
            <w:tcW w:type="dxa" w:w="5256"/>
            <w:vAlign w:val="top"/>
          </w:tcPr>
          <w:p>
            <w:r>
              <w:rPr>
                <w:b/>
              </w:rPr>
              <w:t>Module/Luồng</w:t>
            </w:r>
          </w:p>
        </w:tc>
        <w:tc>
          <w:tcPr>
            <w:tcW w:type="dxa" w:w="5256"/>
            <w:vAlign w:val="top"/>
          </w:tcPr>
          <w:p>
            <w:r>
              <w:t>Cancel Payment</w:t>
            </w:r>
          </w:p>
        </w:tc>
      </w:tr>
      <w:tr>
        <w:tc>
          <w:tcPr>
            <w:tcW w:type="dxa" w:w="5256"/>
            <w:vAlign w:val="top"/>
          </w:tcPr>
          <w:p>
            <w:r>
              <w:rPr>
                <w:b/>
              </w:rPr>
              <w:t>Severity</w:t>
            </w:r>
          </w:p>
        </w:tc>
        <w:tc>
          <w:tcPr>
            <w:tcW w:type="dxa" w:w="5256"/>
            <w:vAlign w:val="top"/>
          </w:tcPr>
          <w:p>
            <w:r>
              <w:t>High</w:t>
            </w:r>
          </w:p>
        </w:tc>
      </w:tr>
      <w:tr>
        <w:tc>
          <w:tcPr>
            <w:tcW w:type="dxa" w:w="5256"/>
            <w:vAlign w:val="top"/>
          </w:tcPr>
          <w:p>
            <w:r>
              <w:rPr>
                <w:b/>
              </w:rPr>
              <w:t>Trạng thái</w:t>
            </w:r>
          </w:p>
        </w:tc>
        <w:tc>
          <w:tcPr>
            <w:tcW w:type="dxa" w:w="5256"/>
            <w:vAlign w:val="top"/>
          </w:tcPr>
          <w:p>
            <w:r>
              <w:t>Open</w:t>
            </w:r>
          </w:p>
        </w:tc>
      </w:tr>
      <w:tr>
        <w:tc>
          <w:tcPr>
            <w:tcW w:type="dxa" w:w="5256"/>
            <w:vAlign w:val="top"/>
          </w:tcPr>
          <w:p>
            <w:r>
              <w:rPr>
                <w:b/>
              </w:rPr>
              <w:t>Bước/Context tái hiện</w:t>
            </w:r>
          </w:p>
        </w:tc>
        <w:tc>
          <w:tcPr>
            <w:tcW w:type="dxa" w:w="5256"/>
            <w:vAlign w:val="top"/>
          </w:tcPr>
          <w:p>
            <w:r>
              <w:t>Payment 100 USD đã từng tạo được khi bỏ Bill và có allocation/finalize.</w:t>
            </w:r>
          </w:p>
        </w:tc>
      </w:tr>
      <w:tr>
        <w:tc>
          <w:tcPr>
            <w:tcW w:type="dxa" w:w="5256"/>
            <w:vAlign w:val="top"/>
          </w:tcPr>
          <w:p>
            <w:r>
              <w:rPr>
                <w:b/>
              </w:rPr>
              <w:t>Actual</w:t>
            </w:r>
          </w:p>
        </w:tc>
        <w:tc>
          <w:tcPr>
            <w:tcW w:type="dxa" w:w="5256"/>
            <w:vAlign w:val="top"/>
          </w:tcPr>
          <w:p>
            <w:r>
              <w:t>Chưa xác nhận đầy đủ end-to-end với Bill linkage đúng.</w:t>
            </w:r>
          </w:p>
        </w:tc>
      </w:tr>
      <w:tr>
        <w:tc>
          <w:tcPr>
            <w:tcW w:type="dxa" w:w="5256"/>
            <w:vAlign w:val="top"/>
          </w:tcPr>
          <w:p>
            <w:r>
              <w:rPr>
                <w:b/>
              </w:rPr>
              <w:t>Expected</w:t>
            </w:r>
          </w:p>
        </w:tc>
        <w:tc>
          <w:tcPr>
            <w:tcW w:type="dxa" w:w="5256"/>
            <w:vAlign w:val="top"/>
          </w:tcPr>
          <w:p>
            <w:r>
              <w:t>Hủy Payment phải phục hồi AP outstanding, không thay đổi Economic Cost.</w:t>
            </w:r>
          </w:p>
        </w:tc>
      </w:tr>
      <w:tr>
        <w:tc>
          <w:tcPr>
            <w:tcW w:type="dxa" w:w="5256"/>
            <w:vAlign w:val="top"/>
          </w:tcPr>
          <w:p>
            <w:r>
              <w:rPr>
                <w:b/>
              </w:rPr>
              <w:t>Yêu cầu DEV / Ghi chú</w:t>
            </w:r>
          </w:p>
        </w:tc>
        <w:tc>
          <w:tcPr>
            <w:tcW w:type="dxa" w:w="5256"/>
            <w:vAlign w:val="top"/>
          </w:tcPr>
          <w:p>
            <w:r>
              <w:t>Test sau fix UAT02-001/002.</w:t>
            </w:r>
          </w:p>
        </w:tc>
      </w:tr>
      <w:tr>
        <w:tc>
          <w:tcPr>
            <w:tcW w:type="dxa" w:w="5256"/>
            <w:vAlign w:val="top"/>
          </w:tcPr>
          <w:p>
            <w:r>
              <w:rPr>
                <w:b/>
              </w:rPr>
              <w:t>Regression / Acceptance</w:t>
            </w:r>
          </w:p>
        </w:tc>
        <w:tc>
          <w:tcPr>
            <w:tcW w:type="dxa" w:w="5256"/>
            <w:vAlign w:val="top"/>
          </w:tcPr>
          <w:p>
            <w:r>
              <w:t>AP list + Bill summary cùng phục hồi; Cost/Profitability không đổi; audit trail đầy đủ.</w:t>
            </w:r>
          </w:p>
        </w:tc>
      </w:tr>
    </w:tbl>
    <w:p/>
    <w:p>
      <w:pPr>
        <w:pStyle w:val="Heading1"/>
      </w:pPr>
      <w:r>
        <w:t>4. Quy tắc xử lý cho DEV</w:t>
      </w:r>
    </w:p>
    <w:p>
      <w:pPr>
        <w:pStyle w:val="ListBullet"/>
      </w:pPr>
      <w:r>
        <w:t>Fix theo nguyên nhân gốc và rà soát component/API dùng chung giữa AP/AR, Payment/Collection, Matching; không chỉ sửa đúng màn hình đã chụp.</w:t>
      </w:r>
    </w:p>
    <w:p>
      <w:pPr>
        <w:pStyle w:val="ListBullet"/>
      </w:pPr>
      <w:r>
        <w:t>Không thay business code bằng UUID trong UI. Nếu API cần UUID, UI/service layer phải resolve từ context hoặc lựa chọn business object.</w:t>
      </w:r>
    </w:p>
    <w:p>
      <w:pPr>
        <w:pStyle w:val="ListBullet"/>
      </w:pPr>
      <w:r>
        <w:t>Không hard-code số dư lên Bill. Bill Financial Summary là read model/derived view từ các nguồn tài chính có traceability hợp lệ.</w:t>
      </w:r>
    </w:p>
    <w:p>
      <w:pPr>
        <w:pStyle w:val="ListBullet"/>
      </w:pPr>
      <w:r>
        <w:t>Mọi thao tác Hủy/Hoàn tác phải non-destructive, giữ audit trail, lý do, thời điểm và actor.</w:t>
      </w:r>
    </w:p>
    <w:p>
      <w:pPr>
        <w:pStyle w:val="ListBullet"/>
      </w:pPr>
      <w:r>
        <w:t>Không thay đổi các quyết định kiến trúc/UI đã PO Approved chỉ để xử lý lỗi UAT; nếu cần thay đổi business rule phải báo PO.</w:t>
      </w:r>
    </w:p>
    <w:p>
      <w:pPr>
        <w:pStyle w:val="Heading1"/>
      </w:pPr>
      <w:r>
        <w:t>5. Definition of Done — Fix Cycle 02</w:t>
      </w:r>
    </w:p>
    <w:p>
      <w:pPr>
        <w:pStyle w:val="ListBullet"/>
      </w:pPr>
      <w:r>
        <w:t>Tất cả Critical/High issue được DEV đánh dấu Fixed và UAT Retest PASS.</w:t>
      </w:r>
    </w:p>
    <w:p>
      <w:pPr>
        <w:pStyle w:val="ListBullet"/>
      </w:pPr>
      <w:r>
        <w:t>Regression Gate end-to-end chạy được mà không cần workaround xóa Bill/UUID.</w:t>
      </w:r>
    </w:p>
    <w:p>
      <w:pPr>
        <w:pStyle w:val="ListBullet"/>
      </w:pPr>
      <w:r>
        <w:t>AP/AR outstanding đồng nhất giữa list/detail/Bill summary sau payment/collection và cancel.</w:t>
      </w:r>
    </w:p>
    <w:p>
      <w:pPr>
        <w:pStyle w:val="ListBullet"/>
      </w:pPr>
      <w:r>
        <w:t>Không còn internal UUID/hash làm nhãn chính trên các màn hình người dùng.</w:t>
      </w:r>
    </w:p>
    <w:p>
      <w:pPr>
        <w:pStyle w:val="ListBullet"/>
      </w:pPr>
      <w:r>
        <w:t>Thuật ngữ Hủy/Hoàn tác/Hủy khớp/Hủy phân bổ được áp dụng nhất quán; chỉ dùng Đảo bút toán đúng ngữ cảnh kế toán.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