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 — GÓI ĐIỀU CHỈNH HỢP NHẤT CHO DEV</w:t>
      </w:r>
    </w:p>
    <w:p>
      <w:r>
        <w:t>Phiên bản 1.0 • Ngày 12/10/2026 • Phạm vi: các quyết định PO đã chốt, đang chờ đợt triển khai tiếp theo</w:t>
      </w:r>
    </w:p>
    <w:p>
      <w:pPr>
        <w:pStyle w:val="Heading1"/>
      </w:pPr>
      <w:r>
        <w:t>1. Nguyên tắc phạm vi và ưu tiên</w:t>
      </w:r>
    </w:p>
    <w:p>
      <w:pPr>
        <w:pStyle w:val="ListBullet"/>
      </w:pPr>
      <w:r>
        <w:t>Không thay thế MASTER nghiệp vụ, baseline PO-approved UI, hoặc các gói fix đã được DEV hoàn tất.</w:t>
      </w:r>
    </w:p>
    <w:p>
      <w:pPr>
        <w:pStyle w:val="ListBullet"/>
      </w:pPr>
      <w:r>
        <w:t>Chỉ 3 thay đổi RATE-UI-01, RATE-UI-02, UI-DATETIME-01 có đủ thông tin xác nhận ở cuộc trao đổi gần nhất để giao thực hiện trực tiếp.</w:t>
      </w:r>
    </w:p>
    <w:p>
      <w:pPr>
        <w:pStyle w:val="ListBullet"/>
      </w:pPr>
      <w:r>
        <w:t>BILL-PKG-01 là quyết định PO đã đồng ý trước đây, nhưng cần đối chiếu văn bản chi tiết trước khi coi là tiêu chí nghiệm thu bắt buộc; không tự suy diễn yêu cầu mới.</w:t>
      </w:r>
    </w:p>
    <w:p>
      <w:pPr>
        <w:pStyle w:val="ListBullet"/>
      </w:pPr>
      <w:r>
        <w:t>Các thay đổi quản lý phụ phí/khoản mục kinh tế, đối tác, VAT và tiền tệ đã có gói DEV trước đó: đưa vào phạm vi hồi quy, KHÔNG tạo lại tính năng.</w:t>
      </w:r>
    </w:p>
    <w:p>
      <w:pPr>
        <w:pStyle w:val="ListBullet"/>
      </w:pPr>
      <w:r>
        <w:t>Thay đổi UI phải bảo toàn sidebar, tab, icon, typography, khoảng cách và cấu trúc của mockup PO-approved. Ảnh Rating mới chỉ là bản phác thảo bố cục; số liệu minh họa không phải dữ liệu thật.</w:t>
      </w:r>
    </w:p>
    <w:p>
      <w:pPr>
        <w:pStyle w:val="Heading1"/>
      </w:pPr>
      <w:r>
        <w:t>2. Danh mục thay đổi đã phê duyệt</w:t>
      </w:r>
    </w:p>
    <w:p>
      <w:pPr>
        <w:pStyle w:val="Heading2"/>
      </w:pPr>
      <w:r>
        <w:t>RATE-UI-01 — Bảng giá / Phiên bản</w:t>
      </w:r>
    </w:p>
    <w:p>
      <w:r>
        <w:t>Trạng thái: Đã chốt</w:t>
      </w:r>
    </w:p>
    <w:p>
      <w:r>
        <w:rPr>
          <w:b/>
        </w:rPr>
        <w:t xml:space="preserve">Yêu cầu: </w:t>
      </w:r>
      <w:r>
        <w:t>Tách trạng thái Rate Card và Rate Version; bổ sung chỉ báo Sẵn sàng tính giá; thông báo phân biệt chưa có Published và không khớp điều kiện</w:t>
      </w:r>
    </w:p>
    <w:p>
      <w:r>
        <w:rPr>
          <w:b/>
        </w:rPr>
        <w:t xml:space="preserve">Business Rules: </w:t>
      </w:r>
      <w:r>
        <w:t>Chỉ Published + còn hiệu lực + đúng điều kiện mới được Rating; bản nháp không được chọn; không tự phát hành</w:t>
      </w:r>
    </w:p>
    <w:p>
      <w:r>
        <w:rPr>
          <w:b/>
        </w:rPr>
        <w:t xml:space="preserve">UI: </w:t>
      </w:r>
      <w:r>
        <w:t>Hiển thị 2 trạng thái riêng, cột sẵn sàng, tooltip lý do không sẵn sàng</w:t>
      </w:r>
    </w:p>
    <w:p>
      <w:r>
        <w:rPr>
          <w:b/>
        </w:rPr>
        <w:t xml:space="preserve">Nghiệm thu tối thiểu: </w:t>
      </w:r>
      <w:r>
        <w:t>Có bảng giá active chỉ draft; published ngoài ngày; ngừng sử dụng; không khớp tuyến</w:t>
      </w:r>
    </w:p>
    <w:p>
      <w:pPr>
        <w:pStyle w:val="Heading2"/>
      </w:pPr>
      <w:r>
        <w:t>RATE-UI-02 — Bill / Tính giá</w:t>
      </w:r>
    </w:p>
    <w:p>
      <w:r>
        <w:t>Trạng thái: Đã chốt</w:t>
      </w:r>
    </w:p>
    <w:p>
      <w:r>
        <w:rPr>
          <w:b/>
        </w:rPr>
        <w:t xml:space="preserve">Yêu cầu: </w:t>
      </w:r>
      <w:r>
        <w:t>Một màn hình, 2 khối độc lập BUY và SELL, tự đề xuất bảng giá theo Bill; tính riêng hoặc tính cả hai; kết quả và lợi nhuận dự kiến</w:t>
      </w:r>
    </w:p>
    <w:p>
      <w:r>
        <w:rPr>
          <w:b/>
        </w:rPr>
        <w:t xml:space="preserve">Business Rules: </w:t>
      </w:r>
      <w:r>
        <w:t>BUY sinh Expected Cost, SELL sinh Expected Revenue; không tự tạo Actual/AP/AR; rerate lưu phiên bản và không nhân đôi; thiếu một chiều vẫn tính chiều còn lại</w:t>
      </w:r>
    </w:p>
    <w:p>
      <w:r>
        <w:rPr>
          <w:b/>
        </w:rPr>
        <w:t xml:space="preserve">UI: </w:t>
      </w:r>
      <w:r>
        <w:t>Hai bộ chọn rate/version độc lập, kết quả breakdown, tổng hợp và cảnh báo điều kiện; nút tính từng chiều/cả hai</w:t>
      </w:r>
    </w:p>
    <w:p>
      <w:r>
        <w:rPr>
          <w:b/>
        </w:rPr>
        <w:t xml:space="preserve">Nghiệm thu tối thiểu: </w:t>
      </w:r>
      <w:r>
        <w:t>Bill có cả 2; chỉ BUY; chỉ SELL; khác đơn vị tính; thiếu điều kiện; rerate; FX</w:t>
      </w:r>
    </w:p>
    <w:p>
      <w:pPr>
        <w:pStyle w:val="Heading2"/>
      </w:pPr>
      <w:r>
        <w:t>UI-DATETIME-01 — Bảng giá / Phụ phí / Nhật ký</w:t>
      </w:r>
    </w:p>
    <w:p>
      <w:r>
        <w:t>Trạng thái: Đã chốt</w:t>
      </w:r>
    </w:p>
    <w:p>
      <w:r>
        <w:rPr>
          <w:b/>
        </w:rPr>
        <w:t xml:space="preserve">Yêu cầu: </w:t>
      </w:r>
      <w:r>
        <w:t>Hiển thị giờ Việt Nam UTC+7, tách Hiệu lực từ/đến khỏi Thời điểm phát hành; loại dấu phân cách lặp</w:t>
      </w:r>
    </w:p>
    <w:p>
      <w:r>
        <w:rPr>
          <w:b/>
        </w:rPr>
        <w:t xml:space="preserve">Business Rules: </w:t>
      </w:r>
      <w:r>
        <w:t>Lưu instant có timezone/UTC chuẩn; hiển thị Asia/Ho_Chi_Minh; không đổi timestamp gốc hoặc ngày hiệu lực do format</w:t>
      </w:r>
    </w:p>
    <w:p>
      <w:r>
        <w:rPr>
          <w:b/>
        </w:rPr>
        <w:t xml:space="preserve">UI: </w:t>
      </w:r>
      <w:r>
        <w:t>Các cột Hiệu lực từ, Hiệu lực đến, Phát hành lúc; định dạng đồng nhất, không ghép 2 dấu gạch</w:t>
      </w:r>
    </w:p>
    <w:p>
      <w:r>
        <w:rPr>
          <w:b/>
        </w:rPr>
        <w:t xml:space="preserve">Nghiệm thu tối thiểu: </w:t>
      </w:r>
      <w:r>
        <w:t>v1-v3, có/không ngày kết thúc; thời điểm gần nửa đêm UTC; so sánh bản cũ</w:t>
      </w:r>
    </w:p>
    <w:p>
      <w:pPr>
        <w:pStyle w:val="Heading2"/>
      </w:pPr>
      <w:r>
        <w:t>BILL-PKG-01 — Tạo/Sửa Bill</w:t>
      </w:r>
    </w:p>
    <w:p>
      <w:r>
        <w:t>Trạng thái: PO chấp thuận trước; cần đối chiếu chi tiết</w:t>
      </w:r>
    </w:p>
    <w:p>
      <w:r>
        <w:rPr>
          <w:b/>
        </w:rPr>
        <w:t xml:space="preserve">Yêu cầu: </w:t>
      </w:r>
      <w:r>
        <w:t>Kiện và Container là chi tiết vận hành tùy chọn theo loại hàng/đơn vị; không bắt buộc cả hai; không trùng số kiện/trọng lượng tổng</w:t>
      </w:r>
    </w:p>
    <w:p>
      <w:r>
        <w:rPr>
          <w:b/>
        </w:rPr>
        <w:t xml:space="preserve">Business Rules: </w:t>
      </w:r>
      <w:r>
        <w:t>Nếu có chi tiết kiện/container, đối chiếu với tổng Bill theo rule; không tự động suy diễn số lượng container từ số kiện; không bắt buộc với AIR thông thường</w:t>
      </w:r>
    </w:p>
    <w:p>
      <w:r>
        <w:rPr>
          <w:b/>
        </w:rPr>
        <w:t xml:space="preserve">UI: </w:t>
      </w:r>
      <w:r>
        <w:t>Giải thích rõ mục đích, hiển thị theo ngữ cảnh và điều kiện áp dụng</w:t>
      </w:r>
    </w:p>
    <w:p>
      <w:r>
        <w:rPr>
          <w:b/>
        </w:rPr>
        <w:t xml:space="preserve">Nghiệm thu tối thiểu: </w:t>
      </w:r>
      <w:r>
        <w:t>Bill AIR không có kiện; có kiện; SEA FCL có container; kiểm tra consistency</w:t>
      </w:r>
    </w:p>
    <w:p>
      <w:pPr>
        <w:pStyle w:val="Heading1"/>
      </w:pPr>
      <w:r>
        <w:t>3. Đặc tả chi tiết RATE-UI-01</w:t>
      </w:r>
    </w:p>
    <w:p>
      <w:pPr>
        <w:pStyle w:val="ListBullet"/>
      </w:pPr>
      <w:r>
        <w:t>Rate Card status thể hiện cho phép quản lý/sử dụng hay đã ngừng. Rate Version status là Draft / Published; Published immutable.</w:t>
      </w:r>
    </w:p>
    <w:p>
      <w:pPr>
        <w:pStyle w:val="ListBullet"/>
      </w:pPr>
      <w:r>
        <w:t>Sẵn sàng tính giá là trạng thái suy ra theo ngữ cảnh (ngày tính giá, Bill, chiều BUY/SELL, tuyến, dịch vụ, đối tác, phương thức, dữ liệu Rating), KHÔNG được lưu như boolean tĩnh duy nhất trên Rate Card.</w:t>
      </w:r>
    </w:p>
    <w:p>
      <w:pPr>
        <w:pStyle w:val="ListBullet"/>
      </w:pPr>
      <w:r>
        <w:t>Ở danh sách chung, dùng nhãn “Có phiên bản đã phát hành” nếu chưa có ngữ cảnh Bill; chỉ hiển thị “Sẵn sàng tính giá cho Bill” khi có đủ ngữ cảnh để đánh giá.</w:t>
      </w:r>
    </w:p>
    <w:p>
      <w:pPr>
        <w:pStyle w:val="ListBullet"/>
      </w:pPr>
      <w:r>
        <w:t>Thông báo: (1) Không có phiên bản đã phát hành; (2) Có phiên bản đã phát hành nhưng không khớp điều kiện; (3) Thiếu dữ liệu Bill để đánh giá. Nêu điều kiện không khớp khi xác định được.</w:t>
      </w:r>
    </w:p>
    <w:p>
      <w:pPr>
        <w:pStyle w:val="ListBullet"/>
      </w:pPr>
      <w:r>
        <w:t>Không được thay đổi Published Version để sửa lịch sử; mọi thay đổi qua phiên bản mới.</w:t>
      </w:r>
    </w:p>
    <w:p>
      <w:pPr>
        <w:pStyle w:val="Heading1"/>
      </w:pPr>
      <w:r>
        <w:t>4. Đặc tả chi tiết RATE-UI-02</w:t>
      </w:r>
    </w:p>
    <w:p>
      <w:pPr>
        <w:pStyle w:val="ListBullet"/>
      </w:pPr>
      <w:r>
        <w:t>Khu vực A: Giá mua — Chi phí dự kiến; khu vực B: Giá bán — Doanh thu dự kiến. Mỗi bên có Rate Card, Published Version, điều kiện áp dụng, đối tác phù hợp, kết quả chi tiết, thông báo lỗi riêng.</w:t>
      </w:r>
    </w:p>
    <w:p>
      <w:pPr>
        <w:pStyle w:val="ListBullet"/>
      </w:pPr>
      <w:r>
        <w:t>Tự đề xuất: hệ thống lọc các phiên bản Published có hiệu lực theo ngày và ngữ cảnh Bill; không tự chọn một cách âm thầm nếu nhiều lựa chọn hợp lệ ngang nhau. Người dùng được chọn/đổi bảng giá theo quyền.</w:t>
      </w:r>
    </w:p>
    <w:p>
      <w:pPr>
        <w:pStyle w:val="ListBullet"/>
      </w:pPr>
      <w:r>
        <w:t>Các thao tác: Tính giá mua; Tính giá bán; Tính giá cả hai. Tính một chiều không bị chặn vì chiều còn lại thiếu bảng giá.</w:t>
      </w:r>
    </w:p>
    <w:p>
      <w:pPr>
        <w:pStyle w:val="ListBullet"/>
      </w:pPr>
      <w:r>
        <w:t>Cách tính BUY và SELL độc lập, có thể khác cách tính, trọng lượng, đơn vị, đối tác và đồng tiền. Hiển thị tổng theo Reporting Currency khi có FX hợp lệ; thiếu FX phải cảnh báo, không dùng 0.</w:t>
      </w:r>
    </w:p>
    <w:p>
      <w:pPr>
        <w:pStyle w:val="ListBullet"/>
      </w:pPr>
      <w:r>
        <w:t>Kết quả Rating ở độ chín Dự kiến; không tự động tạo Actual Cost/Revenue, chứng từ hoặc AP/AR. Rerating tạo bản mới và liên kết supersede, không cộng lặp vào Financial View.</w:t>
      </w:r>
    </w:p>
    <w:p>
      <w:pPr>
        <w:pStyle w:val="ListBullet"/>
      </w:pPr>
      <w:r>
        <w:t>Tổng lợi nhuận dự kiến = Expected Revenue − Expected Cost theo cùng reporting currency; khi chỉ có một chiều hoặc dữ liệu FX chưa đủ thì không được hiển thị một số “lợi nhuận” có thể gây hiểu nhầm.</w:t>
      </w:r>
    </w:p>
    <w:p>
      <w:pPr>
        <w:pStyle w:val="ListBullet"/>
      </w:pPr>
      <w:r>
        <w:t>Bảng breakdown cần nguồn (rate version, pricing rule, phụ phí độc lập nếu áp dụng), đơn vị, số lượng, đơn giá, nguyên tệ, tỷ giá, quy đổi, VAT và khoản mục kinh tế khi có. Không nhân đôi phụ phí/cước chính.</w:t>
      </w:r>
    </w:p>
    <w:p>
      <w:pPr>
        <w:pStyle w:val="ListBullet"/>
      </w:pPr>
      <w:r>
        <w:t>Các giá trị 2.100.000 / 2.340.000 / 240.000 VND trong ảnh minh họa không phải expected result của Bill TESTLSS002.</w:t>
      </w:r>
    </w:p>
    <w:p>
      <w:pPr>
        <w:pStyle w:val="Heading1"/>
      </w:pPr>
      <w:r>
        <w:t>5. Đặc tả chi tiết UI-DATETIME-01</w:t>
      </w:r>
    </w:p>
    <w:p>
      <w:pPr>
        <w:pStyle w:val="ListBullet"/>
      </w:pPr>
      <w:r>
        <w:t>Ngày hiệu lực (date-only) không được dịch ngày khi hiển thị. Thời điểm phát hành (timestamp) hiển thị theo Asia/Ho_Chi_Minh (UTC+7).</w:t>
      </w:r>
    </w:p>
    <w:p>
      <w:pPr>
        <w:pStyle w:val="ListBullet"/>
      </w:pPr>
      <w:r>
        <w:t>Trong danh sách phiên bản, cột “Hiệu lực từ”, “Hiệu lực đến”, “Phát hành lúc” tách riêng. Không gắn thời gian phát hành vào cột hiệu lực.</w:t>
      </w:r>
    </w:p>
    <w:p>
      <w:pPr>
        <w:pStyle w:val="ListBullet"/>
      </w:pPr>
      <w:r>
        <w:t>Trường ngày không có giá trị hiển thị “—”; một dấu phân cách duy nhất cho khoảng ngày khi cần.</w:t>
      </w:r>
    </w:p>
    <w:p>
      <w:pPr>
        <w:pStyle w:val="ListBullet"/>
      </w:pPr>
      <w:r>
        <w:t>Không tự ý chuyển các bản lịch sử từ giá chưa VAT sang đã VAT; dữ liệu lịch sử thiếu ngữ nghĩa phải được gắn cờ cần đối soát.</w:t>
      </w:r>
    </w:p>
    <w:p>
      <w:pPr>
        <w:pStyle w:val="Heading1"/>
      </w:pPr>
      <w:r>
        <w:t>6. Phạm vi hồi quy bắt buộc (không xây lại)</w:t>
      </w:r>
    </w:p>
    <w:p>
      <w:pPr>
        <w:pStyle w:val="ListBullet"/>
      </w:pPr>
      <w:r>
        <w:t>Quản lý phụ phí độc lập bảng giá, BUY/SELL, khoản mục kinh tế và drill-down lãi/lỗ theo khoản mục.</w:t>
      </w:r>
    </w:p>
    <w:p>
      <w:pPr>
        <w:pStyle w:val="ListBullet"/>
      </w:pPr>
      <w:r>
        <w:t>Áp đối tác nhà cung cấp/khách hàng và không sửa Rating đã phát hành khi đổi đối tác.</w:t>
      </w:r>
    </w:p>
    <w:p>
      <w:pPr>
        <w:pStyle w:val="ListBullet"/>
      </w:pPr>
      <w:r>
        <w:t>Thuế suất VAT cố định theo khai báo; không tự sinh chính sách VAT, VAT-inclusive flag, nguồn VAT hoặc migration lịch sử.</w:t>
      </w:r>
    </w:p>
    <w:p>
      <w:pPr>
        <w:pStyle w:val="ListBullet"/>
      </w:pPr>
      <w:r>
        <w:t>Tiền tệ báo cáo cấu hình và tỷ giá nguyên tệ → VND, truy vết; không cộng chéo nguyên tệ.</w:t>
      </w:r>
    </w:p>
    <w:p>
      <w:pPr>
        <w:pStyle w:val="ListBullet"/>
      </w:pPr>
      <w:r>
        <w:t>AP/AR không nhân đôi khoản mục, bảo toàn số liệu khi matching/settlement.</w:t>
      </w:r>
    </w:p>
    <w:p>
      <w:pPr>
        <w:pStyle w:val="ListBullet"/>
      </w:pPr>
      <w:r>
        <w:t>Rounding phân bổ (bao gồm 3 đối tượng và số lẻ 4 chữ số), idempotency và không nhân đôi khi rerate.</w:t>
      </w:r>
    </w:p>
    <w:p>
      <w:pPr>
        <w:pStyle w:val="Heading1"/>
      </w:pPr>
      <w:r>
        <w:t>7. Hướng dẫn triển khai và bàn giao</w:t>
      </w:r>
    </w:p>
    <w:p>
      <w:pPr>
        <w:pStyle w:val="ListNumber"/>
      </w:pPr>
      <w:r>
        <w:t>DEV rà soát AS-IS trước khi sửa, gắn từng AC với PR/commit, ảnh trình duyệt, dữ liệu test tồn tại trên site, API/database evidence khi cần.</w:t>
      </w:r>
    </w:p>
    <w:p>
      <w:pPr>
        <w:pStyle w:val="ListNumber"/>
      </w:pPr>
      <w:r>
        <w:t>Không kết luận PASS chỉ từ code review hay test tạo rồi xóa dữ liệu; cần bằng chứng theo từng AC trên bản build đang chạy.</w:t>
      </w:r>
    </w:p>
    <w:p>
      <w:pPr>
        <w:pStyle w:val="ListNumber"/>
      </w:pPr>
      <w:r>
        <w:t>Giữ nguyên quy tắc vận hành/SoT/financial maturity, published immutability, historical FX snapshot.</w:t>
      </w:r>
    </w:p>
    <w:p>
      <w:pPr>
        <w:pStyle w:val="ListNumber"/>
      </w:pPr>
      <w:r>
        <w:t>Báo PO khi có xung đột với quyết định đã khóa; không tự đổi kiến trúc hoặc đưa đối tượng domain thành menu sidebar.</w:t>
      </w:r>
    </w:p>
    <w:p>
      <w:pPr>
        <w:pStyle w:val="ListNumber"/>
      </w:pPr>
      <w:r>
        <w:t>BILL-PKG-01: chỉ thực hiện khi đã đối chiếu và chốt lại nội dung từ gói/trao đổi PO gốc; nếu chưa tìm được, đánh dấu HOLD thay vì tự thiết kế.</w:t>
      </w:r>
    </w:p>
    <w:p>
      <w:pPr>
        <w:pStyle w:val="Heading1"/>
      </w:pPr>
      <w:r>
        <w:t>8. Điều kiện nghiệm thu</w:t>
      </w:r>
    </w:p>
    <w:p>
      <w:r>
        <w:t>Bàn giao có đầy đủ: mapping requirement→commit→test→evidence, screenshot trước/sau, dữ liệu mẫu lưu trên môi trường kiểm thử, xác nhận không regression với các gói fix trước. Excel đi kèm là checklist kiểm thử và traceability. Không coi bản này là bằng chứng DEV đã triển khai.</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LCMS  |  DEV CHANGE PACKAGE  |  12/10/2026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