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6"/>
        </w:rPr>
        <w:t>LOGISTICS COST MANAGEMENT SYSTEM (LCMS)</w:t>
      </w:r>
    </w:p>
    <w:p>
      <w:pPr>
        <w:pStyle w:val="Title"/>
        <w:jc w:val="center"/>
      </w:pPr>
      <w:r>
        <w:t>CHECKPOINT 3</w:t>
        <w:br/>
        <w:t>FINANCIAL DOCUMENTS &amp; AP/AR BLUEPRINT</w:t>
      </w:r>
    </w:p>
    <w:p>
      <w:pPr>
        <w:jc w:val="center"/>
      </w:pPr>
      <w:r>
        <w:rPr>
          <w:b/>
          <w:sz w:val="24"/>
        </w:rPr>
        <w:t>Version 1.0 — Business Architecture / BA Handover</w:t>
      </w:r>
    </w:p>
    <w:p>
      <w:pPr>
        <w:jc w:val="center"/>
      </w:pPr>
      <w:r>
        <w:t>Scope: Financial Documents, Matching, Financial Exposure, AP/AR Recognition, Partial Recognition, Outstanding &amp; Reconciliation Boundaries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Document Control</w:t>
            </w:r>
          </w:p>
        </w:tc>
        <w:tc>
          <w:tcPr>
            <w:tcW w:type="dxa" w:w="748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Checkpoint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CP3 — Financial Documents &amp; AP/AR</w:t>
            </w:r>
          </w:p>
        </w:tc>
      </w:tr>
      <w:tr>
        <w:tc>
          <w:tcPr>
            <w:tcW w:type="dxa" w:w="3168"/>
            <w:vAlign w:val="top"/>
            <w:shd w:fill="F3F6F9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7488"/>
            <w:vAlign w:val="top"/>
            <w:shd w:fill="F3F6F9"/>
          </w:tcPr>
          <w:p>
            <w:r>
              <w:rPr>
                <w:sz w:val="16"/>
              </w:rPr>
              <w:t>COMPLETED / PACKAGED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3168"/>
            <w:vAlign w:val="top"/>
            <w:shd w:fill="F3F6F9"/>
          </w:tcPr>
          <w:p>
            <w:r>
              <w:rPr>
                <w:sz w:val="16"/>
              </w:rPr>
              <w:t>Architecture basis</w:t>
            </w:r>
          </w:p>
        </w:tc>
        <w:tc>
          <w:tcPr>
            <w:tcW w:type="dxa" w:w="7488"/>
            <w:vAlign w:val="top"/>
            <w:shd w:fill="F3F6F9"/>
          </w:tcPr>
          <w:p>
            <w:r>
              <w:rPr>
                <w:sz w:val="16"/>
              </w:rPr>
              <w:t>CP1 Cost Management + CP2 Revenue &amp; Profitability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Primary Financial Anchor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Bill</w:t>
            </w:r>
          </w:p>
        </w:tc>
      </w:tr>
      <w:tr>
        <w:tc>
          <w:tcPr>
            <w:tcW w:type="dxa" w:w="3168"/>
            <w:vAlign w:val="top"/>
            <w:shd w:fill="F3F6F9"/>
          </w:tcPr>
          <w:p>
            <w:r>
              <w:rPr>
                <w:sz w:val="16"/>
              </w:rPr>
              <w:t>Core design principle</w:t>
            </w:r>
          </w:p>
        </w:tc>
        <w:tc>
          <w:tcPr>
            <w:tcW w:type="dxa" w:w="7488"/>
            <w:vAlign w:val="top"/>
            <w:shd w:fill="F3F6F9"/>
          </w:tcPr>
          <w:p>
            <w:r>
              <w:rPr>
                <w:sz w:val="16"/>
              </w:rPr>
              <w:t>Financial Control Layer; LCMS does not replace Operational/Accounting System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Executive Summary</w:t>
      </w:r>
    </w:p>
    <w:p>
      <w:r>
        <w:t>Checkpoint 3 defines how LCMS represents financial documents and transforms known financial exposure into recognized Accounts Payable (AP) / Accounts Receivable (AR) without duplicating Cost or Revenue. The model preserves traceability from Bill and economic transaction through document detail, matching, recognition, and outstanding control.</w:t>
      </w:r>
    </w:p>
    <w:p>
      <w:pPr>
        <w:pStyle w:val="ListBullet"/>
      </w:pPr>
      <w:r>
        <w:t>Financial Document is evidence/control information; it is not automatically an economic Cost or Revenue.</w:t>
      </w:r>
    </w:p>
    <w:p>
      <w:pPr>
        <w:pStyle w:val="ListBullet"/>
      </w:pPr>
      <w:r>
        <w:t>Document Received ≠ Document Accepted ≠ Matched ≠ Recognized ≠ Paid/Collected.</w:t>
      </w:r>
    </w:p>
    <w:p>
      <w:pPr>
        <w:pStyle w:val="ListBullet"/>
      </w:pPr>
      <w:r>
        <w:t>Debit Note ↔ Invoice matching is flexible N:N at detail level and controlled by matched amount.</w:t>
      </w:r>
    </w:p>
    <w:p>
      <w:pPr>
        <w:pStyle w:val="ListBullet"/>
      </w:pPr>
      <w:r>
        <w:t>Debit Note is not mandatory before Invoice.</w:t>
      </w:r>
    </w:p>
    <w:p>
      <w:pPr>
        <w:pStyle w:val="ListBullet"/>
      </w:pPr>
      <w:r>
        <w:t>Payable/Receivable Exposure can exist before recognized AP/AR.</w:t>
      </w:r>
    </w:p>
    <w:p>
      <w:pPr>
        <w:pStyle w:val="ListBullet"/>
      </w:pPr>
      <w:r>
        <w:t>AP/AR Recognition does not create a second Cost/Revenue.</w:t>
      </w:r>
    </w:p>
    <w:p>
      <w:pPr>
        <w:pStyle w:val="ListBullet"/>
      </w:pPr>
      <w:r>
        <w:t>Partial matching, partial recognition and partial settlement are native states, not exceptions.</w:t>
      </w:r>
    </w:p>
    <w:p>
      <w:pPr>
        <w:pStyle w:val="ListBullet"/>
      </w:pPr>
      <w:r>
        <w:t>Bill remains the minimum operational reference and central Financial Anchor.</w:t>
      </w:r>
    </w:p>
    <w:p>
      <w:pPr>
        <w:pStyle w:val="Heading1"/>
      </w:pPr>
      <w:r>
        <w:t>2. Scope &amp;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472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In Scope CP3</w:t>
            </w:r>
          </w:p>
        </w:tc>
        <w:tc>
          <w:tcPr>
            <w:tcW w:type="dxa" w:w="518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Deferred / Interface Only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sz w:val="16"/>
              </w:rPr>
              <w:t>Generic Financial Document model; Debit Note; Supplier Invoice; Customer Invoice; document detail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Payment/Collection allocation engine — CP4</w:t>
            </w:r>
          </w:p>
        </w:tc>
      </w:tr>
      <w:tr>
        <w:tc>
          <w:tcPr>
            <w:tcW w:type="dxa" w:w="5472"/>
            <w:vAlign w:val="top"/>
            <w:shd w:fill="F3F6F9"/>
          </w:tcPr>
          <w:p>
            <w:r>
              <w:rPr>
                <w:sz w:val="16"/>
              </w:rPr>
              <w:t>Document lifecycle, acceptance, dispute and matching</w:t>
            </w:r>
          </w:p>
        </w:tc>
        <w:tc>
          <w:tcPr>
            <w:tcW w:type="dxa" w:w="5184"/>
            <w:vAlign w:val="top"/>
            <w:shd w:fill="F3F6F9"/>
          </w:tcPr>
          <w:p>
            <w:r>
              <w:rPr>
                <w:sz w:val="16"/>
              </w:rPr>
              <w:t>Bank reconciliation / cash reconciliation — CP4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sz w:val="16"/>
              </w:rPr>
              <w:t>Cost ↔ Financial Document Detail and Revenue ↔ Financial Document Detail traceability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Financial Close execution and post-close control — CP4 refinement</w:t>
            </w:r>
          </w:p>
        </w:tc>
      </w:tr>
      <w:tr>
        <w:tc>
          <w:tcPr>
            <w:tcW w:type="dxa" w:w="5472"/>
            <w:vAlign w:val="top"/>
            <w:shd w:fill="F3F6F9"/>
          </w:tcPr>
          <w:p>
            <w:r>
              <w:rPr>
                <w:sz w:val="16"/>
              </w:rPr>
              <w:t>Payable/Receivable Exposure; Recognized AP/AR; outstanding model</w:t>
            </w:r>
          </w:p>
        </w:tc>
        <w:tc>
          <w:tcPr>
            <w:tcW w:type="dxa" w:w="5184"/>
            <w:vAlign w:val="top"/>
            <w:shd w:fill="F3F6F9"/>
          </w:tcPr>
          <w:p>
            <w:r>
              <w:rPr>
                <w:sz w:val="16"/>
              </w:rPr>
              <w:t>Budget/Forecast and management control — CP4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sz w:val="16"/>
              </w:rPr>
              <w:t>Partial billing/invoicing/recognition; duplicate prevention; reconciliation boundaries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ERD, physical schema, API contracts — later Technical Design</w:t>
            </w:r>
          </w:p>
        </w:tc>
      </w:tr>
    </w:tbl>
    <w:p>
      <w:pPr>
        <w:spacing w:after="40"/>
      </w:pPr>
    </w:p>
    <w:p>
      <w:pPr>
        <w:pStyle w:val="Heading1"/>
      </w:pPr>
      <w:r>
        <w:t>3. Core Conceptual Architecture</w:t>
      </w:r>
    </w:p>
    <w:p>
      <w:r>
        <w:t>Payable side:</w:t>
      </w:r>
    </w:p>
    <w:p>
      <w:pPr>
        <w:pStyle w:val="IntenseQuote"/>
      </w:pPr>
      <w:r>
        <w:t>Cost → Payable Exposure → Financial Document / Matching → AP Recognition → Recognized AP → Payment Interface → Outstanding</w:t>
      </w:r>
    </w:p>
    <w:p>
      <w:r>
        <w:t>Receivable side:</w:t>
      </w:r>
    </w:p>
    <w:p>
      <w:pPr>
        <w:pStyle w:val="IntenseQuote"/>
      </w:pPr>
      <w:r>
        <w:t>Revenue → Receivable Exposure → Financial Document / Matching → AR Recognition → Recognized AR → Collection Interface → Outstanding</w:t>
      </w:r>
    </w:p>
    <w:p>
      <w:r>
        <w:t>The layers above describe different views of the same economic reality. They must not be arithmetically added together as if they were independent economic transactions.</w:t>
      </w:r>
    </w:p>
    <w:p>
      <w:pPr>
        <w:pStyle w:val="Heading1"/>
      </w:pPr>
      <w:r>
        <w:t>4. Locked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800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7200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D-FIN-001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[CONFIRMED]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Configurable Cost Actualization Policy. Cost becomes Actual only when tenant/company policy and acceptance conditions are satisfied. Accepted Debit Note, Invoice, ERP/API or other authorized source may qualify.</w:t>
            </w:r>
          </w:p>
        </w:tc>
      </w:tr>
      <w:tr>
        <w:tc>
          <w:tcPr>
            <w:tcW w:type="dxa" w:w="1584"/>
            <w:vAlign w:val="top"/>
            <w:shd w:fill="F3F6F9"/>
          </w:tcPr>
          <w:p>
            <w:r>
              <w:rPr>
                <w:sz w:val="16"/>
              </w:rPr>
              <w:t>D-FIN-002</w:t>
            </w:r>
          </w:p>
        </w:tc>
        <w:tc>
          <w:tcPr>
            <w:tcW w:type="dxa" w:w="1800"/>
            <w:vAlign w:val="top"/>
            <w:shd w:fill="F3F6F9"/>
          </w:tcPr>
          <w:p>
            <w:r>
              <w:rPr>
                <w:sz w:val="16"/>
              </w:rPr>
              <w:t>[CONFIRMED]</w:t>
            </w:r>
          </w:p>
        </w:tc>
        <w:tc>
          <w:tcPr>
            <w:tcW w:type="dxa" w:w="7200"/>
            <w:vAlign w:val="top"/>
            <w:shd w:fill="F3F6F9"/>
          </w:tcPr>
          <w:p>
            <w:r>
              <w:rPr>
                <w:sz w:val="16"/>
              </w:rPr>
              <w:t>Flexible N:N detail-level Debit Note ↔ Invoice matching. Matching is amount-based; Unmatched / Partially Matched / Fully Matched. Debit Note is not mandatory before Invoice.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D-FIN-003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[CONFIRMED]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Separate Financial Exposure/Obligation from Recognized AP/AR. Known/confirmed Cost or Revenue may create exposure before formal AP/AR recognition.</w:t>
            </w:r>
          </w:p>
        </w:tc>
      </w:tr>
    </w:tbl>
    <w:p>
      <w:pPr>
        <w:spacing w:after="40"/>
      </w:pPr>
    </w:p>
    <w:p>
      <w:pPr>
        <w:pStyle w:val="Heading1"/>
      </w:pPr>
      <w:r>
        <w:t>5. Financial Document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302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08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Direction / Role</w:t>
            </w:r>
          </w:p>
        </w:tc>
        <w:tc>
          <w:tcPr>
            <w:tcW w:type="dxa" w:w="3600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Key Notes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Financial Document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Generic header for controlled financial evidence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6"/>
              </w:rPr>
              <w:t>Payable / Receivable / Contextual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Common identity, parties, currency, dates, lifecycle, source, audit.</w:t>
            </w:r>
          </w:p>
        </w:tc>
      </w:tr>
      <w:tr>
        <w:tc>
          <w:tcPr>
            <w:tcW w:type="dxa" w:w="1944"/>
            <w:vAlign w:val="top"/>
            <w:shd w:fill="F3F6F9"/>
          </w:tcPr>
          <w:p>
            <w:r>
              <w:rPr>
                <w:sz w:val="16"/>
              </w:rPr>
              <w:t>Debit Note</w:t>
            </w:r>
          </w:p>
        </w:tc>
        <w:tc>
          <w:tcPr>
            <w:tcW w:type="dxa" w:w="3024"/>
            <w:vAlign w:val="top"/>
            <w:shd w:fill="F3F6F9"/>
          </w:tcPr>
          <w:p>
            <w:r>
              <w:rPr>
                <w:sz w:val="16"/>
              </w:rPr>
              <w:t>Charge/advice document used in logistics financial control</w:t>
            </w:r>
          </w:p>
        </w:tc>
        <w:tc>
          <w:tcPr>
            <w:tcW w:type="dxa" w:w="2088"/>
            <w:vAlign w:val="top"/>
            <w:shd w:fill="F3F6F9"/>
          </w:tcPr>
          <w:p>
            <w:r>
              <w:rPr>
                <w:sz w:val="16"/>
              </w:rPr>
              <w:t>Primarily configurable by business role</w:t>
            </w:r>
          </w:p>
        </w:tc>
        <w:tc>
          <w:tcPr>
            <w:tcW w:type="dxa" w:w="3600"/>
            <w:vAlign w:val="top"/>
            <w:shd w:fill="F3F6F9"/>
          </w:tcPr>
          <w:p>
            <w:r>
              <w:rPr>
                <w:sz w:val="16"/>
              </w:rPr>
              <w:t>May precede invoice; may be accepted as Actual Cost source if policy allows.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Supplier Invoice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Vendor/supplier billing document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6"/>
              </w:rPr>
              <w:t>Payable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Can arrive without prior DN; may create/recognize AP per policy.</w:t>
            </w:r>
          </w:p>
        </w:tc>
      </w:tr>
      <w:tr>
        <w:tc>
          <w:tcPr>
            <w:tcW w:type="dxa" w:w="1944"/>
            <w:vAlign w:val="top"/>
            <w:shd w:fill="F3F6F9"/>
          </w:tcPr>
          <w:p>
            <w:r>
              <w:rPr>
                <w:sz w:val="16"/>
              </w:rPr>
              <w:t>Customer Invoice</w:t>
            </w:r>
          </w:p>
        </w:tc>
        <w:tc>
          <w:tcPr>
            <w:tcW w:type="dxa" w:w="3024"/>
            <w:vAlign w:val="top"/>
            <w:shd w:fill="F3F6F9"/>
          </w:tcPr>
          <w:p>
            <w:r>
              <w:rPr>
                <w:sz w:val="16"/>
              </w:rPr>
              <w:t>Customer billing document</w:t>
            </w:r>
          </w:p>
        </w:tc>
        <w:tc>
          <w:tcPr>
            <w:tcW w:type="dxa" w:w="2088"/>
            <w:vAlign w:val="top"/>
            <w:shd w:fill="F3F6F9"/>
          </w:tcPr>
          <w:p>
            <w:r>
              <w:rPr>
                <w:sz w:val="16"/>
              </w:rPr>
              <w:t>Receivable</w:t>
            </w:r>
          </w:p>
        </w:tc>
        <w:tc>
          <w:tcPr>
            <w:tcW w:type="dxa" w:w="3600"/>
            <w:vAlign w:val="top"/>
            <w:shd w:fill="F3F6F9"/>
          </w:tcPr>
          <w:p>
            <w:r>
              <w:rPr>
                <w:sz w:val="16"/>
              </w:rPr>
              <w:t>May recognize AR; does not necessarily define Actual Revenue if Revenue SoT is elsewhere.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Financial Document Detail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Line/component-level financial evidence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6"/>
              </w:rPr>
              <w:t>Inherited from header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Primary matching and traceability level.</w:t>
            </w:r>
          </w:p>
        </w:tc>
      </w:tr>
      <w:tr>
        <w:tc>
          <w:tcPr>
            <w:tcW w:type="dxa" w:w="1944"/>
            <w:vAlign w:val="top"/>
            <w:shd w:fill="F3F6F9"/>
          </w:tcPr>
          <w:p>
            <w:r>
              <w:rPr>
                <w:sz w:val="16"/>
              </w:rPr>
              <w:t>Document Matching</w:t>
            </w:r>
          </w:p>
        </w:tc>
        <w:tc>
          <w:tcPr>
            <w:tcW w:type="dxa" w:w="3024"/>
            <w:vAlign w:val="top"/>
            <w:shd w:fill="F3F6F9"/>
          </w:tcPr>
          <w:p>
            <w:r>
              <w:rPr>
                <w:sz w:val="16"/>
              </w:rPr>
              <w:t>N:N relationship object between details/financial facts</w:t>
            </w:r>
          </w:p>
        </w:tc>
        <w:tc>
          <w:tcPr>
            <w:tcW w:type="dxa" w:w="2088"/>
            <w:vAlign w:val="top"/>
            <w:shd w:fill="F3F6F9"/>
          </w:tcPr>
          <w:p>
            <w:r>
              <w:rPr>
                <w:sz w:val="16"/>
              </w:rPr>
              <w:t>Both</w:t>
            </w:r>
          </w:p>
        </w:tc>
        <w:tc>
          <w:tcPr>
            <w:tcW w:type="dxa" w:w="3600"/>
            <w:vAlign w:val="top"/>
            <w:shd w:fill="F3F6F9"/>
          </w:tcPr>
          <w:p>
            <w:r>
              <w:rPr>
                <w:sz w:val="16"/>
              </w:rPr>
              <w:t>Stores matched amount, currency/base amount, status, method, reason, audit.</w:t>
            </w:r>
          </w:p>
        </w:tc>
      </w:tr>
    </w:tbl>
    <w:p>
      <w:pPr>
        <w:spacing w:after="40"/>
      </w:pPr>
    </w:p>
    <w:p>
      <w:r>
        <w:rPr>
          <w:b/>
          <w:color w:val="1F4E79"/>
        </w:rPr>
        <w:t>BR-FIN-001 [ARCHITECTURE AGREED] — Document receipt is not acceptance</w:t>
      </w:r>
    </w:p>
    <w:p>
      <w:r>
        <w:t>Uploading, receiving or syncing a financial document does not by itself actualize Cost/Revenue or recognize AP/AR. Acceptance and applicable recognition/actualization policy are evaluated separately.</w:t>
      </w:r>
    </w:p>
    <w:p>
      <w:r>
        <w:rPr>
          <w:b/>
          <w:color w:val="1F4E79"/>
        </w:rPr>
        <w:t>BR-FIN-002 [ARCHITECTURE AGREED] — Header/detail separation</w:t>
      </w:r>
    </w:p>
    <w:p>
      <w:r>
        <w:t>Financial amounts used for matching and recognition must be traceable to detail lines/components where the source provides detail. Header totals are aggregation/control values and cannot replace detail traceability when detail exists.</w:t>
      </w:r>
    </w:p>
    <w:p>
      <w:r>
        <w:rPr>
          <w:b/>
          <w:color w:val="1F4E79"/>
        </w:rPr>
        <w:t>BR-FIN-003 [ARCHITECTURE AGREED] — Document direction is explicit</w:t>
      </w:r>
    </w:p>
    <w:p>
      <w:r>
        <w:t>Every financial document must have an explicit financial direction/role so payable and receivable semantics are not inferred solely from document name.</w:t>
      </w:r>
    </w:p>
    <w:p>
      <w:pPr>
        <w:pStyle w:val="Heading1"/>
      </w:pPr>
      <w:r>
        <w:t>6. Financial Document State Model</w:t>
      </w:r>
    </w:p>
    <w:p>
      <w:r>
        <w:t>LCMS must not compress document control into one monolithic status. The following dimensions are independent: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4320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Baseline States</w:t>
            </w:r>
          </w:p>
        </w:tc>
        <w:tc>
          <w:tcPr>
            <w:tcW w:type="dxa" w:w="424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Document Lifecycle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Draft / Received / Under Review / Accepted / Rejected / Cancelled</w:t>
            </w:r>
          </w:p>
        </w:tc>
        <w:tc>
          <w:tcPr>
            <w:tcW w:type="dxa" w:w="4248"/>
            <w:vAlign w:val="top"/>
          </w:tcPr>
          <w:p>
            <w:r>
              <w:rPr>
                <w:sz w:val="16"/>
              </w:rPr>
              <w:t>Existence and business acceptance of the document.</w:t>
            </w:r>
          </w:p>
        </w:tc>
      </w:tr>
      <w:tr>
        <w:tc>
          <w:tcPr>
            <w:tcW w:type="dxa" w:w="2088"/>
            <w:vAlign w:val="top"/>
            <w:shd w:fill="F3F6F9"/>
          </w:tcPr>
          <w:p>
            <w:r>
              <w:rPr>
                <w:sz w:val="16"/>
              </w:rPr>
              <w:t>Matching</w:t>
            </w:r>
          </w:p>
        </w:tc>
        <w:tc>
          <w:tcPr>
            <w:tcW w:type="dxa" w:w="4320"/>
            <w:vAlign w:val="top"/>
            <w:shd w:fill="F3F6F9"/>
          </w:tcPr>
          <w:p>
            <w:r>
              <w:rPr>
                <w:sz w:val="16"/>
              </w:rPr>
              <w:t>Not Required / Unmatched / Partially Matched / Fully Matched / Exception</w:t>
            </w:r>
          </w:p>
        </w:tc>
        <w:tc>
          <w:tcPr>
            <w:tcW w:type="dxa" w:w="4248"/>
            <w:vAlign w:val="top"/>
            <w:shd w:fill="F3F6F9"/>
          </w:tcPr>
          <w:p>
            <w:r>
              <w:rPr>
                <w:sz w:val="16"/>
              </w:rPr>
              <w:t>Coverage against financial facts/other document details.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Dispute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No Dispute / Under Dispute / Resolved</w:t>
            </w:r>
          </w:p>
        </w:tc>
        <w:tc>
          <w:tcPr>
            <w:tcW w:type="dxa" w:w="4248"/>
            <w:vAlign w:val="top"/>
          </w:tcPr>
          <w:p>
            <w:r>
              <w:rPr>
                <w:sz w:val="16"/>
              </w:rPr>
              <w:t>Commercial/financial dispute control.</w:t>
            </w:r>
          </w:p>
        </w:tc>
      </w:tr>
      <w:tr>
        <w:tc>
          <w:tcPr>
            <w:tcW w:type="dxa" w:w="2088"/>
            <w:vAlign w:val="top"/>
            <w:shd w:fill="F3F6F9"/>
          </w:tcPr>
          <w:p>
            <w:r>
              <w:rPr>
                <w:sz w:val="16"/>
              </w:rPr>
              <w:t>Recognition</w:t>
            </w:r>
          </w:p>
        </w:tc>
        <w:tc>
          <w:tcPr>
            <w:tcW w:type="dxa" w:w="4320"/>
            <w:vAlign w:val="top"/>
            <w:shd w:fill="F3F6F9"/>
          </w:tcPr>
          <w:p>
            <w:r>
              <w:rPr>
                <w:sz w:val="16"/>
              </w:rPr>
              <w:t>Not Applicable / Pending / Partially Recognized / Recognized / Reversed</w:t>
            </w:r>
          </w:p>
        </w:tc>
        <w:tc>
          <w:tcPr>
            <w:tcW w:type="dxa" w:w="4248"/>
            <w:vAlign w:val="top"/>
            <w:shd w:fill="F3F6F9"/>
          </w:tcPr>
          <w:p>
            <w:r>
              <w:rPr>
                <w:sz w:val="16"/>
              </w:rPr>
              <w:t>Whether document amount has contributed to AP/AR or configured actualization.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Settlement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Unpaid/Uncollected / Partial / Paid/Collected / Overpaid/Over-collected</w:t>
            </w:r>
          </w:p>
        </w:tc>
        <w:tc>
          <w:tcPr>
            <w:tcW w:type="dxa" w:w="4248"/>
            <w:vAlign w:val="top"/>
          </w:tcPr>
          <w:p>
            <w:r>
              <w:rPr>
                <w:sz w:val="16"/>
              </w:rPr>
              <w:t>Cash settlement view; detailed allocation belongs to CP4.</w:t>
            </w:r>
          </w:p>
        </w:tc>
      </w:tr>
      <w:tr>
        <w:tc>
          <w:tcPr>
            <w:tcW w:type="dxa" w:w="2088"/>
            <w:vAlign w:val="top"/>
            <w:shd w:fill="F3F6F9"/>
          </w:tcPr>
          <w:p>
            <w:r>
              <w:rPr>
                <w:sz w:val="16"/>
              </w:rPr>
              <w:t>Reconciliation</w:t>
            </w:r>
          </w:p>
        </w:tc>
        <w:tc>
          <w:tcPr>
            <w:tcW w:type="dxa" w:w="4320"/>
            <w:vAlign w:val="top"/>
            <w:shd w:fill="F3F6F9"/>
          </w:tcPr>
          <w:p>
            <w:r>
              <w:rPr>
                <w:sz w:val="16"/>
              </w:rPr>
              <w:t>Not Required / Pending / Matched / Variance / Exception</w:t>
            </w:r>
          </w:p>
        </w:tc>
        <w:tc>
          <w:tcPr>
            <w:tcW w:type="dxa" w:w="4248"/>
            <w:vAlign w:val="top"/>
            <w:shd w:fill="F3F6F9"/>
          </w:tcPr>
          <w:p>
            <w:r>
              <w:rPr>
                <w:sz w:val="16"/>
              </w:rPr>
              <w:t>Control outcome against expected/actual/source data.</w:t>
            </w:r>
          </w:p>
        </w:tc>
      </w:tr>
    </w:tbl>
    <w:p>
      <w:pPr>
        <w:spacing w:after="40"/>
      </w:pPr>
    </w:p>
    <w:p>
      <w:r>
        <w:rPr>
          <w:b/>
          <w:color w:val="1F4E79"/>
        </w:rPr>
        <w:t>BR-FIN-004 [ARCHITECTURE AGREED] — Accepted ≠ Matched ≠ Recognized ≠ Settled</w:t>
      </w:r>
    </w:p>
    <w:p>
      <w:r>
        <w:t>These state dimensions must remain independent. A Fully Matched invoice can remain Pending Recognition or Partially Paid; an Accepted document can remain Partially Matched.</w:t>
      </w:r>
    </w:p>
    <w:p>
      <w:r>
        <w:rPr>
          <w:b/>
          <w:color w:val="1F4E79"/>
        </w:rPr>
        <w:t>BR-FIN-005 [ARCHITECTURE AGREED] — Cancellation/reversal preserves history</w:t>
      </w:r>
    </w:p>
    <w:p>
      <w:r>
        <w:t>Accepted/recognized documents are not silently deleted or overwritten. Cancellation, reversal, replacement or adjustment must retain source reference, reason, user/time and financial effect.</w:t>
      </w:r>
    </w:p>
    <w:p>
      <w:pPr>
        <w:pStyle w:val="Heading1"/>
      </w:pPr>
      <w:r>
        <w:t>7. Document Matching Architecture</w:t>
      </w:r>
    </w:p>
    <w:p>
      <w:r>
        <w:t>Document Matching is a first-class relationship/control object, not a simple foreign key. This is required for N:N matching, partial amounts, multiple currencies, re-matching and audit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Matching Field Group</w:t>
            </w:r>
          </w:p>
        </w:tc>
        <w:tc>
          <w:tcPr>
            <w:tcW w:type="dxa" w:w="77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Minimum Information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Matching ID, Matching Number/Reference, Matching Type</w:t>
            </w:r>
          </w:p>
        </w:tc>
      </w:tr>
      <w:tr>
        <w:tc>
          <w:tcPr>
            <w:tcW w:type="dxa" w:w="2880"/>
            <w:vAlign w:val="top"/>
            <w:shd w:fill="F3F6F9"/>
          </w:tcPr>
          <w:p>
            <w:r>
              <w:rPr>
                <w:sz w:val="16"/>
              </w:rPr>
              <w:t>Source/Target</w:t>
            </w:r>
          </w:p>
        </w:tc>
        <w:tc>
          <w:tcPr>
            <w:tcW w:type="dxa" w:w="7776"/>
            <w:vAlign w:val="top"/>
            <w:shd w:fill="F3F6F9"/>
          </w:tcPr>
          <w:p>
            <w:r>
              <w:rPr>
                <w:sz w:val="16"/>
              </w:rPr>
              <w:t>Source Document Detail, Target Document Detail and/or Cost/Revenue/AP/AR reference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Amount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Matched Amount, Currency, Base Currency Amount, FX Reference if applicable</w:t>
            </w:r>
          </w:p>
        </w:tc>
      </w:tr>
      <w:tr>
        <w:tc>
          <w:tcPr>
            <w:tcW w:type="dxa" w:w="2880"/>
            <w:vAlign w:val="top"/>
            <w:shd w:fill="F3F6F9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7776"/>
            <w:vAlign w:val="top"/>
            <w:shd w:fill="F3F6F9"/>
          </w:tcPr>
          <w:p>
            <w:r>
              <w:rPr>
                <w:sz w:val="16"/>
              </w:rPr>
              <w:t>Matching Status, Matching Method, Variance Amount, Tolerance Rule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Workflow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Matched By, Matched At, Reviewed/Approved By if required, Reason/Comment</w:t>
            </w:r>
          </w:p>
        </w:tc>
      </w:tr>
      <w:tr>
        <w:tc>
          <w:tcPr>
            <w:tcW w:type="dxa" w:w="2880"/>
            <w:vAlign w:val="top"/>
            <w:shd w:fill="F3F6F9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7776"/>
            <w:vAlign w:val="top"/>
            <w:shd w:fill="F3F6F9"/>
          </w:tcPr>
          <w:p>
            <w:r>
              <w:rPr>
                <w:sz w:val="16"/>
              </w:rPr>
              <w:t>Created/Updated timestamps, Source System, External Reference, superseded/reversal linkage</w:t>
            </w:r>
          </w:p>
        </w:tc>
      </w:tr>
    </w:tbl>
    <w:p>
      <w:pPr>
        <w:spacing w:after="40"/>
      </w:pPr>
    </w:p>
    <w:p>
      <w:r>
        <w:rPr>
          <w:b/>
          <w:color w:val="1F4E79"/>
        </w:rPr>
        <w:t>BR-FIN-006 [ARCHITECTURE AGREED] — Amount-based matching</w:t>
      </w:r>
    </w:p>
    <w:p>
      <w:r>
        <w:t>N:N matching is controlled by matched amount. A header/detail relationship alone cannot establish full coverage.</w:t>
      </w:r>
    </w:p>
    <w:p>
      <w:r>
        <w:rPr>
          <w:b/>
          <w:color w:val="1F4E79"/>
        </w:rPr>
        <w:t>BR-FIN-007 [ARCHITECTURE AGREED] — Matching conservation</w:t>
      </w:r>
    </w:p>
    <w:p>
      <w:r>
        <w:t>For a document detail, cumulative active matched amount cannot exceed the permitted matchable amount except through an explicit overmatch exception/tolerance workflow.</w:t>
      </w:r>
    </w:p>
    <w:p>
      <w:r>
        <w:rPr>
          <w:b/>
          <w:color w:val="1F4E79"/>
        </w:rPr>
        <w:t>BR-FIN-008 [ARCHITECTURE AGREED] — No silent rematching</w:t>
      </w:r>
    </w:p>
    <w:p>
      <w:r>
        <w:t>Changing operational context, invoice content or source data after a finalized match must trigger review/re-match/adjustment; the previous finalized matching history remains auditable.</w:t>
      </w:r>
    </w:p>
    <w:p>
      <w:r>
        <w:rPr>
          <w:b/>
          <w:color w:val="1F4E79"/>
        </w:rPr>
        <w:t>BR-FIN-009 [ARCHITECTURE AGREED] — Debit Note not mandatory</w:t>
      </w:r>
    </w:p>
    <w:p>
      <w:r>
        <w:t>Supplier Invoice can be matched directly to Cost/financial exposure and proceed to AP recognition if applicable policies permit.</w:t>
      </w:r>
    </w:p>
    <w:p>
      <w:pPr>
        <w:pStyle w:val="Heading1"/>
      </w:pPr>
      <w:r>
        <w:t>8. Cost ↔ Financial Document Detail</w:t>
      </w:r>
    </w:p>
    <w:p>
      <w:r>
        <w:t>The relationship must support multiple document details covering one economic Cost and one document detail covering multiple identifiable Cost components, while preserving the Single Economic Cost Principle.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52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712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sz w:val="16"/>
              </w:rPr>
              <w:t>Existing Cost matched by DN/Invoice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Link document detail to existing Cost; do not create duplicate Cost.</w:t>
            </w:r>
          </w:p>
        </w:tc>
      </w:tr>
      <w:tr>
        <w:tc>
          <w:tcPr>
            <w:tcW w:type="dxa" w:w="3528"/>
            <w:vAlign w:val="top"/>
            <w:shd w:fill="F3F6F9"/>
          </w:tcPr>
          <w:p>
            <w:r>
              <w:rPr>
                <w:sz w:val="16"/>
              </w:rPr>
              <w:t>One Cost invoiced in parts</w:t>
            </w:r>
          </w:p>
        </w:tc>
        <w:tc>
          <w:tcPr>
            <w:tcW w:type="dxa" w:w="7128"/>
            <w:vAlign w:val="top"/>
            <w:shd w:fill="F3F6F9"/>
          </w:tcPr>
          <w:p>
            <w:r>
              <w:rPr>
                <w:sz w:val="16"/>
              </w:rPr>
              <w:t>Multiple document details may match portions of the same Cost.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sz w:val="16"/>
              </w:rPr>
              <w:t>One invoice line covers multiple Costs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Use matching detail records with explicit matched amounts per Cost.</w:t>
            </w:r>
          </w:p>
        </w:tc>
      </w:tr>
      <w:tr>
        <w:tc>
          <w:tcPr>
            <w:tcW w:type="dxa" w:w="3528"/>
            <w:vAlign w:val="top"/>
            <w:shd w:fill="F3F6F9"/>
          </w:tcPr>
          <w:p>
            <w:r>
              <w:rPr>
                <w:sz w:val="16"/>
              </w:rPr>
              <w:t>Invoice arrives before Cost exists</w:t>
            </w:r>
          </w:p>
        </w:tc>
        <w:tc>
          <w:tcPr>
            <w:tcW w:type="dxa" w:w="7128"/>
            <w:vAlign w:val="top"/>
            <w:shd w:fill="F3F6F9"/>
          </w:tcPr>
          <w:p>
            <w:r>
              <w:rPr>
                <w:sz w:val="16"/>
              </w:rPr>
              <w:t>Create unmatched financial-document item / candidate financial fact according to workflow; do not silently invent duplicate Cost. Authorized workflow may create/actualize Cost under policy.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sz w:val="16"/>
              </w:rPr>
              <w:t>DN and Invoice both represent same charge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Reconcile to the same economic Cost/exposure; DN→Invoice matching does not create a second economic amount.</w:t>
            </w:r>
          </w:p>
        </w:tc>
      </w:tr>
      <w:tr>
        <w:tc>
          <w:tcPr>
            <w:tcW w:type="dxa" w:w="3528"/>
            <w:vAlign w:val="top"/>
            <w:shd w:fill="F3F6F9"/>
          </w:tcPr>
          <w:p>
            <w:r>
              <w:rPr>
                <w:sz w:val="16"/>
              </w:rPr>
              <w:t>Document amount differs from Cost</w:t>
            </w:r>
          </w:p>
        </w:tc>
        <w:tc>
          <w:tcPr>
            <w:tcW w:type="dxa" w:w="7128"/>
            <w:vAlign w:val="top"/>
            <w:shd w:fill="F3F6F9"/>
          </w:tcPr>
          <w:p>
            <w:r>
              <w:rPr>
                <w:sz w:val="16"/>
              </w:rPr>
              <w:t>Preserve both source amounts; create variance and reconciliation outcome rather than overwrite.</w:t>
            </w:r>
          </w:p>
        </w:tc>
      </w:tr>
    </w:tbl>
    <w:p>
      <w:pPr>
        <w:spacing w:after="40"/>
      </w:pPr>
    </w:p>
    <w:p>
      <w:r>
        <w:rPr>
          <w:b/>
          <w:color w:val="1F4E79"/>
        </w:rPr>
        <w:t>BR-FIN-010 [ARCHITECTURE AGREED] — Single Economic Cost Principle across documents</w:t>
      </w:r>
    </w:p>
    <w:p>
      <w:r>
        <w:t>Debit Note, Invoice, ERP/API and Cost records representing the same economic charge must reconcile to one economic Cost effect. Recognition/evidence layers do not multiply the Cost.</w:t>
      </w:r>
    </w:p>
    <w:p>
      <w:pPr>
        <w:pStyle w:val="Heading1"/>
      </w:pPr>
      <w:r>
        <w:t>9. Revenue ↔ Customer Invoice Detail</w:t>
      </w:r>
    </w:p>
    <w:p>
      <w:r>
        <w:t>Customer Invoice is a billing/receivable document. It does not automatically become the Revenue Source of Truth because D-REV-001 allows tenant-level Revenue Recognition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52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712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sz w:val="16"/>
              </w:rPr>
              <w:t>Actual Revenue exists before invoice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Create/maintain Receivable Exposure; invoice later matches/recognizes AR without duplicating Revenue.</w:t>
            </w:r>
          </w:p>
        </w:tc>
      </w:tr>
      <w:tr>
        <w:tc>
          <w:tcPr>
            <w:tcW w:type="dxa" w:w="3528"/>
            <w:vAlign w:val="top"/>
            <w:shd w:fill="F3F6F9"/>
          </w:tcPr>
          <w:p>
            <w:r>
              <w:rPr>
                <w:sz w:val="16"/>
              </w:rPr>
              <w:t>Invoice is Revenue SoT</w:t>
            </w:r>
          </w:p>
        </w:tc>
        <w:tc>
          <w:tcPr>
            <w:tcW w:type="dxa" w:w="7128"/>
            <w:vAlign w:val="top"/>
            <w:shd w:fill="F3F6F9"/>
          </w:tcPr>
          <w:p>
            <w:r>
              <w:rPr>
                <w:sz w:val="16"/>
              </w:rPr>
              <w:t>Accepted invoice detail may actualize Revenue according to Revenue Recognition Policy.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sz w:val="16"/>
              </w:rPr>
              <w:t>ERP/Commercial/API is Revenue SoT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Invoice is billing/reconciliation evidence; it must not create duplicate Actual Revenue.</w:t>
            </w:r>
          </w:p>
        </w:tc>
      </w:tr>
      <w:tr>
        <w:tc>
          <w:tcPr>
            <w:tcW w:type="dxa" w:w="3528"/>
            <w:vAlign w:val="top"/>
            <w:shd w:fill="F3F6F9"/>
          </w:tcPr>
          <w:p>
            <w:r>
              <w:rPr>
                <w:sz w:val="16"/>
              </w:rPr>
              <w:t>Partial billing</w:t>
            </w:r>
          </w:p>
        </w:tc>
        <w:tc>
          <w:tcPr>
            <w:tcW w:type="dxa" w:w="7128"/>
            <w:vAlign w:val="top"/>
            <w:shd w:fill="F3F6F9"/>
          </w:tcPr>
          <w:p>
            <w:r>
              <w:rPr>
                <w:sz w:val="16"/>
              </w:rPr>
              <w:t>Invoice details may cover only part of Revenue/Receivable Exposure; unbilled exposure remains visible.</w:t>
            </w:r>
          </w:p>
        </w:tc>
      </w:tr>
      <w:tr>
        <w:tc>
          <w:tcPr>
            <w:tcW w:type="dxa" w:w="3528"/>
            <w:vAlign w:val="top"/>
          </w:tcPr>
          <w:p>
            <w:r>
              <w:rPr>
                <w:sz w:val="16"/>
              </w:rPr>
              <w:t>Invoice exceeds/understates revenue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Preserve amounts and raise variance/exception per threshold.</w:t>
            </w:r>
          </w:p>
        </w:tc>
      </w:tr>
    </w:tbl>
    <w:p>
      <w:pPr>
        <w:spacing w:after="40"/>
      </w:pPr>
    </w:p>
    <w:p>
      <w:r>
        <w:rPr>
          <w:b/>
          <w:color w:val="1F4E79"/>
        </w:rPr>
        <w:t>BR-FIN-011 [ARCHITECTURE AGREED] — Single Economic Revenue Principle across documents</w:t>
      </w:r>
    </w:p>
    <w:p>
      <w:r>
        <w:t>Commercial, Invoice, ERP/API and Revenue records representing the same economic revenue must be deduplicated/reconciled; document recognition must not create duplicate Revenue.</w:t>
      </w:r>
    </w:p>
    <w:p>
      <w:pPr>
        <w:pStyle w:val="Heading1"/>
      </w:pPr>
      <w:r>
        <w:t>10. Financial Exposure &amp; AP/AR Model</w:t>
      </w:r>
    </w:p>
    <w:p>
      <w:pPr>
        <w:pStyle w:val="Heading2"/>
      </w:pPr>
      <w:r>
        <w:t>10.1 Payable 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752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Illustrative Measure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Actual/Confirmed Cost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Economic cost state from CP1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Known Cost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Payable Exposure</w:t>
            </w:r>
          </w:p>
        </w:tc>
        <w:tc>
          <w:tcPr>
            <w:tcW w:type="dxa" w:w="4752"/>
            <w:vAlign w:val="top"/>
            <w:shd w:fill="F3F6F9"/>
          </w:tcPr>
          <w:p>
            <w:r>
              <w:rPr>
                <w:sz w:val="16"/>
              </w:rPr>
              <w:t>Known/expected obligation to pay based on financial facts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Total payable exposure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Recognized AP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Portion formally recognized as AP under policy/source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Recognized AP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Unrecognized Payable Exposure</w:t>
            </w:r>
          </w:p>
        </w:tc>
        <w:tc>
          <w:tcPr>
            <w:tcW w:type="dxa" w:w="4752"/>
            <w:vAlign w:val="top"/>
            <w:shd w:fill="F3F6F9"/>
          </w:tcPr>
          <w:p>
            <w:r>
              <w:rPr>
                <w:sz w:val="16"/>
              </w:rPr>
              <w:t>Exposure not yet recognized as AP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Payable Exposure − Recognized coverage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Settlement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Payment applied to recognized/eligible obligation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Paid amount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Outstanding Recognized AP</w:t>
            </w:r>
          </w:p>
        </w:tc>
        <w:tc>
          <w:tcPr>
            <w:tcW w:type="dxa" w:w="4752"/>
            <w:vAlign w:val="top"/>
            <w:shd w:fill="F3F6F9"/>
          </w:tcPr>
          <w:p>
            <w:r>
              <w:rPr>
                <w:sz w:val="16"/>
              </w:rPr>
              <w:t>Recognized AP not yet settled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Recognized AP − Applied Payment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Total Remaining Payable Exposure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Total known obligation still economically unsettled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Payable Exposure − economically settled amount</w:t>
            </w:r>
          </w:p>
        </w:tc>
      </w:tr>
    </w:tbl>
    <w:p>
      <w:pPr>
        <w:spacing w:after="40"/>
      </w:pPr>
    </w:p>
    <w:p>
      <w:pPr>
        <w:pStyle w:val="Heading2"/>
      </w:pPr>
      <w:r>
        <w:t>10.2 Receivable 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752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Illustrative Measure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Actual/Confirmed Revenue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Economic revenue state from CP2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Known Revenue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Receivable Exposure</w:t>
            </w:r>
          </w:p>
        </w:tc>
        <w:tc>
          <w:tcPr>
            <w:tcW w:type="dxa" w:w="4752"/>
            <w:vAlign w:val="top"/>
            <w:shd w:fill="F3F6F9"/>
          </w:tcPr>
          <w:p>
            <w:r>
              <w:rPr>
                <w:sz w:val="16"/>
              </w:rPr>
              <w:t>Known/expected entitlement to collect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Total receivable exposure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Recognized AR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Portion formally recognized as AR under policy/source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Recognized AR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Unrecognized Receivable Exposure</w:t>
            </w:r>
          </w:p>
        </w:tc>
        <w:tc>
          <w:tcPr>
            <w:tcW w:type="dxa" w:w="4752"/>
            <w:vAlign w:val="top"/>
            <w:shd w:fill="F3F6F9"/>
          </w:tcPr>
          <w:p>
            <w:r>
              <w:rPr>
                <w:sz w:val="16"/>
              </w:rPr>
              <w:t>Exposure not yet recognized as AR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Receivable Exposure − Recognized coverage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Settlement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Collection applied to recognized/eligible receivable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Collected amount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Outstanding Recognized AR</w:t>
            </w:r>
          </w:p>
        </w:tc>
        <w:tc>
          <w:tcPr>
            <w:tcW w:type="dxa" w:w="4752"/>
            <w:vAlign w:val="top"/>
            <w:shd w:fill="F3F6F9"/>
          </w:tcPr>
          <w:p>
            <w:r>
              <w:rPr>
                <w:sz w:val="16"/>
              </w:rPr>
              <w:t>Recognized AR not yet collected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Recognized AR − Applied Collection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Total Remaining Receivable Exposure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Total known entitlement still economically uncollected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Receivable Exposure − economically settled amount</w:t>
            </w:r>
          </w:p>
        </w:tc>
      </w:tr>
    </w:tbl>
    <w:p>
      <w:pPr>
        <w:spacing w:after="40"/>
      </w:pPr>
    </w:p>
    <w:p>
      <w:r>
        <w:rPr>
          <w:b/>
          <w:color w:val="1F4E79"/>
        </w:rPr>
        <w:t>BR-FIN-012 [ARCHITECTURE AGREED] — AP/AR Recognition does not create economic transactions</w:t>
      </w:r>
    </w:p>
    <w:p>
      <w:r>
        <w:t>Recognizing AP/AR changes obligation/receivable control state only. It does not add another Cost or Revenue.</w:t>
      </w:r>
    </w:p>
    <w:p>
      <w:r>
        <w:rPr>
          <w:b/>
          <w:color w:val="1F4E79"/>
        </w:rPr>
        <w:t>BR-FIN-013 [ARCHITECTURE AGREED] — Partial recognition is native</w:t>
      </w:r>
    </w:p>
    <w:p>
      <w:r>
        <w:t>A single exposure may be recognized through multiple documents/events. Recognition coverage and unrecognized exposure must remain visible at all times.</w:t>
      </w:r>
    </w:p>
    <w:p>
      <w:r>
        <w:rPr>
          <w:b/>
          <w:color w:val="1F4E79"/>
        </w:rPr>
        <w:t>BR-FIN-014 [ARCHITECTURE AGREED] — AP/AR item-level control</w:t>
      </w:r>
    </w:p>
    <w:p>
      <w:r>
        <w:t>AP/AR is managed at item/detail level for due date, counterparty, currency, matching, recognition and settlement traceability. Bill/vendor/customer totals are derived views.</w:t>
      </w:r>
    </w:p>
    <w:p>
      <w:pPr>
        <w:pStyle w:val="Heading1"/>
      </w:pPr>
      <w:r>
        <w:t>11. AP/AR Recognition Policy</w:t>
      </w:r>
    </w:p>
    <w:p>
      <w:r>
        <w:t>D-FIN-003 establishes the separation between exposure and recognized AP/AR. Recognition is policy-driven so LCMS can support different tenant accounting/control practices without forcing invoice-only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Policy Element</w:t>
            </w:r>
          </w:p>
        </w:tc>
        <w:tc>
          <w:tcPr>
            <w:tcW w:type="dxa" w:w="77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Examples / Requirement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Recognition Source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Accepted Supplier Invoice, Customer Invoice, Debit Note where allowed, ERP/API, authorized financial confirmation</w:t>
            </w:r>
          </w:p>
        </w:tc>
      </w:tr>
      <w:tr>
        <w:tc>
          <w:tcPr>
            <w:tcW w:type="dxa" w:w="2880"/>
            <w:vAlign w:val="top"/>
            <w:shd w:fill="F3F6F9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7776"/>
            <w:vAlign w:val="top"/>
            <w:shd w:fill="F3F6F9"/>
          </w:tcPr>
          <w:p>
            <w:r>
              <w:rPr>
                <w:sz w:val="16"/>
              </w:rPr>
              <w:t>Tenant/company; optionally by document type, counterparty class, service, financial source or configured rule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Preconditions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Document acceptance, required matching level, required approvals, non-duplicate check, valid currency/amount/date</w:t>
            </w:r>
          </w:p>
        </w:tc>
      </w:tr>
      <w:tr>
        <w:tc>
          <w:tcPr>
            <w:tcW w:type="dxa" w:w="2880"/>
            <w:vAlign w:val="top"/>
            <w:shd w:fill="F3F6F9"/>
          </w:tcPr>
          <w:p>
            <w:r>
              <w:rPr>
                <w:sz w:val="16"/>
              </w:rPr>
              <w:t>Recognition Amount</w:t>
            </w:r>
          </w:p>
        </w:tc>
        <w:tc>
          <w:tcPr>
            <w:tcW w:type="dxa" w:w="7776"/>
            <w:vAlign w:val="top"/>
            <w:shd w:fill="F3F6F9"/>
          </w:tcPr>
          <w:p>
            <w:r>
              <w:rPr>
                <w:sz w:val="16"/>
              </w:rPr>
              <w:t>Full or partial; cumulative recognition cannot exceed eligible exposure without explicit exception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Recognition Date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16"/>
              </w:rPr>
              <w:t>Policy-defined financial date; distinct from received/issued/due/payment/collection dates</w:t>
            </w:r>
          </w:p>
        </w:tc>
      </w:tr>
      <w:tr>
        <w:tc>
          <w:tcPr>
            <w:tcW w:type="dxa" w:w="2880"/>
            <w:vAlign w:val="top"/>
            <w:shd w:fill="F3F6F9"/>
          </w:tcPr>
          <w:p>
            <w:r>
              <w:rPr>
                <w:sz w:val="16"/>
              </w:rPr>
              <w:t>Reversal/Adjustment</w:t>
            </w:r>
          </w:p>
        </w:tc>
        <w:tc>
          <w:tcPr>
            <w:tcW w:type="dxa" w:w="7776"/>
            <w:vAlign w:val="top"/>
            <w:shd w:fill="F3F6F9"/>
          </w:tcPr>
          <w:p>
            <w:r>
              <w:rPr>
                <w:sz w:val="16"/>
              </w:rPr>
              <w:t>Must reference prior recognition and preserve audit history</w:t>
            </w:r>
          </w:p>
        </w:tc>
      </w:tr>
    </w:tbl>
    <w:p>
      <w:pPr>
        <w:spacing w:after="40"/>
      </w:pPr>
    </w:p>
    <w:p>
      <w:r>
        <w:rPr>
          <w:b/>
          <w:color w:val="1F4E79"/>
        </w:rPr>
        <w:t>BR-FIN-015 [ARCHITECTURE AGREED] — Policy is configuration, not arbitrary transaction choice</w:t>
      </w:r>
    </w:p>
    <w:p>
      <w:r>
        <w:t>Users cannot freely choose recognition semantics per transaction unless an authorized exception workflow explicitly allows it.</w:t>
      </w:r>
    </w:p>
    <w:p>
      <w:r>
        <w:rPr>
          <w:b/>
          <w:color w:val="1F4E79"/>
        </w:rPr>
        <w:t>BR-FIN-016 [ARCHITECTURE AGREED] — Recognition coverage control</w:t>
      </w:r>
    </w:p>
    <w:p>
      <w:r>
        <w:t>Cumulative active AP/AR recognition must reconcile to the relevant exposure and source documents; excess recognition requires explicit exception handling.</w:t>
      </w:r>
    </w:p>
    <w:p>
      <w:pPr>
        <w:pStyle w:val="Heading1"/>
      </w:pPr>
      <w:r>
        <w:t>12. Partial Billing, Partial Invoice &amp; Outstanding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Case</w:t>
            </w:r>
          </w:p>
        </w:tc>
        <w:tc>
          <w:tcPr>
            <w:tcW w:type="dxa" w:w="676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Control Result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6"/>
              </w:rPr>
              <w:t>Cost 100; invoice/AP recognized 70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6"/>
              </w:rPr>
              <w:t>Payable Exposure 100; Recognized AP 70; Unrecognized Exposure 30.</w:t>
            </w:r>
          </w:p>
        </w:tc>
      </w:tr>
      <w:tr>
        <w:tc>
          <w:tcPr>
            <w:tcW w:type="dxa" w:w="3888"/>
            <w:vAlign w:val="top"/>
            <w:shd w:fill="F3F6F9"/>
          </w:tcPr>
          <w:p>
            <w:r>
              <w:rPr>
                <w:sz w:val="16"/>
              </w:rPr>
              <w:t>Recognized AP 70; paid 40</w:t>
            </w:r>
          </w:p>
        </w:tc>
        <w:tc>
          <w:tcPr>
            <w:tcW w:type="dxa" w:w="6768"/>
            <w:vAlign w:val="top"/>
            <w:shd w:fill="F3F6F9"/>
          </w:tcPr>
          <w:p>
            <w:r>
              <w:rPr>
                <w:sz w:val="16"/>
              </w:rPr>
              <w:t>Outstanding Recognized AP 30; settlement allocation detail deferred to CP4.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6"/>
              </w:rPr>
              <w:t>Revenue 150; invoice/AR recognized 120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6"/>
              </w:rPr>
              <w:t>Receivable Exposure 150; Recognized AR 120; Unbilled/Unrecognized Exposure 30.</w:t>
            </w:r>
          </w:p>
        </w:tc>
      </w:tr>
      <w:tr>
        <w:tc>
          <w:tcPr>
            <w:tcW w:type="dxa" w:w="3888"/>
            <w:vAlign w:val="top"/>
            <w:shd w:fill="F3F6F9"/>
          </w:tcPr>
          <w:p>
            <w:r>
              <w:rPr>
                <w:sz w:val="16"/>
              </w:rPr>
              <w:t>Recognized AR 120; collected 80</w:t>
            </w:r>
          </w:p>
        </w:tc>
        <w:tc>
          <w:tcPr>
            <w:tcW w:type="dxa" w:w="6768"/>
            <w:vAlign w:val="top"/>
            <w:shd w:fill="F3F6F9"/>
          </w:tcPr>
          <w:p>
            <w:r>
              <w:rPr>
                <w:sz w:val="16"/>
              </w:rPr>
              <w:t>Outstanding Recognized AR 40.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6"/>
              </w:rPr>
              <w:t>Multiple invoices against one exposure</w:t>
            </w:r>
          </w:p>
        </w:tc>
        <w:tc>
          <w:tcPr>
            <w:tcW w:type="dxa" w:w="6768"/>
            <w:vAlign w:val="top"/>
          </w:tcPr>
          <w:p>
            <w:r>
              <w:rPr>
                <w:sz w:val="16"/>
              </w:rPr>
              <w:t>Each recognition/matching item carries its amount; totals aggregate without double-count.</w:t>
            </w:r>
          </w:p>
        </w:tc>
      </w:tr>
      <w:tr>
        <w:tc>
          <w:tcPr>
            <w:tcW w:type="dxa" w:w="3888"/>
            <w:vAlign w:val="top"/>
            <w:shd w:fill="F3F6F9"/>
          </w:tcPr>
          <w:p>
            <w:r>
              <w:rPr>
                <w:sz w:val="16"/>
              </w:rPr>
              <w:t>Credit/reversal after recognition</w:t>
            </w:r>
          </w:p>
        </w:tc>
        <w:tc>
          <w:tcPr>
            <w:tcW w:type="dxa" w:w="6768"/>
            <w:vAlign w:val="top"/>
            <w:shd w:fill="F3F6F9"/>
          </w:tcPr>
          <w:p>
            <w:r>
              <w:rPr>
                <w:sz w:val="16"/>
              </w:rPr>
              <w:t>Create adjustment/reversal effect linked to original; recalculate net recognized and outstanding views.</w:t>
            </w:r>
          </w:p>
        </w:tc>
      </w:tr>
    </w:tbl>
    <w:p>
      <w:pPr>
        <w:spacing w:after="40"/>
      </w:pPr>
    </w:p>
    <w:p>
      <w:r>
        <w:rPr>
          <w:b/>
          <w:color w:val="1F4E79"/>
        </w:rPr>
        <w:t>BR-FIN-017 [ARCHITECTURE AGREED] — Outstanding is derived from recognized obligation/receivable and settlement</w:t>
      </w:r>
    </w:p>
    <w:p>
      <w:r>
        <w:t>Outstanding AP/AR is not a manually maintained independent economic amount. It is derived from active recognized amount less valid applied settlement, adjusted for reversals/credits.</w:t>
      </w:r>
    </w:p>
    <w:p>
      <w:r>
        <w:rPr>
          <w:b/>
          <w:color w:val="1F4E79"/>
        </w:rPr>
        <w:t>BR-FIN-018 [ARCHITECTURE AGREED] — Unbilled/unrecognized exposure remains visible</w:t>
      </w:r>
    </w:p>
    <w:p>
      <w:r>
        <w:t>A financial control dashboard must not hide known payable/receivable exposure merely because formal AP/AR recognition or invoicing is incomplete.</w:t>
      </w:r>
    </w:p>
    <w:p>
      <w:pPr>
        <w:pStyle w:val="Heading1"/>
      </w:pPr>
      <w:r>
        <w:t>13. AP/AR Core Field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Field Group</w:t>
            </w:r>
          </w:p>
        </w:tc>
        <w:tc>
          <w:tcPr>
            <w:tcW w:type="dxa" w:w="806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Representative Fields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AP/AR Item ID, Number, Item Type, Status</w:t>
            </w:r>
          </w:p>
        </w:tc>
      </w:tr>
      <w:tr>
        <w:tc>
          <w:tcPr>
            <w:tcW w:type="dxa" w:w="2592"/>
            <w:vAlign w:val="top"/>
            <w:shd w:fill="F3F6F9"/>
          </w:tcPr>
          <w:p>
            <w:r>
              <w:rPr>
                <w:sz w:val="16"/>
              </w:rPr>
              <w:t>Financial Anchor</w:t>
            </w:r>
          </w:p>
        </w:tc>
        <w:tc>
          <w:tcPr>
            <w:tcW w:type="dxa" w:w="8064"/>
            <w:vAlign w:val="top"/>
            <w:shd w:fill="F3F6F9"/>
          </w:tcPr>
          <w:p>
            <w:r>
              <w:rPr>
                <w:sz w:val="16"/>
              </w:rPr>
              <w:t>Bill Reference; optional Shipment/Leg/Movement contextual refs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Economic Reference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Cost ID / Revenue ID / Exposure ID</w:t>
            </w:r>
          </w:p>
        </w:tc>
      </w:tr>
      <w:tr>
        <w:tc>
          <w:tcPr>
            <w:tcW w:type="dxa" w:w="2592"/>
            <w:vAlign w:val="top"/>
            <w:shd w:fill="F3F6F9"/>
          </w:tcPr>
          <w:p>
            <w:r>
              <w:rPr>
                <w:sz w:val="16"/>
              </w:rPr>
              <w:t>Document Reference</w:t>
            </w:r>
          </w:p>
        </w:tc>
        <w:tc>
          <w:tcPr>
            <w:tcW w:type="dxa" w:w="8064"/>
            <w:vAlign w:val="top"/>
            <w:shd w:fill="F3F6F9"/>
          </w:tcPr>
          <w:p>
            <w:r>
              <w:rPr>
                <w:sz w:val="16"/>
              </w:rPr>
              <w:t>Financial Document ID, Document Detail ID, Matching ID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Party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Vendor/Payee for AP; Customer/Bill-to/Payer for AR</w:t>
            </w:r>
          </w:p>
        </w:tc>
      </w:tr>
      <w:tr>
        <w:tc>
          <w:tcPr>
            <w:tcW w:type="dxa" w:w="2592"/>
            <w:vAlign w:val="top"/>
            <w:shd w:fill="F3F6F9"/>
          </w:tcPr>
          <w:p>
            <w:r>
              <w:rPr>
                <w:sz w:val="16"/>
              </w:rPr>
              <w:t>Amount &amp; Currency</w:t>
            </w:r>
          </w:p>
        </w:tc>
        <w:tc>
          <w:tcPr>
            <w:tcW w:type="dxa" w:w="8064"/>
            <w:vAlign w:val="top"/>
            <w:shd w:fill="F3F6F9"/>
          </w:tcPr>
          <w:p>
            <w:r>
              <w:rPr>
                <w:sz w:val="16"/>
              </w:rPr>
              <w:t>Original Amount, Recognized Amount, Currency, Base Amount, FX reference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Dates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Recognition Date, Document Date, Due Date, Aging Date Basis</w:t>
            </w:r>
          </w:p>
        </w:tc>
      </w:tr>
      <w:tr>
        <w:tc>
          <w:tcPr>
            <w:tcW w:type="dxa" w:w="2592"/>
            <w:vAlign w:val="top"/>
            <w:shd w:fill="F3F6F9"/>
          </w:tcPr>
          <w:p>
            <w:r>
              <w:rPr>
                <w:sz w:val="16"/>
              </w:rPr>
              <w:t>Settlement Summary</w:t>
            </w:r>
          </w:p>
        </w:tc>
        <w:tc>
          <w:tcPr>
            <w:tcW w:type="dxa" w:w="8064"/>
            <w:vAlign w:val="top"/>
            <w:shd w:fill="F3F6F9"/>
          </w:tcPr>
          <w:p>
            <w:r>
              <w:rPr>
                <w:sz w:val="16"/>
              </w:rPr>
              <w:t>Applied Payment/Collection, Outstanding Amount, Over-settlement indicator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Approval, Dispute, Reconciliation, Exception, Close/Snapshot references</w:t>
            </w:r>
          </w:p>
        </w:tc>
      </w:tr>
      <w:tr>
        <w:tc>
          <w:tcPr>
            <w:tcW w:type="dxa" w:w="2592"/>
            <w:vAlign w:val="top"/>
            <w:shd w:fill="F3F6F9"/>
          </w:tcPr>
          <w:p>
            <w:r>
              <w:rPr>
                <w:sz w:val="16"/>
              </w:rPr>
              <w:t>Organization</w:t>
            </w:r>
          </w:p>
        </w:tc>
        <w:tc>
          <w:tcPr>
            <w:tcW w:type="dxa" w:w="8064"/>
            <w:vAlign w:val="top"/>
            <w:shd w:fill="F3F6F9"/>
          </w:tcPr>
          <w:p>
            <w:r>
              <w:rPr>
                <w:sz w:val="16"/>
              </w:rPr>
              <w:t>Company/Tenant, Branch, Department, PIC as configured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Integration &amp; Audit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Source System, External ID, Sync reference, Created/Updated By/At, reversal/adjustment lineage</w:t>
            </w:r>
          </w:p>
        </w:tc>
      </w:tr>
    </w:tbl>
    <w:p>
      <w:pPr>
        <w:spacing w:after="40"/>
      </w:pPr>
    </w:p>
    <w:p>
      <w:pPr>
        <w:pStyle w:val="Heading1"/>
      </w:pPr>
      <w:r>
        <w:t>14. Relationship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2160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Relationship</w:t>
            </w:r>
          </w:p>
        </w:tc>
        <w:tc>
          <w:tcPr>
            <w:tcW w:type="dxa" w:w="266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To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Cardinality / Note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Bill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financial anchor for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Cost / Revenue / Exposure / AP / AR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1:N logical aggregation; underlying operational refs may be N:N elsewhere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Cost</w:t>
            </w:r>
          </w:p>
        </w:tc>
        <w:tc>
          <w:tcPr>
            <w:tcW w:type="dxa" w:w="2160"/>
            <w:vAlign w:val="top"/>
            <w:shd w:fill="F3F6F9"/>
          </w:tcPr>
          <w:p>
            <w:r>
              <w:rPr>
                <w:sz w:val="16"/>
              </w:rPr>
              <w:t>creates/supports</w:t>
            </w:r>
          </w:p>
        </w:tc>
        <w:tc>
          <w:tcPr>
            <w:tcW w:type="dxa" w:w="2664"/>
            <w:vAlign w:val="top"/>
            <w:shd w:fill="F3F6F9"/>
          </w:tcPr>
          <w:p>
            <w:r>
              <w:rPr>
                <w:sz w:val="16"/>
              </w:rPr>
              <w:t>Payable Exposure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1:N allowed for split obligations; normally traceable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Revenue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creates/supports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Receivable Exposure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1:N allowed for split entitlements; normally traceable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Financial Document</w:t>
            </w:r>
          </w:p>
        </w:tc>
        <w:tc>
          <w:tcPr>
            <w:tcW w:type="dxa" w:w="2160"/>
            <w:vAlign w:val="top"/>
            <w:shd w:fill="F3F6F9"/>
          </w:tcPr>
          <w:p>
            <w:r>
              <w:rPr>
                <w:sz w:val="16"/>
              </w:rPr>
              <w:t>contains</w:t>
            </w:r>
          </w:p>
        </w:tc>
        <w:tc>
          <w:tcPr>
            <w:tcW w:type="dxa" w:w="2664"/>
            <w:vAlign w:val="top"/>
            <w:shd w:fill="F3F6F9"/>
          </w:tcPr>
          <w:p>
            <w:r>
              <w:rPr>
                <w:sz w:val="16"/>
              </w:rPr>
              <w:t>Financial Document Detail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1:N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Debit Note Detail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matches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Invoice Detail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N:N via Document Matching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Financial Document Detail</w:t>
            </w:r>
          </w:p>
        </w:tc>
        <w:tc>
          <w:tcPr>
            <w:tcW w:type="dxa" w:w="2160"/>
            <w:vAlign w:val="top"/>
            <w:shd w:fill="F3F6F9"/>
          </w:tcPr>
          <w:p>
            <w:r>
              <w:rPr>
                <w:sz w:val="16"/>
              </w:rPr>
              <w:t>matches</w:t>
            </w:r>
          </w:p>
        </w:tc>
        <w:tc>
          <w:tcPr>
            <w:tcW w:type="dxa" w:w="2664"/>
            <w:vAlign w:val="top"/>
            <w:shd w:fill="F3F6F9"/>
          </w:tcPr>
          <w:p>
            <w:r>
              <w:rPr>
                <w:sz w:val="16"/>
              </w:rPr>
              <w:t>Cost / Revenue / Exposure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N:N via matching/control object where needed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Payable Exposure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recognized as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AP Item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1:N partial recognition supported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Receivable Exposure</w:t>
            </w:r>
          </w:p>
        </w:tc>
        <w:tc>
          <w:tcPr>
            <w:tcW w:type="dxa" w:w="2160"/>
            <w:vAlign w:val="top"/>
            <w:shd w:fill="F3F6F9"/>
          </w:tcPr>
          <w:p>
            <w:r>
              <w:rPr>
                <w:sz w:val="16"/>
              </w:rPr>
              <w:t>recognized as</w:t>
            </w:r>
          </w:p>
        </w:tc>
        <w:tc>
          <w:tcPr>
            <w:tcW w:type="dxa" w:w="2664"/>
            <w:vAlign w:val="top"/>
            <w:shd w:fill="F3F6F9"/>
          </w:tcPr>
          <w:p>
            <w:r>
              <w:rPr>
                <w:sz w:val="16"/>
              </w:rPr>
              <w:t>AR Item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1:N partial recognition supported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AP Item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settled by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Payment Allocation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N:N interface; detailed engine CP4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AR Item</w:t>
            </w:r>
          </w:p>
        </w:tc>
        <w:tc>
          <w:tcPr>
            <w:tcW w:type="dxa" w:w="2160"/>
            <w:vAlign w:val="top"/>
            <w:shd w:fill="F3F6F9"/>
          </w:tcPr>
          <w:p>
            <w:r>
              <w:rPr>
                <w:sz w:val="16"/>
              </w:rPr>
              <w:t>settled by</w:t>
            </w:r>
          </w:p>
        </w:tc>
        <w:tc>
          <w:tcPr>
            <w:tcW w:type="dxa" w:w="2664"/>
            <w:vAlign w:val="top"/>
            <w:shd w:fill="F3F6F9"/>
          </w:tcPr>
          <w:p>
            <w:r>
              <w:rPr>
                <w:sz w:val="16"/>
              </w:rPr>
              <w:t>Collection Allocation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N:N interface; detailed engine CP4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AP/AR Item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reconciled by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Reconciliation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1:N history/control outcomes</w:t>
            </w:r>
          </w:p>
        </w:tc>
      </w:tr>
      <w:tr>
        <w:tc>
          <w:tcPr>
            <w:tcW w:type="dxa" w:w="2376"/>
            <w:vAlign w:val="top"/>
            <w:shd w:fill="F3F6F9"/>
          </w:tcPr>
          <w:p>
            <w:r>
              <w:rPr>
                <w:sz w:val="16"/>
              </w:rPr>
              <w:t>AP/AR Item</w:t>
            </w:r>
          </w:p>
        </w:tc>
        <w:tc>
          <w:tcPr>
            <w:tcW w:type="dxa" w:w="2160"/>
            <w:vAlign w:val="top"/>
            <w:shd w:fill="F3F6F9"/>
          </w:tcPr>
          <w:p>
            <w:r>
              <w:rPr>
                <w:sz w:val="16"/>
              </w:rPr>
              <w:t>adjusted/reversed by</w:t>
            </w:r>
          </w:p>
        </w:tc>
        <w:tc>
          <w:tcPr>
            <w:tcW w:type="dxa" w:w="2664"/>
            <w:vAlign w:val="top"/>
            <w:shd w:fill="F3F6F9"/>
          </w:tcPr>
          <w:p>
            <w:r>
              <w:rPr>
                <w:sz w:val="16"/>
              </w:rPr>
              <w:t>Adjustment/Reversal</w:t>
            </w:r>
          </w:p>
        </w:tc>
        <w:tc>
          <w:tcPr>
            <w:tcW w:type="dxa" w:w="3456"/>
            <w:vAlign w:val="top"/>
            <w:shd w:fill="F3F6F9"/>
          </w:tcPr>
          <w:p>
            <w:r>
              <w:rPr>
                <w:sz w:val="16"/>
              </w:rPr>
              <w:t>1:N lineage; no silent overwrite</w:t>
            </w:r>
          </w:p>
        </w:tc>
      </w:tr>
    </w:tbl>
    <w:p>
      <w:pPr>
        <w:spacing w:after="40"/>
      </w:pPr>
    </w:p>
    <w:p>
      <w:pPr>
        <w:pStyle w:val="Heading1"/>
      </w:pPr>
      <w:r>
        <w:t>15. Consolidated Business Rules</w:t>
      </w:r>
    </w:p>
    <w:p>
      <w:r>
        <w:rPr>
          <w:b/>
          <w:color w:val="1F4E79"/>
        </w:rPr>
        <w:t>BR-FIN-019 [ARCHITECTURE AGREED] — Bill-level traceability</w:t>
      </w:r>
    </w:p>
    <w:p>
      <w:r>
        <w:t>Every AP/AR item used in Bill Financial Profile must be attributable to the relevant Bill or explicitly flagged as incomplete/unattributed.</w:t>
      </w:r>
    </w:p>
    <w:p>
      <w:r>
        <w:rPr>
          <w:b/>
          <w:color w:val="1F4E79"/>
        </w:rPr>
        <w:t>BR-FIN-020 [ARCHITECTURE AGREED] — Currency integrity</w:t>
      </w:r>
    </w:p>
    <w:p>
      <w:r>
        <w:t>Amounts in different currencies cannot be directly summed. Transaction currency is preserved; base-currency reporting uses traceable FX reference/date/rate.</w:t>
      </w:r>
    </w:p>
    <w:p>
      <w:r>
        <w:rPr>
          <w:b/>
          <w:color w:val="1F4E79"/>
        </w:rPr>
        <w:t>BR-FIN-021 [ARCHITECTURE AGREED] — Due date and aging</w:t>
      </w:r>
    </w:p>
    <w:p>
      <w:r>
        <w:t>AP/AR aging must use configured due-date/aging rules and retain the date basis used; missing due date must be distinguishable from not-yet-due.</w:t>
      </w:r>
    </w:p>
    <w:p>
      <w:r>
        <w:rPr>
          <w:b/>
          <w:color w:val="1F4E79"/>
        </w:rPr>
        <w:t>BR-FIN-022 [ARCHITECTURE AGREED] — Party-role separation</w:t>
      </w:r>
    </w:p>
    <w:p>
      <w:r>
        <w:t>Vendor may differ from Payee; Customer may differ from Bill-to Party and Payer. AP/AR uses the financially responsible party while preserving commercial/operational parties.</w:t>
      </w:r>
    </w:p>
    <w:p>
      <w:r>
        <w:rPr>
          <w:b/>
          <w:color w:val="1F4E79"/>
        </w:rPr>
        <w:t>BR-FIN-023 [ARCHITECTURE AGREED] — Duplicate prevention</w:t>
      </w:r>
    </w:p>
    <w:p>
      <w:r>
        <w:t>External document number alone is insufficient. Duplicate detection should consider tenant, party, document type, number, date, amount/currency and source/external IDs according to configurable rules.</w:t>
      </w:r>
    </w:p>
    <w:p>
      <w:r>
        <w:rPr>
          <w:b/>
          <w:color w:val="1F4E79"/>
        </w:rPr>
        <w:t>BR-FIN-024 [ARCHITECTURE AGREED] — Variance is not automatically exception</w:t>
      </w:r>
    </w:p>
    <w:p>
      <w:r>
        <w:t>Matching/reconciliation variance becomes an Exception only when a configured tolerance/rule is breached or manual review requires it.</w:t>
      </w:r>
    </w:p>
    <w:p>
      <w:r>
        <w:rPr>
          <w:b/>
          <w:color w:val="1F4E79"/>
        </w:rPr>
        <w:t>BR-FIN-025 [ARCHITECTURE AGREED] — Audit mandatory</w:t>
      </w:r>
    </w:p>
    <w:p>
      <w:r>
        <w:t>Acceptance, rejection, matching, recognition, dispute resolution, adjustment, reversal and manual override must record actor, timestamp, reason and before/after references.</w:t>
      </w:r>
    </w:p>
    <w:p>
      <w:r>
        <w:rPr>
          <w:b/>
          <w:color w:val="1F4E79"/>
        </w:rPr>
        <w:t>BR-FIN-026 [ARCHITECTURE AGREED] — Financial close compatibility</w:t>
      </w:r>
    </w:p>
    <w:p>
      <w:r>
        <w:t>Post-close document/recognition changes must respect the Financial Close policy and immutable close snapshot defined in CP2; no silent historical restatement.</w:t>
      </w:r>
    </w:p>
    <w:p>
      <w:r>
        <w:rPr>
          <w:b/>
          <w:color w:val="1F4E79"/>
        </w:rPr>
        <w:t>BR-FIN-027 [ARCHITECTURE AGREED] — No hidden incompleteness</w:t>
      </w:r>
    </w:p>
    <w:p>
      <w:r>
        <w:t>If financial documents or recognition are incomplete, LCMS must expose completeness/exception indicators rather than presenting a misleading fully complete Bill financial view.</w:t>
      </w:r>
    </w:p>
    <w:p>
      <w:r>
        <w:rPr>
          <w:b/>
          <w:color w:val="1F4E79"/>
        </w:rPr>
        <w:t>BR-FIN-028 [ARCHITECTURE AGREED] — Operational status independence</w:t>
      </w:r>
    </w:p>
    <w:p>
      <w:r>
        <w:t>Operational completion/closure does not imply financial document completion, AP/AR recognition, settlement or financial close.</w:t>
      </w:r>
    </w:p>
    <w:p>
      <w:pPr>
        <w:pStyle w:val="Heading1"/>
      </w:pPr>
      <w:r>
        <w:t>16. Financial Document &amp; AP/AR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8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Reconciliation Pair</w:t>
            </w:r>
          </w:p>
        </w:tc>
        <w:tc>
          <w:tcPr>
            <w:tcW w:type="dxa" w:w="374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52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Typical Variance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sz w:val="16"/>
              </w:rPr>
              <w:t>Expected Cost ↔ Actual Cost / Document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Rate expectation vs financial reality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6"/>
              </w:rPr>
              <w:t>Rate/amount/component variance</w:t>
            </w:r>
          </w:p>
        </w:tc>
      </w:tr>
      <w:tr>
        <w:tc>
          <w:tcPr>
            <w:tcW w:type="dxa" w:w="3384"/>
            <w:vAlign w:val="top"/>
            <w:shd w:fill="F3F6F9"/>
          </w:tcPr>
          <w:p>
            <w:r>
              <w:rPr>
                <w:sz w:val="16"/>
              </w:rPr>
              <w:t>Cost ↔ DN Detail</w:t>
            </w:r>
          </w:p>
        </w:tc>
        <w:tc>
          <w:tcPr>
            <w:tcW w:type="dxa" w:w="3744"/>
            <w:vAlign w:val="top"/>
            <w:shd w:fill="F3F6F9"/>
          </w:tcPr>
          <w:p>
            <w:r>
              <w:rPr>
                <w:sz w:val="16"/>
              </w:rPr>
              <w:t>Validate advised vendor charge</w:t>
            </w:r>
          </w:p>
        </w:tc>
        <w:tc>
          <w:tcPr>
            <w:tcW w:type="dxa" w:w="3528"/>
            <w:vAlign w:val="top"/>
            <w:shd w:fill="F3F6F9"/>
          </w:tcPr>
          <w:p>
            <w:r>
              <w:rPr>
                <w:sz w:val="16"/>
              </w:rPr>
              <w:t>Missing/extra/amount variance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sz w:val="16"/>
              </w:rPr>
              <w:t>DN Detail ↔ Supplier Invoice Detail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Validate invoice coverage of prior DN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6"/>
              </w:rPr>
              <w:t>Unmatched/partial/duplicate/amount variance</w:t>
            </w:r>
          </w:p>
        </w:tc>
      </w:tr>
      <w:tr>
        <w:tc>
          <w:tcPr>
            <w:tcW w:type="dxa" w:w="3384"/>
            <w:vAlign w:val="top"/>
            <w:shd w:fill="F3F6F9"/>
          </w:tcPr>
          <w:p>
            <w:r>
              <w:rPr>
                <w:sz w:val="16"/>
              </w:rPr>
              <w:t>Cost/Exposure ↔ Supplier Invoice/AP</w:t>
            </w:r>
          </w:p>
        </w:tc>
        <w:tc>
          <w:tcPr>
            <w:tcW w:type="dxa" w:w="3744"/>
            <w:vAlign w:val="top"/>
            <w:shd w:fill="F3F6F9"/>
          </w:tcPr>
          <w:p>
            <w:r>
              <w:rPr>
                <w:sz w:val="16"/>
              </w:rPr>
              <w:t>Validate payable recognition</w:t>
            </w:r>
          </w:p>
        </w:tc>
        <w:tc>
          <w:tcPr>
            <w:tcW w:type="dxa" w:w="3528"/>
            <w:vAlign w:val="top"/>
            <w:shd w:fill="F3F6F9"/>
          </w:tcPr>
          <w:p>
            <w:r>
              <w:rPr>
                <w:sz w:val="16"/>
              </w:rPr>
              <w:t>Unrecognized exposure, excess AP, duplicate AP</w:t>
            </w:r>
          </w:p>
        </w:tc>
      </w:tr>
      <w:tr>
        <w:tc>
          <w:tcPr>
            <w:tcW w:type="dxa" w:w="3384"/>
            <w:vAlign w:val="top"/>
          </w:tcPr>
          <w:p>
            <w:r>
              <w:rPr>
                <w:sz w:val="16"/>
              </w:rPr>
              <w:t>Revenue ↔ Customer Invoice/AR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Validate billing/receivable recognition</w:t>
            </w:r>
          </w:p>
        </w:tc>
        <w:tc>
          <w:tcPr>
            <w:tcW w:type="dxa" w:w="3528"/>
            <w:vAlign w:val="top"/>
          </w:tcPr>
          <w:p>
            <w:r>
              <w:rPr>
                <w:sz w:val="16"/>
              </w:rPr>
              <w:t>Unbilled revenue, excess billing, duplicate AR</w:t>
            </w:r>
          </w:p>
        </w:tc>
      </w:tr>
      <w:tr>
        <w:tc>
          <w:tcPr>
            <w:tcW w:type="dxa" w:w="3384"/>
            <w:vAlign w:val="top"/>
            <w:shd w:fill="F3F6F9"/>
          </w:tcPr>
          <w:p>
            <w:r>
              <w:rPr>
                <w:sz w:val="16"/>
              </w:rPr>
              <w:t>AP/AR ↔ Settlement</w:t>
            </w:r>
          </w:p>
        </w:tc>
        <w:tc>
          <w:tcPr>
            <w:tcW w:type="dxa" w:w="3744"/>
            <w:vAlign w:val="top"/>
            <w:shd w:fill="F3F6F9"/>
          </w:tcPr>
          <w:p>
            <w:r>
              <w:rPr>
                <w:sz w:val="16"/>
              </w:rPr>
              <w:t>Validate outstanding</w:t>
            </w:r>
          </w:p>
        </w:tc>
        <w:tc>
          <w:tcPr>
            <w:tcW w:type="dxa" w:w="3528"/>
            <w:vAlign w:val="top"/>
            <w:shd w:fill="F3F6F9"/>
          </w:tcPr>
          <w:p>
            <w:r>
              <w:rPr>
                <w:sz w:val="16"/>
              </w:rPr>
              <w:t>Unapplied/partial/over-settlement — detailed in CP4</w:t>
            </w:r>
          </w:p>
        </w:tc>
      </w:tr>
    </w:tbl>
    <w:p>
      <w:pPr>
        <w:spacing w:after="40"/>
      </w:pPr>
    </w:p>
    <w:p>
      <w:pPr>
        <w:pStyle w:val="Heading1"/>
      </w:pPr>
      <w:r>
        <w:t>17. Exception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820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Document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Duplicate document, missing mandatory data, invalid currency, rejected/cancelled source</w:t>
            </w:r>
          </w:p>
        </w:tc>
      </w:tr>
      <w:tr>
        <w:tc>
          <w:tcPr>
            <w:tcW w:type="dxa" w:w="2448"/>
            <w:vAlign w:val="top"/>
            <w:shd w:fill="F3F6F9"/>
          </w:tcPr>
          <w:p>
            <w:r>
              <w:rPr>
                <w:sz w:val="16"/>
              </w:rPr>
              <w:t>Matching</w:t>
            </w:r>
          </w:p>
        </w:tc>
        <w:tc>
          <w:tcPr>
            <w:tcW w:type="dxa" w:w="8208"/>
            <w:vAlign w:val="top"/>
            <w:shd w:fill="F3F6F9"/>
          </w:tcPr>
          <w:p>
            <w:r>
              <w:rPr>
                <w:sz w:val="16"/>
              </w:rPr>
              <w:t>Unmatched, partial beyond allowed age, overmatch, wrong party/Bill/component, amount outside tolerance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Recognition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Exposure not recognized, recognition without eligible exposure, duplicate recognition, source conflict</w:t>
            </w:r>
          </w:p>
        </w:tc>
      </w:tr>
      <w:tr>
        <w:tc>
          <w:tcPr>
            <w:tcW w:type="dxa" w:w="2448"/>
            <w:vAlign w:val="top"/>
            <w:shd w:fill="F3F6F9"/>
          </w:tcPr>
          <w:p>
            <w:r>
              <w:rPr>
                <w:sz w:val="16"/>
              </w:rPr>
              <w:t>AP</w:t>
            </w:r>
          </w:p>
        </w:tc>
        <w:tc>
          <w:tcPr>
            <w:tcW w:type="dxa" w:w="8208"/>
            <w:vAlign w:val="top"/>
            <w:shd w:fill="F3F6F9"/>
          </w:tcPr>
          <w:p>
            <w:r>
              <w:rPr>
                <w:sz w:val="16"/>
              </w:rPr>
              <w:t>Past due, disputed, over-recognized, missing invoice/document under required policy, negative/credit balance anomaly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AR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Unbilled exposure, past due, disputed, over-recognized, payer mismatch, negative/credit balance anomaly</w:t>
            </w:r>
          </w:p>
        </w:tc>
      </w:tr>
      <w:tr>
        <w:tc>
          <w:tcPr>
            <w:tcW w:type="dxa" w:w="2448"/>
            <w:vAlign w:val="top"/>
            <w:shd w:fill="F3F6F9"/>
          </w:tcPr>
          <w:p>
            <w:r>
              <w:rPr>
                <w:sz w:val="16"/>
              </w:rPr>
              <w:t>Close/Audit</w:t>
            </w:r>
          </w:p>
        </w:tc>
        <w:tc>
          <w:tcPr>
            <w:tcW w:type="dxa" w:w="8208"/>
            <w:vAlign w:val="top"/>
            <w:shd w:fill="F3F6F9"/>
          </w:tcPr>
          <w:p>
            <w:r>
              <w:rPr>
                <w:sz w:val="16"/>
              </w:rPr>
              <w:t>Post-close change, unauthorized override, missing reason/approval, stale reconciliation</w:t>
            </w:r>
          </w:p>
        </w:tc>
      </w:tr>
    </w:tbl>
    <w:p>
      <w:pPr>
        <w:spacing w:after="40"/>
      </w:pPr>
    </w:p>
    <w:p>
      <w:pPr>
        <w:pStyle w:val="Heading1"/>
      </w:pPr>
      <w:r>
        <w:t>18. Core Business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734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Receive/sync Debit Note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Create document + details in Received state; run duplicate/control checks; no automatic Actual/AP unless policy conditions met.</w:t>
            </w:r>
          </w:p>
        </w:tc>
      </w:tr>
      <w:tr>
        <w:tc>
          <w:tcPr>
            <w:tcW w:type="dxa" w:w="3312"/>
            <w:vAlign w:val="top"/>
            <w:shd w:fill="F3F6F9"/>
          </w:tcPr>
          <w:p>
            <w:r>
              <w:rPr>
                <w:sz w:val="16"/>
              </w:rPr>
              <w:t>Accept Debit Note</w:t>
            </w:r>
          </w:p>
        </w:tc>
        <w:tc>
          <w:tcPr>
            <w:tcW w:type="dxa" w:w="7344"/>
            <w:vAlign w:val="top"/>
            <w:shd w:fill="F3F6F9"/>
          </w:tcPr>
          <w:p>
            <w:r>
              <w:rPr>
                <w:sz w:val="16"/>
              </w:rPr>
              <w:t>Record acceptance; optionally trigger Cost Actualization evaluation.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Receive Supplier Invoice without DN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Create invoice/detail; match directly to Cost/Exposure; evaluate AP recognition.</w:t>
            </w:r>
          </w:p>
        </w:tc>
      </w:tr>
      <w:tr>
        <w:tc>
          <w:tcPr>
            <w:tcW w:type="dxa" w:w="3312"/>
            <w:vAlign w:val="top"/>
            <w:shd w:fill="F3F6F9"/>
          </w:tcPr>
          <w:p>
            <w:r>
              <w:rPr>
                <w:sz w:val="16"/>
              </w:rPr>
              <w:t>Match DN to multiple invoices</w:t>
            </w:r>
          </w:p>
        </w:tc>
        <w:tc>
          <w:tcPr>
            <w:tcW w:type="dxa" w:w="7344"/>
            <w:vAlign w:val="top"/>
            <w:shd w:fill="F3F6F9"/>
          </w:tcPr>
          <w:p>
            <w:r>
              <w:rPr>
                <w:sz w:val="16"/>
              </w:rPr>
              <w:t>Create multiple matching records with amounts; calculate partial/full status.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Issue/receive Customer Invoice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Match to Revenue/Receivable Exposure; evaluate AR recognition under Revenue/AR policies.</w:t>
            </w:r>
          </w:p>
        </w:tc>
      </w:tr>
      <w:tr>
        <w:tc>
          <w:tcPr>
            <w:tcW w:type="dxa" w:w="3312"/>
            <w:vAlign w:val="top"/>
            <w:shd w:fill="F3F6F9"/>
          </w:tcPr>
          <w:p>
            <w:r>
              <w:rPr>
                <w:sz w:val="16"/>
              </w:rPr>
              <w:t>Recognize partial AP/AR</w:t>
            </w:r>
          </w:p>
        </w:tc>
        <w:tc>
          <w:tcPr>
            <w:tcW w:type="dxa" w:w="7344"/>
            <w:vAlign w:val="top"/>
            <w:shd w:fill="F3F6F9"/>
          </w:tcPr>
          <w:p>
            <w:r>
              <w:rPr>
                <w:sz w:val="16"/>
              </w:rPr>
              <w:t>Create recognition item for eligible amount; leave residual exposure visible.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Adjust/reverse recognized item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Create linked adjustment/reversal; update net recognized/outstanding views without deleting original.</w:t>
            </w:r>
          </w:p>
        </w:tc>
      </w:tr>
      <w:tr>
        <w:tc>
          <w:tcPr>
            <w:tcW w:type="dxa" w:w="3312"/>
            <w:vAlign w:val="top"/>
            <w:shd w:fill="F3F6F9"/>
          </w:tcPr>
          <w:p>
            <w:r>
              <w:rPr>
                <w:sz w:val="16"/>
              </w:rPr>
              <w:t>Review Bill Financial Profile</w:t>
            </w:r>
          </w:p>
        </w:tc>
        <w:tc>
          <w:tcPr>
            <w:tcW w:type="dxa" w:w="7344"/>
            <w:vAlign w:val="top"/>
            <w:shd w:fill="F3F6F9"/>
          </w:tcPr>
          <w:p>
            <w:r>
              <w:rPr>
                <w:sz w:val="16"/>
              </w:rPr>
              <w:t>Show Cost, Revenue, Exposure, AP, AR, unrecognized/unbilled amounts, outstanding, completeness and exceptions.</w:t>
            </w:r>
          </w:p>
        </w:tc>
      </w:tr>
    </w:tbl>
    <w:p>
      <w:pPr>
        <w:spacing w:after="40"/>
      </w:pPr>
    </w:p>
    <w:p>
      <w:pPr>
        <w:pStyle w:val="Heading1"/>
      </w:pPr>
      <w:r>
        <w:t>19. Interface to Checkpoint 4 — Financial Control</w:t>
      </w:r>
    </w:p>
    <w:p>
      <w:r>
        <w:t>Checkpoint 3 establishes the objects and balances that CP4 will settle/control. CP4 must consume these without redefining their economic meaning.</w:t>
      </w:r>
    </w:p>
    <w:p>
      <w:pPr>
        <w:pStyle w:val="ListBullet"/>
      </w:pPr>
      <w:r>
        <w:t>Payment Allocation consumes AP/Payable items and returns applied/unapplied/overpaid settlement results.</w:t>
      </w:r>
    </w:p>
    <w:p>
      <w:pPr>
        <w:pStyle w:val="ListBullet"/>
      </w:pPr>
      <w:r>
        <w:t>Collection Allocation consumes AR/Receivable items and returns applied/unapplied/over-collected results.</w:t>
      </w:r>
    </w:p>
    <w:p>
      <w:pPr>
        <w:pStyle w:val="ListBullet"/>
      </w:pPr>
      <w:r>
        <w:t>Reconciliation Engine extends document matching into cash/bank/source reconciliation.</w:t>
      </w:r>
    </w:p>
    <w:p>
      <w:pPr>
        <w:pStyle w:val="ListBullet"/>
      </w:pPr>
      <w:r>
        <w:t>Exception/Alert Engine uses CP3 statuses, aging, variance and incompleteness indicators.</w:t>
      </w:r>
    </w:p>
    <w:p>
      <w:pPr>
        <w:pStyle w:val="ListBullet"/>
      </w:pPr>
      <w:r>
        <w:t>Financial Close/Reopen/Post-Close Adjustment must preserve CP2 immutable snapshots and CP3 recognition history.</w:t>
      </w:r>
    </w:p>
    <w:p>
      <w:pPr>
        <w:pStyle w:val="Heading1"/>
      </w:pPr>
      <w:r>
        <w:t>20. Decision Log &amp; Deferred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48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6264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D-FIN-001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[CONFIRMED]</w:t>
            </w:r>
          </w:p>
        </w:tc>
        <w:tc>
          <w:tcPr>
            <w:tcW w:type="dxa" w:w="6264"/>
            <w:vAlign w:val="top"/>
          </w:tcPr>
          <w:p>
            <w:r>
              <w:rPr>
                <w:sz w:val="16"/>
              </w:rPr>
              <w:t>Configurable Cost Actualization Policy.</w:t>
            </w:r>
          </w:p>
        </w:tc>
      </w:tr>
      <w:tr>
        <w:tc>
          <w:tcPr>
            <w:tcW w:type="dxa" w:w="1944"/>
            <w:vAlign w:val="top"/>
            <w:shd w:fill="F3F6F9"/>
          </w:tcPr>
          <w:p>
            <w:r>
              <w:rPr>
                <w:sz w:val="16"/>
              </w:rPr>
              <w:t>D-FIN-002</w:t>
            </w:r>
          </w:p>
        </w:tc>
        <w:tc>
          <w:tcPr>
            <w:tcW w:type="dxa" w:w="2448"/>
            <w:vAlign w:val="top"/>
            <w:shd w:fill="F3F6F9"/>
          </w:tcPr>
          <w:p>
            <w:r>
              <w:rPr>
                <w:sz w:val="16"/>
              </w:rPr>
              <w:t>[CONFIRMED]</w:t>
            </w:r>
          </w:p>
        </w:tc>
        <w:tc>
          <w:tcPr>
            <w:tcW w:type="dxa" w:w="6264"/>
            <w:vAlign w:val="top"/>
            <w:shd w:fill="F3F6F9"/>
          </w:tcPr>
          <w:p>
            <w:r>
              <w:rPr>
                <w:sz w:val="16"/>
              </w:rPr>
              <w:t>N:N detail-level DN↔Invoice matching; DN not mandatory before Invoice.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D-FIN-003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[CONFIRMED]</w:t>
            </w:r>
          </w:p>
        </w:tc>
        <w:tc>
          <w:tcPr>
            <w:tcW w:type="dxa" w:w="6264"/>
            <w:vAlign w:val="top"/>
          </w:tcPr>
          <w:p>
            <w:r>
              <w:rPr>
                <w:sz w:val="16"/>
              </w:rPr>
              <w:t>Separate Financial Exposure/Obligation from Recognized AP/AR.</w:t>
            </w:r>
          </w:p>
        </w:tc>
      </w:tr>
      <w:tr>
        <w:tc>
          <w:tcPr>
            <w:tcW w:type="dxa" w:w="1944"/>
            <w:vAlign w:val="top"/>
            <w:shd w:fill="F3F6F9"/>
          </w:tcPr>
          <w:p>
            <w:r>
              <w:rPr>
                <w:sz w:val="16"/>
              </w:rPr>
              <w:t>OPEN-FIN-004</w:t>
            </w:r>
          </w:p>
        </w:tc>
        <w:tc>
          <w:tcPr>
            <w:tcW w:type="dxa" w:w="2448"/>
            <w:vAlign w:val="top"/>
            <w:shd w:fill="F3F6F9"/>
          </w:tcPr>
          <w:p>
            <w:r>
              <w:rPr>
                <w:sz w:val="16"/>
              </w:rPr>
              <w:t>Deferred to CP4/CP5</w:t>
            </w:r>
          </w:p>
        </w:tc>
        <w:tc>
          <w:tcPr>
            <w:tcW w:type="dxa" w:w="6264"/>
            <w:vAlign w:val="top"/>
            <w:shd w:fill="F3F6F9"/>
          </w:tcPr>
          <w:p>
            <w:r>
              <w:rPr>
                <w:sz w:val="16"/>
              </w:rPr>
              <w:t>Exact configurable AP/AR recognition rule matrix and approval thresholds by tenant/source/type.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OPEN-FIN-005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Deferred to CP4</w:t>
            </w:r>
          </w:p>
        </w:tc>
        <w:tc>
          <w:tcPr>
            <w:tcW w:type="dxa" w:w="6264"/>
            <w:vAlign w:val="top"/>
          </w:tcPr>
          <w:p>
            <w:r>
              <w:rPr>
                <w:sz w:val="16"/>
              </w:rPr>
              <w:t>Payment/Collection allocation, unapplied cash, bank reconciliation and settlement exceptions.</w:t>
            </w:r>
          </w:p>
        </w:tc>
      </w:tr>
      <w:tr>
        <w:tc>
          <w:tcPr>
            <w:tcW w:type="dxa" w:w="1944"/>
            <w:vAlign w:val="top"/>
            <w:shd w:fill="F3F6F9"/>
          </w:tcPr>
          <w:p>
            <w:r>
              <w:rPr>
                <w:sz w:val="16"/>
              </w:rPr>
              <w:t>OPEN-FIN-006</w:t>
            </w:r>
          </w:p>
        </w:tc>
        <w:tc>
          <w:tcPr>
            <w:tcW w:type="dxa" w:w="2448"/>
            <w:vAlign w:val="top"/>
            <w:shd w:fill="F3F6F9"/>
          </w:tcPr>
          <w:p>
            <w:r>
              <w:rPr>
                <w:sz w:val="16"/>
              </w:rPr>
              <w:t>Deferred to CP5</w:t>
            </w:r>
          </w:p>
        </w:tc>
        <w:tc>
          <w:tcPr>
            <w:tcW w:type="dxa" w:w="6264"/>
            <w:vAlign w:val="top"/>
            <w:shd w:fill="F3F6F9"/>
          </w:tcPr>
          <w:p>
            <w:r>
              <w:rPr>
                <w:sz w:val="16"/>
              </w:rPr>
              <w:t>Final configurable document type catalogue, numbering policies and tenant-specific mandatory fields.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6"/>
              </w:rPr>
              <w:t>OPEN-FIN-007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Deferred to Technical Design</w:t>
            </w:r>
          </w:p>
        </w:tc>
        <w:tc>
          <w:tcPr>
            <w:tcW w:type="dxa" w:w="6264"/>
            <w:vAlign w:val="top"/>
          </w:tcPr>
          <w:p>
            <w:r>
              <w:rPr>
                <w:sz w:val="16"/>
              </w:rPr>
              <w:t>Physical ERD, unique constraints, matching persistence strategy and API contracts.</w:t>
            </w:r>
          </w:p>
        </w:tc>
      </w:tr>
    </w:tbl>
    <w:p>
      <w:pPr>
        <w:spacing w:after="40"/>
      </w:pPr>
    </w:p>
    <w:p>
      <w:pPr>
        <w:pStyle w:val="Heading1"/>
      </w:pPr>
      <w:r>
        <w:t>21. Checkpoint 3 Completion Criteria</w:t>
      </w:r>
    </w:p>
    <w:p>
      <w:pPr>
        <w:pStyle w:val="ListBullet"/>
      </w:pPr>
      <w:r>
        <w:t>Financial Document taxonomy and independent state dimensions defined.</w:t>
      </w:r>
    </w:p>
    <w:p>
      <w:pPr>
        <w:pStyle w:val="ListBullet"/>
      </w:pPr>
      <w:r>
        <w:t>Debit Note / Invoice detail-level N:N matching and partial coverage defined.</w:t>
      </w:r>
    </w:p>
    <w:p>
      <w:pPr>
        <w:pStyle w:val="ListBullet"/>
      </w:pPr>
      <w:r>
        <w:t>Cost/Revenue linkage to financial documents defined without economic double-counting.</w:t>
      </w:r>
    </w:p>
    <w:p>
      <w:pPr>
        <w:pStyle w:val="ListBullet"/>
      </w:pPr>
      <w:r>
        <w:t>Financial Exposure separated from Recognized AP/AR.</w:t>
      </w:r>
    </w:p>
    <w:p>
      <w:pPr>
        <w:pStyle w:val="ListBullet"/>
      </w:pPr>
      <w:r>
        <w:t>Partial recognition, outstanding and unrecognized/unbilled exposure views defined.</w:t>
      </w:r>
    </w:p>
    <w:p>
      <w:pPr>
        <w:pStyle w:val="ListBullet"/>
      </w:pPr>
      <w:r>
        <w:t>AP/AR field groups, relationships, business rules, reconciliation and exceptions defined.</w:t>
      </w:r>
    </w:p>
    <w:p>
      <w:pPr>
        <w:pStyle w:val="ListBullet"/>
      </w:pPr>
      <w:r>
        <w:t>Boundary to CP4 Financial Control and later Technical Design explicitly defined.</w:t>
      </w:r>
    </w:p>
    <w:p>
      <w:pPr>
        <w:pStyle w:val="ListBullet"/>
      </w:pPr>
      <w:r>
        <w:t>Decisions D-FIN-001 through D-FIN-003 recorded as confirmed.</w:t>
      </w:r>
    </w:p>
    <w:p>
      <w:r>
        <w:rPr>
          <w:b/>
          <w:color w:val="1F4E79"/>
          <w:sz w:val="26"/>
        </w:rPr>
        <w:t>CHECKPOINT 3 STATUS: 100% — COMPLETED / PACKAGED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LCMS — Checkpoint 3 Financial Documents &amp; AP/AR Blueprint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