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LOGISTICS COST MANAGEMENT SYSTEM (LCMS)</w:t>
      </w:r>
    </w:p>
    <w:p>
      <w:pPr>
        <w:jc w:val="center"/>
      </w:pPr>
      <w:r>
        <w:rPr>
          <w:b/>
          <w:sz w:val="32"/>
        </w:rPr>
        <w:t>CHECKPOINT 6 — END-TO-END PROCESS, UI / USE CASE &amp; FUNCTIONAL SPECIFICATION</w:t>
      </w:r>
    </w:p>
    <w:p>
      <w:pPr>
        <w:jc w:val="center"/>
      </w:pPr>
      <w:r>
        <w:rPr>
          <w:i/>
        </w:rPr>
        <w:t>Version 1.0 • Functional BA Package • Based on Checkpoints 1–5</w:t>
      </w:r>
    </w:p>
    <w:p>
      <w:pPr>
        <w:pStyle w:val="Heading1"/>
      </w:pPr>
      <w:r>
        <w:t>1. Mục tiêu Checkpoint 6</w:t>
      </w:r>
    </w:p>
    <w:p>
      <w:r>
        <w:t>Checkpoint 6 chuyển Business Architecture đã khóa tại CP1–CP5 thành đặc tả chức năng có thể dùng để thiết kế UI, estimate backlog và chuẩn bị Dev Handover. Tài liệu không khóa ERD, API endpoint hay framework kỹ thuật.</w:t>
      </w:r>
    </w:p>
    <w:p>
      <w:pPr>
        <w:pStyle w:val="ListBullet"/>
      </w:pPr>
      <w:r>
        <w:t>Mô tả luồng End-to-End từ Operational Reference đến Rating, Cost/Revenue, Financial Documents, AP/AR, Settlement, Reconciliation, Profitability và Financial Close.</w:t>
      </w:r>
    </w:p>
    <w:p>
      <w:pPr>
        <w:pStyle w:val="ListBullet"/>
      </w:pPr>
      <w:r>
        <w:t>Chuẩn hóa Use Case Catalogue, actor, trigger, precondition, main flow, exception flow và postcondition.</w:t>
      </w:r>
    </w:p>
    <w:p>
      <w:pPr>
        <w:pStyle w:val="ListBullet"/>
      </w:pPr>
      <w:r>
        <w:t>Định nghĩa Functional Requirements theo module và traceability về Business Rule/Permission.</w:t>
      </w:r>
    </w:p>
    <w:p>
      <w:pPr>
        <w:pStyle w:val="ListBullet"/>
      </w:pPr>
      <w:r>
        <w:t>Định nghĩa Screen/UI Requirements, search/filter/drill-down, validation, error/exception và permission-aware behavior.</w:t>
      </w:r>
    </w:p>
    <w:p>
      <w:pPr>
        <w:pStyle w:val="ListBullet"/>
      </w:pPr>
      <w:r>
        <w:t>Giữ nguyên các quyết định [CONFIRMED] và [ARCHITECTURE AGREED] của CP1–CP5.</w:t>
      </w:r>
    </w:p>
    <w:p>
      <w:pPr>
        <w:pStyle w:val="Heading1"/>
      </w:pPr>
      <w:r>
        <w:t>2. End-to-End Functional Model</w:t>
      </w:r>
    </w:p>
    <w:p>
      <w:r>
        <w:t>Operational System → Operational References → Rating → Expected Revenue / Expected Cost → Confirmed Revenue / Confirmed Cost → Financial Documents / Accepted Financial Sources → Actual Revenue / Actual Cost → Financial Exposure → Recognized AR / AP → Collection / Payment → Settlement Allocation → Reconciliation / Variance / Exception → Bill Financial Profile / Profitability → Financial Close Snapshot → Management Reporting</w:t>
      </w:r>
    </w:p>
    <w:p>
      <w:r>
        <w:t>Bill tiếp tục là minimum operational reference và central Financial Anchor. Shipment, Transport Leg và Transport Movement là optional operational depth theo capability của tenant.</w:t>
      </w:r>
    </w:p>
    <w:p>
      <w:pPr>
        <w:pStyle w:val="Heading1"/>
      </w:pPr>
      <w:r>
        <w:t>3. Actor Model</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ID</w:t>
            </w:r>
          </w:p>
        </w:tc>
        <w:tc>
          <w:tcPr>
            <w:tcW w:type="dxa" w:w="3456"/>
          </w:tcPr>
          <w:p>
            <w:r>
              <w:rPr>
                <w:b/>
              </w:rPr>
              <w:t>Actor</w:t>
            </w:r>
          </w:p>
        </w:tc>
        <w:tc>
          <w:tcPr>
            <w:tcW w:type="dxa" w:w="3456"/>
          </w:tcPr>
          <w:p>
            <w:r>
              <w:rPr>
                <w:b/>
              </w:rPr>
              <w:t>Functional Responsibility</w:t>
            </w:r>
          </w:p>
        </w:tc>
      </w:tr>
      <w:tr>
        <w:trPr>
          <w:cantSplit/>
        </w:trPr>
        <w:tc>
          <w:tcPr>
            <w:tcW w:type="dxa" w:w="3456"/>
            <w:vAlign w:val="top"/>
          </w:tcPr>
          <w:p>
            <w:r>
              <w:t>ACT-01</w:t>
            </w:r>
          </w:p>
        </w:tc>
        <w:tc>
          <w:tcPr>
            <w:tcW w:type="dxa" w:w="3456"/>
            <w:vAlign w:val="top"/>
          </w:tcPr>
          <w:p>
            <w:r>
              <w:t>Finance User</w:t>
            </w:r>
          </w:p>
        </w:tc>
        <w:tc>
          <w:tcPr>
            <w:tcW w:type="dxa" w:w="3456"/>
            <w:vAlign w:val="top"/>
          </w:tcPr>
          <w:p>
            <w:r>
              <w:t>Tạo/chỉnh sửa Cost, Revenue, financial records trong phạm vi được cấp.</w:t>
            </w:r>
          </w:p>
        </w:tc>
      </w:tr>
      <w:tr>
        <w:trPr>
          <w:cantSplit/>
        </w:trPr>
        <w:tc>
          <w:tcPr>
            <w:tcW w:type="dxa" w:w="3456"/>
            <w:vAlign w:val="top"/>
          </w:tcPr>
          <w:p>
            <w:r>
              <w:t>ACT-02</w:t>
            </w:r>
          </w:p>
        </w:tc>
        <w:tc>
          <w:tcPr>
            <w:tcW w:type="dxa" w:w="3456"/>
            <w:vAlign w:val="top"/>
          </w:tcPr>
          <w:p>
            <w:r>
              <w:t>Cost Controller</w:t>
            </w:r>
          </w:p>
        </w:tc>
        <w:tc>
          <w:tcPr>
            <w:tcW w:type="dxa" w:w="3456"/>
            <w:vAlign w:val="top"/>
          </w:tcPr>
          <w:p>
            <w:r>
              <w:t>Kiểm soát Cost, allocation, actualization, variance.</w:t>
            </w:r>
          </w:p>
        </w:tc>
      </w:tr>
      <w:tr>
        <w:trPr>
          <w:cantSplit/>
        </w:trPr>
        <w:tc>
          <w:tcPr>
            <w:tcW w:type="dxa" w:w="3456"/>
            <w:vAlign w:val="top"/>
          </w:tcPr>
          <w:p>
            <w:r>
              <w:t>ACT-03</w:t>
            </w:r>
          </w:p>
        </w:tc>
        <w:tc>
          <w:tcPr>
            <w:tcW w:type="dxa" w:w="3456"/>
            <w:vAlign w:val="top"/>
          </w:tcPr>
          <w:p>
            <w:r>
              <w:t>Revenue/Billing User</w:t>
            </w:r>
          </w:p>
        </w:tc>
        <w:tc>
          <w:tcPr>
            <w:tcW w:type="dxa" w:w="3456"/>
            <w:vAlign w:val="top"/>
          </w:tcPr>
          <w:p>
            <w:r>
              <w:t>Kiểm soát Revenue, billing references, AR-related inputs.</w:t>
            </w:r>
          </w:p>
        </w:tc>
      </w:tr>
      <w:tr>
        <w:trPr>
          <w:cantSplit/>
        </w:trPr>
        <w:tc>
          <w:tcPr>
            <w:tcW w:type="dxa" w:w="3456"/>
            <w:vAlign w:val="top"/>
          </w:tcPr>
          <w:p>
            <w:r>
              <w:t>ACT-04</w:t>
            </w:r>
          </w:p>
        </w:tc>
        <w:tc>
          <w:tcPr>
            <w:tcW w:type="dxa" w:w="3456"/>
            <w:vAlign w:val="top"/>
          </w:tcPr>
          <w:p>
            <w:r>
              <w:t>AP User</w:t>
            </w:r>
          </w:p>
        </w:tc>
        <w:tc>
          <w:tcPr>
            <w:tcW w:type="dxa" w:w="3456"/>
            <w:vAlign w:val="top"/>
          </w:tcPr>
          <w:p>
            <w:r>
              <w:t>Quản lý payable exposure, AP, payment matching/settlement.</w:t>
            </w:r>
          </w:p>
        </w:tc>
      </w:tr>
      <w:tr>
        <w:trPr>
          <w:cantSplit/>
        </w:trPr>
        <w:tc>
          <w:tcPr>
            <w:tcW w:type="dxa" w:w="3456"/>
            <w:vAlign w:val="top"/>
          </w:tcPr>
          <w:p>
            <w:r>
              <w:t>ACT-05</w:t>
            </w:r>
          </w:p>
        </w:tc>
        <w:tc>
          <w:tcPr>
            <w:tcW w:type="dxa" w:w="3456"/>
            <w:vAlign w:val="top"/>
          </w:tcPr>
          <w:p>
            <w:r>
              <w:t>AR User</w:t>
            </w:r>
          </w:p>
        </w:tc>
        <w:tc>
          <w:tcPr>
            <w:tcW w:type="dxa" w:w="3456"/>
            <w:vAlign w:val="top"/>
          </w:tcPr>
          <w:p>
            <w:r>
              <w:t>Quản lý receivable exposure, AR, collection matching/settlement.</w:t>
            </w:r>
          </w:p>
        </w:tc>
      </w:tr>
      <w:tr>
        <w:trPr>
          <w:cantSplit/>
        </w:trPr>
        <w:tc>
          <w:tcPr>
            <w:tcW w:type="dxa" w:w="3456"/>
            <w:vAlign w:val="top"/>
          </w:tcPr>
          <w:p>
            <w:r>
              <w:t>ACT-06</w:t>
            </w:r>
          </w:p>
        </w:tc>
        <w:tc>
          <w:tcPr>
            <w:tcW w:type="dxa" w:w="3456"/>
            <w:vAlign w:val="top"/>
          </w:tcPr>
          <w:p>
            <w:r>
              <w:t>Financial Controller</w:t>
            </w:r>
          </w:p>
        </w:tc>
        <w:tc>
          <w:tcPr>
            <w:tcW w:type="dxa" w:w="3456"/>
            <w:vAlign w:val="top"/>
          </w:tcPr>
          <w:p>
            <w:r>
              <w:t>Reconciliation, exception, override/control, close review.</w:t>
            </w:r>
          </w:p>
        </w:tc>
      </w:tr>
      <w:tr>
        <w:trPr>
          <w:cantSplit/>
        </w:trPr>
        <w:tc>
          <w:tcPr>
            <w:tcW w:type="dxa" w:w="3456"/>
            <w:vAlign w:val="top"/>
          </w:tcPr>
          <w:p>
            <w:r>
              <w:t>ACT-07</w:t>
            </w:r>
          </w:p>
        </w:tc>
        <w:tc>
          <w:tcPr>
            <w:tcW w:type="dxa" w:w="3456"/>
            <w:vAlign w:val="top"/>
          </w:tcPr>
          <w:p>
            <w:r>
              <w:t>Approver/Manager</w:t>
            </w:r>
          </w:p>
        </w:tc>
        <w:tc>
          <w:tcPr>
            <w:tcW w:type="dxa" w:w="3456"/>
            <w:vAlign w:val="top"/>
          </w:tcPr>
          <w:p>
            <w:r>
              <w:t>Approve/reject theo approval matrix và data scope.</w:t>
            </w:r>
          </w:p>
        </w:tc>
      </w:tr>
      <w:tr>
        <w:trPr>
          <w:cantSplit/>
        </w:trPr>
        <w:tc>
          <w:tcPr>
            <w:tcW w:type="dxa" w:w="3456"/>
            <w:vAlign w:val="top"/>
          </w:tcPr>
          <w:p>
            <w:r>
              <w:t>ACT-08</w:t>
            </w:r>
          </w:p>
        </w:tc>
        <w:tc>
          <w:tcPr>
            <w:tcW w:type="dxa" w:w="3456"/>
            <w:vAlign w:val="top"/>
          </w:tcPr>
          <w:p>
            <w:r>
              <w:t>Rate/Pricing User</w:t>
            </w:r>
          </w:p>
        </w:tc>
        <w:tc>
          <w:tcPr>
            <w:tcW w:type="dxa" w:w="3456"/>
            <w:vAlign w:val="top"/>
          </w:tcPr>
          <w:p>
            <w:r>
              <w:t>Rate cards, pricing rules, rating/re-rating.</w:t>
            </w:r>
          </w:p>
        </w:tc>
      </w:tr>
      <w:tr>
        <w:trPr>
          <w:cantSplit/>
        </w:trPr>
        <w:tc>
          <w:tcPr>
            <w:tcW w:type="dxa" w:w="3456"/>
            <w:vAlign w:val="top"/>
          </w:tcPr>
          <w:p>
            <w:r>
              <w:t>ACT-09</w:t>
            </w:r>
          </w:p>
        </w:tc>
        <w:tc>
          <w:tcPr>
            <w:tcW w:type="dxa" w:w="3456"/>
            <w:vAlign w:val="top"/>
          </w:tcPr>
          <w:p>
            <w:r>
              <w:t>Master/Config Admin</w:t>
            </w:r>
          </w:p>
        </w:tc>
        <w:tc>
          <w:tcPr>
            <w:tcW w:type="dxa" w:w="3456"/>
            <w:vAlign w:val="top"/>
          </w:tcPr>
          <w:p>
            <w:r>
              <w:t>Master data và tenant configuration trong quyền được cấp.</w:t>
            </w:r>
          </w:p>
        </w:tc>
      </w:tr>
      <w:tr>
        <w:trPr>
          <w:cantSplit/>
        </w:trPr>
        <w:tc>
          <w:tcPr>
            <w:tcW w:type="dxa" w:w="3456"/>
            <w:vAlign w:val="top"/>
          </w:tcPr>
          <w:p>
            <w:r>
              <w:t>ACT-10</w:t>
            </w:r>
          </w:p>
        </w:tc>
        <w:tc>
          <w:tcPr>
            <w:tcW w:type="dxa" w:w="3456"/>
            <w:vAlign w:val="top"/>
          </w:tcPr>
          <w:p>
            <w:r>
              <w:t>Viewer/Auditor</w:t>
            </w:r>
          </w:p>
        </w:tc>
        <w:tc>
          <w:tcPr>
            <w:tcW w:type="dxa" w:w="3456"/>
            <w:vAlign w:val="top"/>
          </w:tcPr>
          <w:p>
            <w:r>
              <w:t>Read-only, drill-down, audit/history/export nếu được phép.</w:t>
            </w:r>
          </w:p>
        </w:tc>
      </w:tr>
      <w:tr>
        <w:trPr>
          <w:cantSplit/>
        </w:trPr>
        <w:tc>
          <w:tcPr>
            <w:tcW w:type="dxa" w:w="3456"/>
            <w:vAlign w:val="top"/>
          </w:tcPr>
          <w:p>
            <w:r>
              <w:t>ACT-11</w:t>
            </w:r>
          </w:p>
        </w:tc>
        <w:tc>
          <w:tcPr>
            <w:tcW w:type="dxa" w:w="3456"/>
            <w:vAlign w:val="top"/>
          </w:tcPr>
          <w:p>
            <w:r>
              <w:t>Integration Service</w:t>
            </w:r>
          </w:p>
        </w:tc>
        <w:tc>
          <w:tcPr>
            <w:tcW w:type="dxa" w:w="3456"/>
            <w:vAlign w:val="top"/>
          </w:tcPr>
          <w:p>
            <w:r>
              <w:t>Đồng bộ dữ liệu từ Operational/ERP/Bank/external systems.</w:t>
            </w:r>
          </w:p>
        </w:tc>
      </w:tr>
    </w:tbl>
    <w:p>
      <w:pPr>
        <w:pStyle w:val="Heading1"/>
      </w:pPr>
      <w:r>
        <w:t>4. End-to-End Process Catalogue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ID</w:t>
            </w:r>
          </w:p>
        </w:tc>
        <w:tc>
          <w:tcPr>
            <w:tcW w:type="dxa" w:w="3456"/>
          </w:tcPr>
          <w:p>
            <w:r>
              <w:rPr>
                <w:b/>
              </w:rPr>
              <w:t>Process</w:t>
            </w:r>
          </w:p>
        </w:tc>
        <w:tc>
          <w:tcPr>
            <w:tcW w:type="dxa" w:w="3456"/>
          </w:tcPr>
          <w:p>
            <w:r>
              <w:rPr>
                <w:b/>
              </w:rPr>
              <w:t>Functional Flow</w:t>
            </w:r>
          </w:p>
        </w:tc>
      </w:tr>
      <w:tr>
        <w:trPr>
          <w:cantSplit/>
        </w:trPr>
        <w:tc>
          <w:tcPr>
            <w:tcW w:type="dxa" w:w="3456"/>
            <w:vAlign w:val="top"/>
          </w:tcPr>
          <w:p>
            <w:r>
              <w:t>P01</w:t>
            </w:r>
          </w:p>
        </w:tc>
        <w:tc>
          <w:tcPr>
            <w:tcW w:type="dxa" w:w="3456"/>
            <w:vAlign w:val="top"/>
          </w:tcPr>
          <w:p>
            <w:r>
              <w:t>Operational Reference Synchronization</w:t>
            </w:r>
          </w:p>
        </w:tc>
        <w:tc>
          <w:tcPr>
            <w:tcW w:type="dxa" w:w="3456"/>
            <w:vAlign w:val="top"/>
          </w:tcPr>
          <w:p>
            <w:r>
              <w:t>Receive/map Order/Bill/Shipment/Leg/Movement; validate identity; create/update reference; log integration result.</w:t>
            </w:r>
          </w:p>
        </w:tc>
      </w:tr>
      <w:tr>
        <w:trPr>
          <w:cantSplit/>
        </w:trPr>
        <w:tc>
          <w:tcPr>
            <w:tcW w:type="dxa" w:w="3456"/>
            <w:vAlign w:val="top"/>
          </w:tcPr>
          <w:p>
            <w:r>
              <w:t>P02</w:t>
            </w:r>
          </w:p>
        </w:tc>
        <w:tc>
          <w:tcPr>
            <w:tcW w:type="dxa" w:w="3456"/>
            <w:vAlign w:val="top"/>
          </w:tcPr>
          <w:p>
            <w:r>
              <w:t>Rating &amp; Expected Financials</w:t>
            </w:r>
          </w:p>
        </w:tc>
        <w:tc>
          <w:tcPr>
            <w:tcW w:type="dxa" w:w="3456"/>
            <w:vAlign w:val="top"/>
          </w:tcPr>
          <w:p>
            <w:r>
              <w:t>Resolve applicable rate/rule; calculate components; create immutable Rating Result/Snapshot; expose Expected Revenue/Cost.</w:t>
            </w:r>
          </w:p>
        </w:tc>
      </w:tr>
      <w:tr>
        <w:trPr>
          <w:cantSplit/>
        </w:trPr>
        <w:tc>
          <w:tcPr>
            <w:tcW w:type="dxa" w:w="3456"/>
            <w:vAlign w:val="top"/>
          </w:tcPr>
          <w:p>
            <w:r>
              <w:t>P03</w:t>
            </w:r>
          </w:p>
        </w:tc>
        <w:tc>
          <w:tcPr>
            <w:tcW w:type="dxa" w:w="3456"/>
            <w:vAlign w:val="top"/>
          </w:tcPr>
          <w:p>
            <w:r>
              <w:t>Cost Capture &amp; Maturity</w:t>
            </w:r>
          </w:p>
        </w:tc>
        <w:tc>
          <w:tcPr>
            <w:tcW w:type="dxa" w:w="3456"/>
            <w:vAlign w:val="top"/>
          </w:tcPr>
          <w:p>
            <w:r>
              <w:t>Create/import Cost; identify source/applicability; direct/shared handling; Confirm/Actualize under policy.</w:t>
            </w:r>
          </w:p>
        </w:tc>
      </w:tr>
      <w:tr>
        <w:trPr>
          <w:cantSplit/>
        </w:trPr>
        <w:tc>
          <w:tcPr>
            <w:tcW w:type="dxa" w:w="3456"/>
            <w:vAlign w:val="top"/>
          </w:tcPr>
          <w:p>
            <w:r>
              <w:t>P04</w:t>
            </w:r>
          </w:p>
        </w:tc>
        <w:tc>
          <w:tcPr>
            <w:tcW w:type="dxa" w:w="3456"/>
            <w:vAlign w:val="top"/>
          </w:tcPr>
          <w:p>
            <w:r>
              <w:t>Cost Allocation</w:t>
            </w:r>
          </w:p>
        </w:tc>
        <w:tc>
          <w:tcPr>
            <w:tcW w:type="dxa" w:w="3456"/>
            <w:vAlign w:val="top"/>
          </w:tcPr>
          <w:p>
            <w:r>
              <w:t>Determine candidate/eligible Bills; select basis; calculate; review/finalize; preserve allocation trace.</w:t>
            </w:r>
          </w:p>
        </w:tc>
      </w:tr>
      <w:tr>
        <w:trPr>
          <w:cantSplit/>
        </w:trPr>
        <w:tc>
          <w:tcPr>
            <w:tcW w:type="dxa" w:w="3456"/>
            <w:vAlign w:val="top"/>
          </w:tcPr>
          <w:p>
            <w:r>
              <w:t>P05</w:t>
            </w:r>
          </w:p>
        </w:tc>
        <w:tc>
          <w:tcPr>
            <w:tcW w:type="dxa" w:w="3456"/>
            <w:vAlign w:val="top"/>
          </w:tcPr>
          <w:p>
            <w:r>
              <w:t>Revenue Capture &amp; Maturity</w:t>
            </w:r>
          </w:p>
        </w:tc>
        <w:tc>
          <w:tcPr>
            <w:tcW w:type="dxa" w:w="3456"/>
            <w:vAlign w:val="top"/>
          </w:tcPr>
          <w:p>
            <w:r>
              <w:t>Create/import Revenue; Bill attribution; Confirm/Actualize under Revenue Recognition Policy.</w:t>
            </w:r>
          </w:p>
        </w:tc>
      </w:tr>
      <w:tr>
        <w:trPr>
          <w:cantSplit/>
        </w:trPr>
        <w:tc>
          <w:tcPr>
            <w:tcW w:type="dxa" w:w="3456"/>
            <w:vAlign w:val="top"/>
          </w:tcPr>
          <w:p>
            <w:r>
              <w:t>P06</w:t>
            </w:r>
          </w:p>
        </w:tc>
        <w:tc>
          <w:tcPr>
            <w:tcW w:type="dxa" w:w="3456"/>
            <w:vAlign w:val="top"/>
          </w:tcPr>
          <w:p>
            <w:r>
              <w:t>Financial Document Intake</w:t>
            </w:r>
          </w:p>
        </w:tc>
        <w:tc>
          <w:tcPr>
            <w:tcW w:type="dxa" w:w="3456"/>
            <w:vAlign w:val="top"/>
          </w:tcPr>
          <w:p>
            <w:r>
              <w:t>Receive/create DN/Invoice; validate; accept/reject; detail-level match to Cost/Revenue/document.</w:t>
            </w:r>
          </w:p>
        </w:tc>
      </w:tr>
      <w:tr>
        <w:trPr>
          <w:cantSplit/>
        </w:trPr>
        <w:tc>
          <w:tcPr>
            <w:tcW w:type="dxa" w:w="3456"/>
            <w:vAlign w:val="top"/>
          </w:tcPr>
          <w:p>
            <w:r>
              <w:t>P07</w:t>
            </w:r>
          </w:p>
        </w:tc>
        <w:tc>
          <w:tcPr>
            <w:tcW w:type="dxa" w:w="3456"/>
            <w:vAlign w:val="top"/>
          </w:tcPr>
          <w:p>
            <w:r>
              <w:t>AP/AR Recognition</w:t>
            </w:r>
          </w:p>
        </w:tc>
        <w:tc>
          <w:tcPr>
            <w:tcW w:type="dxa" w:w="3456"/>
            <w:vAlign w:val="top"/>
          </w:tcPr>
          <w:p>
            <w:r>
              <w:t>Derive exposure; recognize AP/AR according to policy; allow partial recognition; prevent duplicate economic fact.</w:t>
            </w:r>
          </w:p>
        </w:tc>
      </w:tr>
      <w:tr>
        <w:trPr>
          <w:cantSplit/>
        </w:trPr>
        <w:tc>
          <w:tcPr>
            <w:tcW w:type="dxa" w:w="3456"/>
            <w:vAlign w:val="top"/>
          </w:tcPr>
          <w:p>
            <w:r>
              <w:t>P08</w:t>
            </w:r>
          </w:p>
        </w:tc>
        <w:tc>
          <w:tcPr>
            <w:tcW w:type="dxa" w:w="3456"/>
            <w:vAlign w:val="top"/>
          </w:tcPr>
          <w:p>
            <w:r>
              <w:t>Payment/Collection</w:t>
            </w:r>
          </w:p>
        </w:tc>
        <w:tc>
          <w:tcPr>
            <w:tcW w:type="dxa" w:w="3456"/>
            <w:vAlign w:val="top"/>
          </w:tcPr>
          <w:p>
            <w:r>
              <w:t>Capture/import cash transaction; confirm; allocate N:N to AP/AR; maintain unapplied amount.</w:t>
            </w:r>
          </w:p>
        </w:tc>
      </w:tr>
      <w:tr>
        <w:trPr>
          <w:cantSplit/>
        </w:trPr>
        <w:tc>
          <w:tcPr>
            <w:tcW w:type="dxa" w:w="3456"/>
            <w:vAlign w:val="top"/>
          </w:tcPr>
          <w:p>
            <w:r>
              <w:t>P09</w:t>
            </w:r>
          </w:p>
        </w:tc>
        <w:tc>
          <w:tcPr>
            <w:tcW w:type="dxa" w:w="3456"/>
            <w:vAlign w:val="top"/>
          </w:tcPr>
          <w:p>
            <w:r>
              <w:t>Reconciliation</w:t>
            </w:r>
          </w:p>
        </w:tc>
        <w:tc>
          <w:tcPr>
            <w:tcW w:type="dxa" w:w="3456"/>
            <w:vAlign w:val="top"/>
          </w:tcPr>
          <w:p>
            <w:r>
              <w:t>Generate candidates; auto/suggest/manual match; evaluate tolerance; create variance/exception.</w:t>
            </w:r>
          </w:p>
        </w:tc>
      </w:tr>
      <w:tr>
        <w:trPr>
          <w:cantSplit/>
        </w:trPr>
        <w:tc>
          <w:tcPr>
            <w:tcW w:type="dxa" w:w="3456"/>
            <w:vAlign w:val="top"/>
          </w:tcPr>
          <w:p>
            <w:r>
              <w:t>P10</w:t>
            </w:r>
          </w:p>
        </w:tc>
        <w:tc>
          <w:tcPr>
            <w:tcW w:type="dxa" w:w="3456"/>
            <w:vAlign w:val="top"/>
          </w:tcPr>
          <w:p>
            <w:r>
              <w:t>Exception &amp; Approval</w:t>
            </w:r>
          </w:p>
        </w:tc>
        <w:tc>
          <w:tcPr>
            <w:tcW w:type="dxa" w:w="3456"/>
            <w:vAlign w:val="top"/>
          </w:tcPr>
          <w:p>
            <w:r>
              <w:t>Route exception/approval; maker-checker; resolve/accept/reject/close with audit.</w:t>
            </w:r>
          </w:p>
        </w:tc>
      </w:tr>
      <w:tr>
        <w:trPr>
          <w:cantSplit/>
        </w:trPr>
        <w:tc>
          <w:tcPr>
            <w:tcW w:type="dxa" w:w="3456"/>
            <w:vAlign w:val="top"/>
          </w:tcPr>
          <w:p>
            <w:r>
              <w:t>P11</w:t>
            </w:r>
          </w:p>
        </w:tc>
        <w:tc>
          <w:tcPr>
            <w:tcW w:type="dxa" w:w="3456"/>
            <w:vAlign w:val="top"/>
          </w:tcPr>
          <w:p>
            <w:r>
              <w:t>Profitability &amp; Bill Financial Profile</w:t>
            </w:r>
          </w:p>
        </w:tc>
        <w:tc>
          <w:tcPr>
            <w:tcW w:type="dxa" w:w="3456"/>
            <w:vAlign w:val="top"/>
          </w:tcPr>
          <w:p>
            <w:r>
              <w:t>Aggregate Expected/Current/Actual financials; calculate profit/margin; show completeness and outstanding.</w:t>
            </w:r>
          </w:p>
        </w:tc>
      </w:tr>
      <w:tr>
        <w:trPr>
          <w:cantSplit/>
        </w:trPr>
        <w:tc>
          <w:tcPr>
            <w:tcW w:type="dxa" w:w="3456"/>
            <w:vAlign w:val="top"/>
          </w:tcPr>
          <w:p>
            <w:r>
              <w:t>P12</w:t>
            </w:r>
          </w:p>
        </w:tc>
        <w:tc>
          <w:tcPr>
            <w:tcW w:type="dxa" w:w="3456"/>
            <w:vAlign w:val="top"/>
          </w:tcPr>
          <w:p>
            <w:r>
              <w:t>Financial Close/Reopen</w:t>
            </w:r>
          </w:p>
        </w:tc>
        <w:tc>
          <w:tcPr>
            <w:tcW w:type="dxa" w:w="3456"/>
            <w:vAlign w:val="top"/>
          </w:tcPr>
          <w:p>
            <w:r>
              <w:t>Eligibility check; Strict/Controlled policy; close snapshot; controlled reopen/reclose; post-close adjustment.</w:t>
            </w:r>
          </w:p>
        </w:tc>
      </w:tr>
      <w:tr>
        <w:trPr>
          <w:cantSplit/>
        </w:trPr>
        <w:tc>
          <w:tcPr>
            <w:tcW w:type="dxa" w:w="3456"/>
            <w:vAlign w:val="top"/>
          </w:tcPr>
          <w:p>
            <w:r>
              <w:t>P13</w:t>
            </w:r>
          </w:p>
        </w:tc>
        <w:tc>
          <w:tcPr>
            <w:tcW w:type="dxa" w:w="3456"/>
            <w:vAlign w:val="top"/>
          </w:tcPr>
          <w:p>
            <w:r>
              <w:t>Budget/Forecast Control</w:t>
            </w:r>
          </w:p>
        </w:tc>
        <w:tc>
          <w:tcPr>
            <w:tcW w:type="dxa" w:w="3456"/>
            <w:vAlign w:val="top"/>
          </w:tcPr>
          <w:p>
            <w:r>
              <w:t>Maintain versions; compare Actual/Budget/Forecast; drill-down variance.</w:t>
            </w:r>
          </w:p>
        </w:tc>
      </w:tr>
      <w:tr>
        <w:trPr>
          <w:cantSplit/>
        </w:trPr>
        <w:tc>
          <w:tcPr>
            <w:tcW w:type="dxa" w:w="3456"/>
            <w:vAlign w:val="top"/>
          </w:tcPr>
          <w:p>
            <w:r>
              <w:t>P14</w:t>
            </w:r>
          </w:p>
        </w:tc>
        <w:tc>
          <w:tcPr>
            <w:tcW w:type="dxa" w:w="3456"/>
            <w:vAlign w:val="top"/>
          </w:tcPr>
          <w:p>
            <w:r>
              <w:t>Master/Configuration Administration</w:t>
            </w:r>
          </w:p>
        </w:tc>
        <w:tc>
          <w:tcPr>
            <w:tcW w:type="dxa" w:w="3456"/>
            <w:vAlign w:val="top"/>
          </w:tcPr>
          <w:p>
            <w:r>
              <w:t>CRUD/lifecycle/version/effective-date; policy publishing; audit and optional approval.</w:t>
            </w:r>
          </w:p>
        </w:tc>
      </w:tr>
      <w:tr>
        <w:trPr>
          <w:cantSplit/>
        </w:trPr>
        <w:tc>
          <w:tcPr>
            <w:tcW w:type="dxa" w:w="3456"/>
            <w:vAlign w:val="top"/>
          </w:tcPr>
          <w:p>
            <w:r>
              <w:t>P15</w:t>
            </w:r>
          </w:p>
        </w:tc>
        <w:tc>
          <w:tcPr>
            <w:tcW w:type="dxa" w:w="3456"/>
            <w:vAlign w:val="top"/>
          </w:tcPr>
          <w:p>
            <w:r>
              <w:t>Integration Monitoring</w:t>
            </w:r>
          </w:p>
        </w:tc>
        <w:tc>
          <w:tcPr>
            <w:tcW w:type="dxa" w:w="3456"/>
            <w:vAlign w:val="top"/>
          </w:tcPr>
          <w:p>
            <w:r>
              <w:t>Monitor received/processed/failed/duplicate; retry/reprocess; mapping exception and traceability.</w:t>
            </w:r>
          </w:p>
        </w:tc>
      </w:tr>
    </w:tbl>
    <w:p>
      <w:pPr>
        <w:pStyle w:val="Heading1"/>
      </w:pPr>
      <w:r>
        <w:t>5. Representative Use Cases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tcPr>
          <w:p>
            <w:r>
              <w:rPr>
                <w:b/>
              </w:rPr>
              <w:t>UC</w:t>
            </w:r>
          </w:p>
        </w:tc>
        <w:tc>
          <w:tcPr>
            <w:tcW w:type="dxa" w:w="1728"/>
          </w:tcPr>
          <w:p>
            <w:r>
              <w:rPr>
                <w:b/>
              </w:rPr>
              <w:t>Name</w:t>
            </w:r>
          </w:p>
        </w:tc>
        <w:tc>
          <w:tcPr>
            <w:tcW w:type="dxa" w:w="1728"/>
          </w:tcPr>
          <w:p>
            <w:r>
              <w:rPr>
                <w:b/>
              </w:rPr>
              <w:t>Actor</w:t>
            </w:r>
          </w:p>
        </w:tc>
        <w:tc>
          <w:tcPr>
            <w:tcW w:type="dxa" w:w="1728"/>
          </w:tcPr>
          <w:p>
            <w:r>
              <w:rPr>
                <w:b/>
              </w:rPr>
              <w:t>Precondition</w:t>
            </w:r>
          </w:p>
        </w:tc>
        <w:tc>
          <w:tcPr>
            <w:tcW w:type="dxa" w:w="1728"/>
          </w:tcPr>
          <w:p>
            <w:r>
              <w:rPr>
                <w:b/>
              </w:rPr>
              <w:t>Main Flow</w:t>
            </w:r>
          </w:p>
        </w:tc>
        <w:tc>
          <w:tcPr>
            <w:tcW w:type="dxa" w:w="1728"/>
          </w:tcPr>
          <w:p>
            <w:r>
              <w:rPr>
                <w:b/>
              </w:rPr>
              <w:t>Postcondition</w:t>
            </w:r>
          </w:p>
        </w:tc>
      </w:tr>
      <w:tr>
        <w:trPr>
          <w:cantSplit/>
        </w:trPr>
        <w:tc>
          <w:tcPr>
            <w:tcW w:type="dxa" w:w="1728"/>
            <w:vAlign w:val="top"/>
          </w:tcPr>
          <w:p>
            <w:r>
              <w:t>UC-001</w:t>
            </w:r>
          </w:p>
        </w:tc>
        <w:tc>
          <w:tcPr>
            <w:tcW w:type="dxa" w:w="1728"/>
            <w:vAlign w:val="top"/>
          </w:tcPr>
          <w:p>
            <w:r>
              <w:t>View Bill Financial Profile</w:t>
            </w:r>
          </w:p>
        </w:tc>
        <w:tc>
          <w:tcPr>
            <w:tcW w:type="dxa" w:w="1728"/>
            <w:vAlign w:val="top"/>
          </w:tcPr>
          <w:p>
            <w:r>
              <w:t>Finance/Controller/Manager</w:t>
            </w:r>
          </w:p>
        </w:tc>
        <w:tc>
          <w:tcPr>
            <w:tcW w:type="dxa" w:w="1728"/>
            <w:vAlign w:val="top"/>
          </w:tcPr>
          <w:p>
            <w:r>
              <w:t>Bill exists</w:t>
            </w:r>
          </w:p>
        </w:tc>
        <w:tc>
          <w:tcPr>
            <w:tcW w:type="dxa" w:w="1728"/>
            <w:vAlign w:val="top"/>
          </w:tcPr>
          <w:p>
            <w:r>
              <w:t>Open Bill → load Revenue/Cost/Profit/AP/AR/Settlement/Completeness → drill-down</w:t>
            </w:r>
          </w:p>
        </w:tc>
        <w:tc>
          <w:tcPr>
            <w:tcW w:type="dxa" w:w="1728"/>
            <w:vAlign w:val="top"/>
          </w:tcPr>
          <w:p>
            <w:r>
              <w:t>Permission/data scope checked</w:t>
            </w:r>
          </w:p>
        </w:tc>
      </w:tr>
      <w:tr>
        <w:trPr>
          <w:cantSplit/>
        </w:trPr>
        <w:tc>
          <w:tcPr>
            <w:tcW w:type="dxa" w:w="1728"/>
            <w:vAlign w:val="top"/>
          </w:tcPr>
          <w:p>
            <w:r>
              <w:t>UC-002</w:t>
            </w:r>
          </w:p>
        </w:tc>
        <w:tc>
          <w:tcPr>
            <w:tcW w:type="dxa" w:w="1728"/>
            <w:vAlign w:val="top"/>
          </w:tcPr>
          <w:p>
            <w:r>
              <w:t>Run Rating</w:t>
            </w:r>
          </w:p>
        </w:tc>
        <w:tc>
          <w:tcPr>
            <w:tcW w:type="dxa" w:w="1728"/>
            <w:vAlign w:val="top"/>
          </w:tcPr>
          <w:p>
            <w:r>
              <w:t>Pricing/Finance</w:t>
            </w:r>
          </w:p>
        </w:tc>
        <w:tc>
          <w:tcPr>
            <w:tcW w:type="dxa" w:w="1728"/>
            <w:vAlign w:val="top"/>
          </w:tcPr>
          <w:p>
            <w:r>
              <w:t>Valid operational context</w:t>
            </w:r>
          </w:p>
        </w:tc>
        <w:tc>
          <w:tcPr>
            <w:tcW w:type="dxa" w:w="1728"/>
            <w:vAlign w:val="top"/>
          </w:tcPr>
          <w:p>
            <w:r>
              <w:t>Select context/date → resolve rate version/rules → calculate components → save snapshot/result</w:t>
            </w:r>
          </w:p>
        </w:tc>
        <w:tc>
          <w:tcPr>
            <w:tcW w:type="dxa" w:w="1728"/>
            <w:vAlign w:val="top"/>
          </w:tcPr>
          <w:p>
            <w:r>
              <w:t>Expected financials available</w:t>
            </w:r>
          </w:p>
        </w:tc>
      </w:tr>
      <w:tr>
        <w:trPr>
          <w:cantSplit/>
        </w:trPr>
        <w:tc>
          <w:tcPr>
            <w:tcW w:type="dxa" w:w="1728"/>
            <w:vAlign w:val="top"/>
          </w:tcPr>
          <w:p>
            <w:r>
              <w:t>UC-003</w:t>
            </w:r>
          </w:p>
        </w:tc>
        <w:tc>
          <w:tcPr>
            <w:tcW w:type="dxa" w:w="1728"/>
            <w:vAlign w:val="top"/>
          </w:tcPr>
          <w:p>
            <w:r>
              <w:t>Create/Import Cost</w:t>
            </w:r>
          </w:p>
        </w:tc>
        <w:tc>
          <w:tcPr>
            <w:tcW w:type="dxa" w:w="1728"/>
            <w:vAlign w:val="top"/>
          </w:tcPr>
          <w:p>
            <w:r>
              <w:t>Finance/Integration</w:t>
            </w:r>
          </w:p>
        </w:tc>
        <w:tc>
          <w:tcPr>
            <w:tcW w:type="dxa" w:w="1728"/>
            <w:vAlign w:val="top"/>
          </w:tcPr>
          <w:p>
            <w:r>
              <w:t>Bill/source context available</w:t>
            </w:r>
          </w:p>
        </w:tc>
        <w:tc>
          <w:tcPr>
            <w:tcW w:type="dxa" w:w="1728"/>
            <w:vAlign w:val="top"/>
          </w:tcPr>
          <w:p>
            <w:r>
              <w:t>Capture source/type/amount/party/context → validate → save Draft/Submitted</w:t>
            </w:r>
          </w:p>
        </w:tc>
        <w:tc>
          <w:tcPr>
            <w:tcW w:type="dxa" w:w="1728"/>
            <w:vAlign w:val="top"/>
          </w:tcPr>
          <w:p>
            <w:r>
              <w:t>Cost created without duplicate economic counting</w:t>
            </w:r>
          </w:p>
        </w:tc>
      </w:tr>
      <w:tr>
        <w:trPr>
          <w:cantSplit/>
        </w:trPr>
        <w:tc>
          <w:tcPr>
            <w:tcW w:type="dxa" w:w="1728"/>
            <w:vAlign w:val="top"/>
          </w:tcPr>
          <w:p>
            <w:r>
              <w:t>UC-004</w:t>
            </w:r>
          </w:p>
        </w:tc>
        <w:tc>
          <w:tcPr>
            <w:tcW w:type="dxa" w:w="1728"/>
            <w:vAlign w:val="top"/>
          </w:tcPr>
          <w:p>
            <w:r>
              <w:t>Finalize Shared Cost Allocation</w:t>
            </w:r>
          </w:p>
        </w:tc>
        <w:tc>
          <w:tcPr>
            <w:tcW w:type="dxa" w:w="1728"/>
            <w:vAlign w:val="top"/>
          </w:tcPr>
          <w:p>
            <w:r>
              <w:t>Cost Controller</w:t>
            </w:r>
          </w:p>
        </w:tc>
        <w:tc>
          <w:tcPr>
            <w:tcW w:type="dxa" w:w="1728"/>
            <w:vAlign w:val="top"/>
          </w:tcPr>
          <w:p>
            <w:r>
              <w:t>Shared Cost + eligible Bills + valid basis</w:t>
            </w:r>
          </w:p>
        </w:tc>
        <w:tc>
          <w:tcPr>
            <w:tcW w:type="dxa" w:w="1728"/>
            <w:vAlign w:val="top"/>
          </w:tcPr>
          <w:p>
            <w:r>
              <w:t>Resolve candidates → applicability → basis → calculate → review → finalize</w:t>
            </w:r>
          </w:p>
        </w:tc>
        <w:tc>
          <w:tcPr>
            <w:tcW w:type="dxa" w:w="1728"/>
            <w:vAlign w:val="top"/>
          </w:tcPr>
          <w:p>
            <w:r>
              <w:t>Allocated Cost conserved and traceable</w:t>
            </w:r>
          </w:p>
        </w:tc>
      </w:tr>
      <w:tr>
        <w:trPr>
          <w:cantSplit/>
        </w:trPr>
        <w:tc>
          <w:tcPr>
            <w:tcW w:type="dxa" w:w="1728"/>
            <w:vAlign w:val="top"/>
          </w:tcPr>
          <w:p>
            <w:r>
              <w:t>UC-005</w:t>
            </w:r>
          </w:p>
        </w:tc>
        <w:tc>
          <w:tcPr>
            <w:tcW w:type="dxa" w:w="1728"/>
            <w:vAlign w:val="top"/>
          </w:tcPr>
          <w:p>
            <w:r>
              <w:t>Actualize Cost</w:t>
            </w:r>
          </w:p>
        </w:tc>
        <w:tc>
          <w:tcPr>
            <w:tcW w:type="dxa" w:w="1728"/>
            <w:vAlign w:val="top"/>
          </w:tcPr>
          <w:p>
            <w:r>
              <w:t>Controller/Integration</w:t>
            </w:r>
          </w:p>
        </w:tc>
        <w:tc>
          <w:tcPr>
            <w:tcW w:type="dxa" w:w="1728"/>
            <w:vAlign w:val="top"/>
          </w:tcPr>
          <w:p>
            <w:r>
              <w:t>Accepted qualifying source</w:t>
            </w:r>
          </w:p>
        </w:tc>
        <w:tc>
          <w:tcPr>
            <w:tcW w:type="dxa" w:w="1728"/>
            <w:vAlign w:val="top"/>
          </w:tcPr>
          <w:p>
            <w:r>
              <w:t>Resolve Cost Actualization Policy → validate source → transition financial maturity</w:t>
            </w:r>
          </w:p>
        </w:tc>
        <w:tc>
          <w:tcPr>
            <w:tcW w:type="dxa" w:w="1728"/>
            <w:vAlign w:val="top"/>
          </w:tcPr>
          <w:p>
            <w:r>
              <w:t>Actual Cost created/updated without overwriting history</w:t>
            </w:r>
          </w:p>
        </w:tc>
      </w:tr>
      <w:tr>
        <w:trPr>
          <w:cantSplit/>
        </w:trPr>
        <w:tc>
          <w:tcPr>
            <w:tcW w:type="dxa" w:w="1728"/>
            <w:vAlign w:val="top"/>
          </w:tcPr>
          <w:p>
            <w:r>
              <w:t>UC-006</w:t>
            </w:r>
          </w:p>
        </w:tc>
        <w:tc>
          <w:tcPr>
            <w:tcW w:type="dxa" w:w="1728"/>
            <w:vAlign w:val="top"/>
          </w:tcPr>
          <w:p>
            <w:r>
              <w:t>Create/Import Revenue</w:t>
            </w:r>
          </w:p>
        </w:tc>
        <w:tc>
          <w:tcPr>
            <w:tcW w:type="dxa" w:w="1728"/>
            <w:vAlign w:val="top"/>
          </w:tcPr>
          <w:p>
            <w:r>
              <w:t>Revenue User/Integration</w:t>
            </w:r>
          </w:p>
        </w:tc>
        <w:tc>
          <w:tcPr>
            <w:tcW w:type="dxa" w:w="1728"/>
            <w:vAlign w:val="top"/>
          </w:tcPr>
          <w:p>
            <w:r>
              <w:t>Bill attribution available</w:t>
            </w:r>
          </w:p>
        </w:tc>
        <w:tc>
          <w:tcPr>
            <w:tcW w:type="dxa" w:w="1728"/>
            <w:vAlign w:val="top"/>
          </w:tcPr>
          <w:p>
            <w:r>
              <w:t>Capture source/type/amount/party/Bill → validate → save/confirm</w:t>
            </w:r>
          </w:p>
        </w:tc>
        <w:tc>
          <w:tcPr>
            <w:tcW w:type="dxa" w:w="1728"/>
            <w:vAlign w:val="top"/>
          </w:tcPr>
          <w:p>
            <w:r>
              <w:t>Revenue attributable to Bill</w:t>
            </w:r>
          </w:p>
        </w:tc>
      </w:tr>
      <w:tr>
        <w:trPr>
          <w:cantSplit/>
        </w:trPr>
        <w:tc>
          <w:tcPr>
            <w:tcW w:type="dxa" w:w="1728"/>
            <w:vAlign w:val="top"/>
          </w:tcPr>
          <w:p>
            <w:r>
              <w:t>UC-007</w:t>
            </w:r>
          </w:p>
        </w:tc>
        <w:tc>
          <w:tcPr>
            <w:tcW w:type="dxa" w:w="1728"/>
            <w:vAlign w:val="top"/>
          </w:tcPr>
          <w:p>
            <w:r>
              <w:t>Recognize Actual Revenue</w:t>
            </w:r>
          </w:p>
        </w:tc>
        <w:tc>
          <w:tcPr>
            <w:tcW w:type="dxa" w:w="1728"/>
            <w:vAlign w:val="top"/>
          </w:tcPr>
          <w:p>
            <w:r>
              <w:t>Revenue Controller/Integration</w:t>
            </w:r>
          </w:p>
        </w:tc>
        <w:tc>
          <w:tcPr>
            <w:tcW w:type="dxa" w:w="1728"/>
            <w:vAlign w:val="top"/>
          </w:tcPr>
          <w:p>
            <w:r>
              <w:t>Recognition source available</w:t>
            </w:r>
          </w:p>
        </w:tc>
        <w:tc>
          <w:tcPr>
            <w:tcW w:type="dxa" w:w="1728"/>
            <w:vAlign w:val="top"/>
          </w:tcPr>
          <w:p>
            <w:r>
              <w:t>Resolve Revenue Recognition Policy → validate precedence/duplicate → actualize</w:t>
            </w:r>
          </w:p>
        </w:tc>
        <w:tc>
          <w:tcPr>
            <w:tcW w:type="dxa" w:w="1728"/>
            <w:vAlign w:val="top"/>
          </w:tcPr>
          <w:p>
            <w:r>
              <w:t>Actual Revenue traceable to policy/source</w:t>
            </w:r>
          </w:p>
        </w:tc>
      </w:tr>
      <w:tr>
        <w:trPr>
          <w:cantSplit/>
        </w:trPr>
        <w:tc>
          <w:tcPr>
            <w:tcW w:type="dxa" w:w="1728"/>
            <w:vAlign w:val="top"/>
          </w:tcPr>
          <w:p>
            <w:r>
              <w:t>UC-008</w:t>
            </w:r>
          </w:p>
        </w:tc>
        <w:tc>
          <w:tcPr>
            <w:tcW w:type="dxa" w:w="1728"/>
            <w:vAlign w:val="top"/>
          </w:tcPr>
          <w:p>
            <w:r>
              <w:t>Accept Financial Document</w:t>
            </w:r>
          </w:p>
        </w:tc>
        <w:tc>
          <w:tcPr>
            <w:tcW w:type="dxa" w:w="1728"/>
            <w:vAlign w:val="top"/>
          </w:tcPr>
          <w:p>
            <w:r>
              <w:t>Finance Controller</w:t>
            </w:r>
          </w:p>
        </w:tc>
        <w:tc>
          <w:tcPr>
            <w:tcW w:type="dxa" w:w="1728"/>
            <w:vAlign w:val="top"/>
          </w:tcPr>
          <w:p>
            <w:r>
              <w:t>Document received</w:t>
            </w:r>
          </w:p>
        </w:tc>
        <w:tc>
          <w:tcPr>
            <w:tcW w:type="dxa" w:w="1728"/>
            <w:vAlign w:val="top"/>
          </w:tcPr>
          <w:p>
            <w:r>
              <w:t>Review header/details/source → validate → Accept/Reject/Dispute</w:t>
            </w:r>
          </w:p>
        </w:tc>
        <w:tc>
          <w:tcPr>
            <w:tcW w:type="dxa" w:w="1728"/>
            <w:vAlign w:val="top"/>
          </w:tcPr>
          <w:p>
            <w:r>
              <w:t>Received remains distinct from Accepted</w:t>
            </w:r>
          </w:p>
        </w:tc>
      </w:tr>
      <w:tr>
        <w:trPr>
          <w:cantSplit/>
        </w:trPr>
        <w:tc>
          <w:tcPr>
            <w:tcW w:type="dxa" w:w="1728"/>
            <w:vAlign w:val="top"/>
          </w:tcPr>
          <w:p>
            <w:r>
              <w:t>UC-009</w:t>
            </w:r>
          </w:p>
        </w:tc>
        <w:tc>
          <w:tcPr>
            <w:tcW w:type="dxa" w:w="1728"/>
            <w:vAlign w:val="top"/>
          </w:tcPr>
          <w:p>
            <w:r>
              <w:t>Match DN and Invoice Details</w:t>
            </w:r>
          </w:p>
        </w:tc>
        <w:tc>
          <w:tcPr>
            <w:tcW w:type="dxa" w:w="1728"/>
            <w:vAlign w:val="top"/>
          </w:tcPr>
          <w:p>
            <w:r>
              <w:t>Finance/AP</w:t>
            </w:r>
          </w:p>
        </w:tc>
        <w:tc>
          <w:tcPr>
            <w:tcW w:type="dxa" w:w="1728"/>
            <w:vAlign w:val="top"/>
          </w:tcPr>
          <w:p>
            <w:r>
              <w:t>Accepted details exist</w:t>
            </w:r>
          </w:p>
        </w:tc>
        <w:tc>
          <w:tcPr>
            <w:tcW w:type="dxa" w:w="1728"/>
            <w:vAlign w:val="top"/>
          </w:tcPr>
          <w:p>
            <w:r>
              <w:t>Generate candidates → enter/confirm matched amounts → validate conservation → finalize</w:t>
            </w:r>
          </w:p>
        </w:tc>
        <w:tc>
          <w:tcPr>
            <w:tcW w:type="dxa" w:w="1728"/>
            <w:vAlign w:val="top"/>
          </w:tcPr>
          <w:p>
            <w:r>
              <w:t>Unmatched/Partial/Fully Matched derived</w:t>
            </w:r>
          </w:p>
        </w:tc>
      </w:tr>
      <w:tr>
        <w:trPr>
          <w:cantSplit/>
        </w:trPr>
        <w:tc>
          <w:tcPr>
            <w:tcW w:type="dxa" w:w="1728"/>
            <w:vAlign w:val="top"/>
          </w:tcPr>
          <w:p>
            <w:r>
              <w:t>UC-010</w:t>
            </w:r>
          </w:p>
        </w:tc>
        <w:tc>
          <w:tcPr>
            <w:tcW w:type="dxa" w:w="1728"/>
            <w:vAlign w:val="top"/>
          </w:tcPr>
          <w:p>
            <w:r>
              <w:t>Recognize AP/AR</w:t>
            </w:r>
          </w:p>
        </w:tc>
        <w:tc>
          <w:tcPr>
            <w:tcW w:type="dxa" w:w="1728"/>
            <w:vAlign w:val="top"/>
          </w:tcPr>
          <w:p>
            <w:r>
              <w:t>AP/AR User</w:t>
            </w:r>
          </w:p>
        </w:tc>
        <w:tc>
          <w:tcPr>
            <w:tcW w:type="dxa" w:w="1728"/>
            <w:vAlign w:val="top"/>
          </w:tcPr>
          <w:p>
            <w:r>
              <w:t>Exposure exists + policy criteria met</w:t>
            </w:r>
          </w:p>
        </w:tc>
        <w:tc>
          <w:tcPr>
            <w:tcW w:type="dxa" w:w="1728"/>
            <w:vAlign w:val="top"/>
          </w:tcPr>
          <w:p>
            <w:r>
              <w:t>Select/derive eligible exposure → recognize full/partial amount → audit</w:t>
            </w:r>
          </w:p>
        </w:tc>
        <w:tc>
          <w:tcPr>
            <w:tcW w:type="dxa" w:w="1728"/>
            <w:vAlign w:val="top"/>
          </w:tcPr>
          <w:p>
            <w:r>
              <w:t>Recognized AP/AR separated from total exposure</w:t>
            </w:r>
          </w:p>
        </w:tc>
      </w:tr>
      <w:tr>
        <w:trPr>
          <w:cantSplit/>
        </w:trPr>
        <w:tc>
          <w:tcPr>
            <w:tcW w:type="dxa" w:w="1728"/>
            <w:vAlign w:val="top"/>
          </w:tcPr>
          <w:p>
            <w:r>
              <w:t>UC-011</w:t>
            </w:r>
          </w:p>
        </w:tc>
        <w:tc>
          <w:tcPr>
            <w:tcW w:type="dxa" w:w="1728"/>
            <w:vAlign w:val="top"/>
          </w:tcPr>
          <w:p>
            <w:r>
              <w:t>Allocate Payment/Collection</w:t>
            </w:r>
          </w:p>
        </w:tc>
        <w:tc>
          <w:tcPr>
            <w:tcW w:type="dxa" w:w="1728"/>
            <w:vAlign w:val="top"/>
          </w:tcPr>
          <w:p>
            <w:r>
              <w:t>AP/AR User</w:t>
            </w:r>
          </w:p>
        </w:tc>
        <w:tc>
          <w:tcPr>
            <w:tcW w:type="dxa" w:w="1728"/>
            <w:vAlign w:val="top"/>
          </w:tcPr>
          <w:p>
            <w:r>
              <w:t>Confirmed cash transaction + open AP/AR</w:t>
            </w:r>
          </w:p>
        </w:tc>
        <w:tc>
          <w:tcPr>
            <w:tcW w:type="dxa" w:w="1728"/>
            <w:vAlign w:val="top"/>
          </w:tcPr>
          <w:p>
            <w:r>
              <w:t>Select targets → allocate amounts → validate currency/open balance → finalize</w:t>
            </w:r>
          </w:p>
        </w:tc>
        <w:tc>
          <w:tcPr>
            <w:tcW w:type="dxa" w:w="1728"/>
            <w:vAlign w:val="top"/>
          </w:tcPr>
          <w:p>
            <w:r>
              <w:t>Outstanding and unapplied amounts derived</w:t>
            </w:r>
          </w:p>
        </w:tc>
      </w:tr>
      <w:tr>
        <w:trPr>
          <w:cantSplit/>
        </w:trPr>
        <w:tc>
          <w:tcPr>
            <w:tcW w:type="dxa" w:w="1728"/>
            <w:vAlign w:val="top"/>
          </w:tcPr>
          <w:p>
            <w:r>
              <w:t>UC-012</w:t>
            </w:r>
          </w:p>
        </w:tc>
        <w:tc>
          <w:tcPr>
            <w:tcW w:type="dxa" w:w="1728"/>
            <w:vAlign w:val="top"/>
          </w:tcPr>
          <w:p>
            <w:r>
              <w:t>Run Reconciliation</w:t>
            </w:r>
          </w:p>
        </w:tc>
        <w:tc>
          <w:tcPr>
            <w:tcW w:type="dxa" w:w="1728"/>
            <w:vAlign w:val="top"/>
          </w:tcPr>
          <w:p>
            <w:r>
              <w:t>Controller</w:t>
            </w:r>
          </w:p>
        </w:tc>
        <w:tc>
          <w:tcPr>
            <w:tcW w:type="dxa" w:w="1728"/>
            <w:vAlign w:val="top"/>
          </w:tcPr>
          <w:p>
            <w:r>
              <w:t>Relevant records available</w:t>
            </w:r>
          </w:p>
        </w:tc>
        <w:tc>
          <w:tcPr>
            <w:tcW w:type="dxa" w:w="1728"/>
            <w:vAlign w:val="top"/>
          </w:tcPr>
          <w:p>
            <w:r>
              <w:t>Generate candidates → rule/tolerance scoring → auto/suggest/manual match → finalize/exception</w:t>
            </w:r>
          </w:p>
        </w:tc>
        <w:tc>
          <w:tcPr>
            <w:tcW w:type="dxa" w:w="1728"/>
            <w:vAlign w:val="top"/>
          </w:tcPr>
          <w:p>
            <w:r>
              <w:t>Result traceable to rule/version</w:t>
            </w:r>
          </w:p>
        </w:tc>
      </w:tr>
      <w:tr>
        <w:trPr>
          <w:cantSplit/>
        </w:trPr>
        <w:tc>
          <w:tcPr>
            <w:tcW w:type="dxa" w:w="1728"/>
            <w:vAlign w:val="top"/>
          </w:tcPr>
          <w:p>
            <w:r>
              <w:t>UC-013</w:t>
            </w:r>
          </w:p>
        </w:tc>
        <w:tc>
          <w:tcPr>
            <w:tcW w:type="dxa" w:w="1728"/>
            <w:vAlign w:val="top"/>
          </w:tcPr>
          <w:p>
            <w:r>
              <w:t>Resolve Exception</w:t>
            </w:r>
          </w:p>
        </w:tc>
        <w:tc>
          <w:tcPr>
            <w:tcW w:type="dxa" w:w="1728"/>
            <w:vAlign w:val="top"/>
          </w:tcPr>
          <w:p>
            <w:r>
              <w:t>Assigned User/Approver</w:t>
            </w:r>
          </w:p>
        </w:tc>
        <w:tc>
          <w:tcPr>
            <w:tcW w:type="dxa" w:w="1728"/>
            <w:vAlign w:val="top"/>
          </w:tcPr>
          <w:p>
            <w:r>
              <w:t>Open exception</w:t>
            </w:r>
          </w:p>
        </w:tc>
        <w:tc>
          <w:tcPr>
            <w:tcW w:type="dxa" w:w="1728"/>
            <w:vAlign w:val="top"/>
          </w:tcPr>
          <w:p>
            <w:r>
              <w:t>Review evidence → resolve/accept/escalate → approval if required → close</w:t>
            </w:r>
          </w:p>
        </w:tc>
        <w:tc>
          <w:tcPr>
            <w:tcW w:type="dxa" w:w="1728"/>
            <w:vAlign w:val="top"/>
          </w:tcPr>
          <w:p>
            <w:r>
              <w:t>Resolution audit retained</w:t>
            </w:r>
          </w:p>
        </w:tc>
      </w:tr>
      <w:tr>
        <w:trPr>
          <w:cantSplit/>
        </w:trPr>
        <w:tc>
          <w:tcPr>
            <w:tcW w:type="dxa" w:w="1728"/>
            <w:vAlign w:val="top"/>
          </w:tcPr>
          <w:p>
            <w:r>
              <w:t>UC-014</w:t>
            </w:r>
          </w:p>
        </w:tc>
        <w:tc>
          <w:tcPr>
            <w:tcW w:type="dxa" w:w="1728"/>
            <w:vAlign w:val="top"/>
          </w:tcPr>
          <w:p>
            <w:r>
              <w:t>Financial Close</w:t>
            </w:r>
          </w:p>
        </w:tc>
        <w:tc>
          <w:tcPr>
            <w:tcW w:type="dxa" w:w="1728"/>
            <w:vAlign w:val="top"/>
          </w:tcPr>
          <w:p>
            <w:r>
              <w:t>Controller/Approver</w:t>
            </w:r>
          </w:p>
        </w:tc>
        <w:tc>
          <w:tcPr>
            <w:tcW w:type="dxa" w:w="1728"/>
            <w:vAlign w:val="top"/>
          </w:tcPr>
          <w:p>
            <w:r>
              <w:t>Bill/period eligible</w:t>
            </w:r>
          </w:p>
        </w:tc>
        <w:tc>
          <w:tcPr>
            <w:tcW w:type="dxa" w:w="1728"/>
            <w:vAlign w:val="top"/>
          </w:tcPr>
          <w:p>
            <w:r>
              <w:t>Run completeness/control checks → review blockers → close under policy → create immutable snapshot</w:t>
            </w:r>
          </w:p>
        </w:tc>
        <w:tc>
          <w:tcPr>
            <w:tcW w:type="dxa" w:w="1728"/>
            <w:vAlign w:val="top"/>
          </w:tcPr>
          <w:p>
            <w:r>
              <w:t>Closed state + snapshot</w:t>
            </w:r>
          </w:p>
        </w:tc>
      </w:tr>
      <w:tr>
        <w:trPr>
          <w:cantSplit/>
        </w:trPr>
        <w:tc>
          <w:tcPr>
            <w:tcW w:type="dxa" w:w="1728"/>
            <w:vAlign w:val="top"/>
          </w:tcPr>
          <w:p>
            <w:r>
              <w:t>UC-015</w:t>
            </w:r>
          </w:p>
        </w:tc>
        <w:tc>
          <w:tcPr>
            <w:tcW w:type="dxa" w:w="1728"/>
            <w:vAlign w:val="top"/>
          </w:tcPr>
          <w:p>
            <w:r>
              <w:t>Reopen Financial Close</w:t>
            </w:r>
          </w:p>
        </w:tc>
        <w:tc>
          <w:tcPr>
            <w:tcW w:type="dxa" w:w="1728"/>
            <w:vAlign w:val="top"/>
          </w:tcPr>
          <w:p>
            <w:r>
              <w:t>Authorized Controller</w:t>
            </w:r>
          </w:p>
        </w:tc>
        <w:tc>
          <w:tcPr>
            <w:tcW w:type="dxa" w:w="1728"/>
            <w:vAlign w:val="top"/>
          </w:tcPr>
          <w:p>
            <w:r>
              <w:t>Closed object + reason</w:t>
            </w:r>
          </w:p>
        </w:tc>
        <w:tc>
          <w:tcPr>
            <w:tcW w:type="dxa" w:w="1728"/>
            <w:vAlign w:val="top"/>
          </w:tcPr>
          <w:p>
            <w:r>
              <w:t>Request reopen → approval if required → reopen → changes via controlled transactions → reclose</w:t>
            </w:r>
          </w:p>
        </w:tc>
        <w:tc>
          <w:tcPr>
            <w:tcW w:type="dxa" w:w="1728"/>
            <w:vAlign w:val="top"/>
          </w:tcPr>
          <w:p>
            <w:r>
              <w:t>Old snapshot retained; new snapshot on reclose</w:t>
            </w:r>
          </w:p>
        </w:tc>
      </w:tr>
      <w:tr>
        <w:trPr>
          <w:cantSplit/>
        </w:trPr>
        <w:tc>
          <w:tcPr>
            <w:tcW w:type="dxa" w:w="1728"/>
            <w:vAlign w:val="top"/>
          </w:tcPr>
          <w:p>
            <w:r>
              <w:t>UC-016</w:t>
            </w:r>
          </w:p>
        </w:tc>
        <w:tc>
          <w:tcPr>
            <w:tcW w:type="dxa" w:w="1728"/>
            <w:vAlign w:val="top"/>
          </w:tcPr>
          <w:p>
            <w:r>
              <w:t>Change Configuration</w:t>
            </w:r>
          </w:p>
        </w:tc>
        <w:tc>
          <w:tcPr>
            <w:tcW w:type="dxa" w:w="1728"/>
            <w:vAlign w:val="top"/>
          </w:tcPr>
          <w:p>
            <w:r>
              <w:t>Config Admin</w:t>
            </w:r>
          </w:p>
        </w:tc>
        <w:tc>
          <w:tcPr>
            <w:tcW w:type="dxa" w:w="1728"/>
            <w:vAlign w:val="top"/>
          </w:tcPr>
          <w:p>
            <w:r>
              <w:t>Permission + valid scope</w:t>
            </w:r>
          </w:p>
        </w:tc>
        <w:tc>
          <w:tcPr>
            <w:tcW w:type="dxa" w:w="1728"/>
            <w:vAlign w:val="top"/>
          </w:tcPr>
          <w:p>
            <w:r>
              <w:t>Create new version → effective date → validate impact → approve/publish if required</w:t>
            </w:r>
          </w:p>
        </w:tc>
        <w:tc>
          <w:tcPr>
            <w:tcW w:type="dxa" w:w="1728"/>
            <w:vAlign w:val="top"/>
          </w:tcPr>
          <w:p>
            <w:r>
              <w:t>Historical results not silently rewritten</w:t>
            </w:r>
          </w:p>
        </w:tc>
      </w:tr>
      <w:tr>
        <w:trPr>
          <w:cantSplit/>
        </w:trPr>
        <w:tc>
          <w:tcPr>
            <w:tcW w:type="dxa" w:w="1728"/>
            <w:vAlign w:val="top"/>
          </w:tcPr>
          <w:p>
            <w:r>
              <w:t>UC-017</w:t>
            </w:r>
          </w:p>
        </w:tc>
        <w:tc>
          <w:tcPr>
            <w:tcW w:type="dxa" w:w="1728"/>
            <w:vAlign w:val="top"/>
          </w:tcPr>
          <w:p>
            <w:r>
              <w:t>Retry Failed Integration</w:t>
            </w:r>
          </w:p>
        </w:tc>
        <w:tc>
          <w:tcPr>
            <w:tcW w:type="dxa" w:w="1728"/>
            <w:vAlign w:val="top"/>
          </w:tcPr>
          <w:p>
            <w:r>
              <w:t>Integration Admin</w:t>
            </w:r>
          </w:p>
        </w:tc>
        <w:tc>
          <w:tcPr>
            <w:tcW w:type="dxa" w:w="1728"/>
            <w:vAlign w:val="top"/>
          </w:tcPr>
          <w:p>
            <w:r>
              <w:t>Failed integration item</w:t>
            </w:r>
          </w:p>
        </w:tc>
        <w:tc>
          <w:tcPr>
            <w:tcW w:type="dxa" w:w="1728"/>
            <w:vAlign w:val="top"/>
          </w:tcPr>
          <w:p>
            <w:r>
              <w:t>Inspect error → correct mapping/config if needed → retry/reprocess</w:t>
            </w:r>
          </w:p>
        </w:tc>
        <w:tc>
          <w:tcPr>
            <w:tcW w:type="dxa" w:w="1728"/>
            <w:vAlign w:val="top"/>
          </w:tcPr>
          <w:p>
            <w:r>
              <w:t>Idempotent; no duplicate</w:t>
            </w:r>
          </w:p>
        </w:tc>
      </w:tr>
    </w:tbl>
    <w:p>
      <w:pPr>
        <w:pStyle w:val="Heading1"/>
      </w:pPr>
      <w:r>
        <w:t>6. Functional Requirements by Module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FR ID</w:t>
            </w:r>
          </w:p>
        </w:tc>
        <w:tc>
          <w:tcPr>
            <w:tcW w:type="dxa" w:w="3456"/>
          </w:tcPr>
          <w:p>
            <w:r>
              <w:rPr>
                <w:b/>
              </w:rPr>
              <w:t>Module</w:t>
            </w:r>
          </w:p>
        </w:tc>
        <w:tc>
          <w:tcPr>
            <w:tcW w:type="dxa" w:w="3456"/>
          </w:tcPr>
          <w:p>
            <w:r>
              <w:rPr>
                <w:b/>
              </w:rPr>
              <w:t>Requirement</w:t>
            </w:r>
          </w:p>
        </w:tc>
      </w:tr>
      <w:tr>
        <w:trPr>
          <w:cantSplit/>
        </w:trPr>
        <w:tc>
          <w:tcPr>
            <w:tcW w:type="dxa" w:w="3456"/>
            <w:vAlign w:val="top"/>
          </w:tcPr>
          <w:p>
            <w:r>
              <w:t>FR-OPS-001</w:t>
            </w:r>
          </w:p>
        </w:tc>
        <w:tc>
          <w:tcPr>
            <w:tcW w:type="dxa" w:w="3456"/>
            <w:vAlign w:val="top"/>
          </w:tcPr>
          <w:p>
            <w:r>
              <w:t>Operational Context</w:t>
            </w:r>
          </w:p>
        </w:tc>
        <w:tc>
          <w:tcPr>
            <w:tcW w:type="dxa" w:w="3456"/>
            <w:vAlign w:val="top"/>
          </w:tcPr>
          <w:p>
            <w:r>
              <w:t>System shall receive/store operational references required for financial mapping without replacing Operational System as SoT.</w:t>
            </w:r>
          </w:p>
        </w:tc>
      </w:tr>
      <w:tr>
        <w:trPr>
          <w:cantSplit/>
        </w:trPr>
        <w:tc>
          <w:tcPr>
            <w:tcW w:type="dxa" w:w="3456"/>
            <w:vAlign w:val="top"/>
          </w:tcPr>
          <w:p>
            <w:r>
              <w:t>FR-OPS-002</w:t>
            </w:r>
          </w:p>
        </w:tc>
        <w:tc>
          <w:tcPr>
            <w:tcW w:type="dxa" w:w="3456"/>
            <w:vAlign w:val="top"/>
          </w:tcPr>
          <w:p>
            <w:r>
              <w:t>Operational Context</w:t>
            </w:r>
          </w:p>
        </w:tc>
        <w:tc>
          <w:tcPr>
            <w:tcW w:type="dxa" w:w="3456"/>
            <w:vAlign w:val="top"/>
          </w:tcPr>
          <w:p>
            <w:r>
              <w:t>System shall support Bill-only operation and optional Shipment/Leg/Movement depth by capability.</w:t>
            </w:r>
          </w:p>
        </w:tc>
      </w:tr>
      <w:tr>
        <w:trPr>
          <w:cantSplit/>
        </w:trPr>
        <w:tc>
          <w:tcPr>
            <w:tcW w:type="dxa" w:w="3456"/>
            <w:vAlign w:val="top"/>
          </w:tcPr>
          <w:p>
            <w:r>
              <w:t>FR-RATE-001</w:t>
            </w:r>
          </w:p>
        </w:tc>
        <w:tc>
          <w:tcPr>
            <w:tcW w:type="dxa" w:w="3456"/>
            <w:vAlign w:val="top"/>
          </w:tcPr>
          <w:p>
            <w:r>
              <w:t>Rating</w:t>
            </w:r>
          </w:p>
        </w:tc>
        <w:tc>
          <w:tcPr>
            <w:tcW w:type="dxa" w:w="3456"/>
            <w:vAlign w:val="top"/>
          </w:tcPr>
          <w:p>
            <w:r>
              <w:t>System shall execute Rating independently from Actual Cost/Revenue transactions.</w:t>
            </w:r>
          </w:p>
        </w:tc>
      </w:tr>
      <w:tr>
        <w:trPr>
          <w:cantSplit/>
        </w:trPr>
        <w:tc>
          <w:tcPr>
            <w:tcW w:type="dxa" w:w="3456"/>
            <w:vAlign w:val="top"/>
          </w:tcPr>
          <w:p>
            <w:r>
              <w:t>FR-RATE-002</w:t>
            </w:r>
          </w:p>
        </w:tc>
        <w:tc>
          <w:tcPr>
            <w:tcW w:type="dxa" w:w="3456"/>
            <w:vAlign w:val="top"/>
          </w:tcPr>
          <w:p>
            <w:r>
              <w:t>Rating</w:t>
            </w:r>
          </w:p>
        </w:tc>
        <w:tc>
          <w:tcPr>
            <w:tcW w:type="dxa" w:w="3456"/>
            <w:vAlign w:val="top"/>
          </w:tcPr>
          <w:p>
            <w:r>
              <w:t>System shall preserve rate/rule/component calculation snapshot and re-rating history.</w:t>
            </w:r>
          </w:p>
        </w:tc>
      </w:tr>
      <w:tr>
        <w:trPr>
          <w:cantSplit/>
        </w:trPr>
        <w:tc>
          <w:tcPr>
            <w:tcW w:type="dxa" w:w="3456"/>
            <w:vAlign w:val="top"/>
          </w:tcPr>
          <w:p>
            <w:r>
              <w:t>FR-COST-001</w:t>
            </w:r>
          </w:p>
        </w:tc>
        <w:tc>
          <w:tcPr>
            <w:tcW w:type="dxa" w:w="3456"/>
            <w:vAlign w:val="top"/>
          </w:tcPr>
          <w:p>
            <w:r>
              <w:t>Cost</w:t>
            </w:r>
          </w:p>
        </w:tc>
        <w:tc>
          <w:tcPr>
            <w:tcW w:type="dxa" w:w="3456"/>
            <w:vAlign w:val="top"/>
          </w:tcPr>
          <w:p>
            <w:r>
              <w:t>System shall distinguish Expected, Confirmed and Actual Cost without overwrite.</w:t>
            </w:r>
          </w:p>
        </w:tc>
      </w:tr>
      <w:tr>
        <w:trPr>
          <w:cantSplit/>
        </w:trPr>
        <w:tc>
          <w:tcPr>
            <w:tcW w:type="dxa" w:w="3456"/>
            <w:vAlign w:val="top"/>
          </w:tcPr>
          <w:p>
            <w:r>
              <w:t>FR-COST-002</w:t>
            </w:r>
          </w:p>
        </w:tc>
        <w:tc>
          <w:tcPr>
            <w:tcW w:type="dxa" w:w="3456"/>
            <w:vAlign w:val="top"/>
          </w:tcPr>
          <w:p>
            <w:r>
              <w:t>Cost</w:t>
            </w:r>
          </w:p>
        </w:tc>
        <w:tc>
          <w:tcPr>
            <w:tcW w:type="dxa" w:w="3456"/>
            <w:vAlign w:val="top"/>
          </w:tcPr>
          <w:p>
            <w:r>
              <w:t>System shall support Direct and Shared Cost; Allocated Cost is derived attribution, not a duplicate economic Cost.</w:t>
            </w:r>
          </w:p>
        </w:tc>
      </w:tr>
      <w:tr>
        <w:trPr>
          <w:cantSplit/>
        </w:trPr>
        <w:tc>
          <w:tcPr>
            <w:tcW w:type="dxa" w:w="3456"/>
            <w:vAlign w:val="top"/>
          </w:tcPr>
          <w:p>
            <w:r>
              <w:t>FR-ALLOC-001</w:t>
            </w:r>
          </w:p>
        </w:tc>
        <w:tc>
          <w:tcPr>
            <w:tcW w:type="dxa" w:w="3456"/>
            <w:vAlign w:val="top"/>
          </w:tcPr>
          <w:p>
            <w:r>
              <w:t>Allocation</w:t>
            </w:r>
          </w:p>
        </w:tc>
        <w:tc>
          <w:tcPr>
            <w:tcW w:type="dxa" w:w="3456"/>
            <w:vAlign w:val="top"/>
          </w:tcPr>
          <w:p>
            <w:r>
              <w:t>System shall calculate allocation only across Eligible Bills after applicability resolution.</w:t>
            </w:r>
          </w:p>
        </w:tc>
      </w:tr>
      <w:tr>
        <w:trPr>
          <w:cantSplit/>
        </w:trPr>
        <w:tc>
          <w:tcPr>
            <w:tcW w:type="dxa" w:w="3456"/>
            <w:vAlign w:val="top"/>
          </w:tcPr>
          <w:p>
            <w:r>
              <w:t>FR-ALLOC-002</w:t>
            </w:r>
          </w:p>
        </w:tc>
        <w:tc>
          <w:tcPr>
            <w:tcW w:type="dxa" w:w="3456"/>
            <w:vAlign w:val="top"/>
          </w:tcPr>
          <w:p>
            <w:r>
              <w:t>Allocation</w:t>
            </w:r>
          </w:p>
        </w:tc>
        <w:tc>
          <w:tcPr>
            <w:tcW w:type="dxa" w:w="3456"/>
            <w:vAlign w:val="top"/>
          </w:tcPr>
          <w:p>
            <w:r>
              <w:t>System shall block finalization when required basis is missing/invalid and enforce allocation conservation.</w:t>
            </w:r>
          </w:p>
        </w:tc>
      </w:tr>
      <w:tr>
        <w:trPr>
          <w:cantSplit/>
        </w:trPr>
        <w:tc>
          <w:tcPr>
            <w:tcW w:type="dxa" w:w="3456"/>
            <w:vAlign w:val="top"/>
          </w:tcPr>
          <w:p>
            <w:r>
              <w:t>FR-REV-001</w:t>
            </w:r>
          </w:p>
        </w:tc>
        <w:tc>
          <w:tcPr>
            <w:tcW w:type="dxa" w:w="3456"/>
            <w:vAlign w:val="top"/>
          </w:tcPr>
          <w:p>
            <w:r>
              <w:t>Revenue</w:t>
            </w:r>
          </w:p>
        </w:tc>
        <w:tc>
          <w:tcPr>
            <w:tcW w:type="dxa" w:w="3456"/>
            <w:vAlign w:val="top"/>
          </w:tcPr>
          <w:p>
            <w:r>
              <w:t>System shall distinguish Expected, Confirmed and Actual Revenue and preserve source traceability.</w:t>
            </w:r>
          </w:p>
        </w:tc>
      </w:tr>
      <w:tr>
        <w:trPr>
          <w:cantSplit/>
        </w:trPr>
        <w:tc>
          <w:tcPr>
            <w:tcW w:type="dxa" w:w="3456"/>
            <w:vAlign w:val="top"/>
          </w:tcPr>
          <w:p>
            <w:r>
              <w:t>FR-REV-002</w:t>
            </w:r>
          </w:p>
        </w:tc>
        <w:tc>
          <w:tcPr>
            <w:tcW w:type="dxa" w:w="3456"/>
            <w:vAlign w:val="top"/>
          </w:tcPr>
          <w:p>
            <w:r>
              <w:t>Revenue</w:t>
            </w:r>
          </w:p>
        </w:tc>
        <w:tc>
          <w:tcPr>
            <w:tcW w:type="dxa" w:w="3456"/>
            <w:vAlign w:val="top"/>
          </w:tcPr>
          <w:p>
            <w:r>
              <w:t>Bill-level Revenue used for profitability shall be attributable to Bill; otherwise completeness is INCOMPLETE.</w:t>
            </w:r>
          </w:p>
        </w:tc>
      </w:tr>
      <w:tr>
        <w:trPr>
          <w:cantSplit/>
        </w:trPr>
        <w:tc>
          <w:tcPr>
            <w:tcW w:type="dxa" w:w="3456"/>
            <w:vAlign w:val="top"/>
          </w:tcPr>
          <w:p>
            <w:r>
              <w:t>FR-DOC-001</w:t>
            </w:r>
          </w:p>
        </w:tc>
        <w:tc>
          <w:tcPr>
            <w:tcW w:type="dxa" w:w="3456"/>
            <w:vAlign w:val="top"/>
          </w:tcPr>
          <w:p>
            <w:r>
              <w:t>Financial Documents</w:t>
            </w:r>
          </w:p>
        </w:tc>
        <w:tc>
          <w:tcPr>
            <w:tcW w:type="dxa" w:w="3456"/>
            <w:vAlign w:val="top"/>
          </w:tcPr>
          <w:p>
            <w:r>
              <w:t>System shall distinguish Received, Accepted, Matched, Recognized and Settled states.</w:t>
            </w:r>
          </w:p>
        </w:tc>
      </w:tr>
      <w:tr>
        <w:trPr>
          <w:cantSplit/>
        </w:trPr>
        <w:tc>
          <w:tcPr>
            <w:tcW w:type="dxa" w:w="3456"/>
            <w:vAlign w:val="top"/>
          </w:tcPr>
          <w:p>
            <w:r>
              <w:t>FR-DOC-002</w:t>
            </w:r>
          </w:p>
        </w:tc>
        <w:tc>
          <w:tcPr>
            <w:tcW w:type="dxa" w:w="3456"/>
            <w:vAlign w:val="top"/>
          </w:tcPr>
          <w:p>
            <w:r>
              <w:t>Financial Documents</w:t>
            </w:r>
          </w:p>
        </w:tc>
        <w:tc>
          <w:tcPr>
            <w:tcW w:type="dxa" w:w="3456"/>
            <w:vAlign w:val="top"/>
          </w:tcPr>
          <w:p>
            <w:r>
              <w:t>System shall support N:N detail-level DN↔Invoice matching and Invoice without prior DN.</w:t>
            </w:r>
          </w:p>
        </w:tc>
      </w:tr>
      <w:tr>
        <w:trPr>
          <w:cantSplit/>
        </w:trPr>
        <w:tc>
          <w:tcPr>
            <w:tcW w:type="dxa" w:w="3456"/>
            <w:vAlign w:val="top"/>
          </w:tcPr>
          <w:p>
            <w:r>
              <w:t>FR-APAR-001</w:t>
            </w:r>
          </w:p>
        </w:tc>
        <w:tc>
          <w:tcPr>
            <w:tcW w:type="dxa" w:w="3456"/>
            <w:vAlign w:val="top"/>
          </w:tcPr>
          <w:p>
            <w:r>
              <w:t>AP/AR</w:t>
            </w:r>
          </w:p>
        </w:tc>
        <w:tc>
          <w:tcPr>
            <w:tcW w:type="dxa" w:w="3456"/>
            <w:vAlign w:val="top"/>
          </w:tcPr>
          <w:p>
            <w:r>
              <w:t>System shall separately show Financial Exposure and Recognized AP/AR.</w:t>
            </w:r>
          </w:p>
        </w:tc>
      </w:tr>
      <w:tr>
        <w:trPr>
          <w:cantSplit/>
        </w:trPr>
        <w:tc>
          <w:tcPr>
            <w:tcW w:type="dxa" w:w="3456"/>
            <w:vAlign w:val="top"/>
          </w:tcPr>
          <w:p>
            <w:r>
              <w:t>FR-APAR-002</w:t>
            </w:r>
          </w:p>
        </w:tc>
        <w:tc>
          <w:tcPr>
            <w:tcW w:type="dxa" w:w="3456"/>
            <w:vAlign w:val="top"/>
          </w:tcPr>
          <w:p>
            <w:r>
              <w:t>AP/AR</w:t>
            </w:r>
          </w:p>
        </w:tc>
        <w:tc>
          <w:tcPr>
            <w:tcW w:type="dxa" w:w="3456"/>
            <w:vAlign w:val="top"/>
          </w:tcPr>
          <w:p>
            <w:r>
              <w:t>System shall support partial recognition and derive unrecognized exposure.</w:t>
            </w:r>
          </w:p>
        </w:tc>
      </w:tr>
      <w:tr>
        <w:trPr>
          <w:cantSplit/>
        </w:trPr>
        <w:tc>
          <w:tcPr>
            <w:tcW w:type="dxa" w:w="3456"/>
            <w:vAlign w:val="top"/>
          </w:tcPr>
          <w:p>
            <w:r>
              <w:t>FR-CASH-001</w:t>
            </w:r>
          </w:p>
        </w:tc>
        <w:tc>
          <w:tcPr>
            <w:tcW w:type="dxa" w:w="3456"/>
            <w:vAlign w:val="top"/>
          </w:tcPr>
          <w:p>
            <w:r>
              <w:t>Settlement</w:t>
            </w:r>
          </w:p>
        </w:tc>
        <w:tc>
          <w:tcPr>
            <w:tcW w:type="dxa" w:w="3456"/>
            <w:vAlign w:val="top"/>
          </w:tcPr>
          <w:p>
            <w:r>
              <w:t>System shall support N:N Payment↔AP and Collection↔AR allocations with unapplied balance.</w:t>
            </w:r>
          </w:p>
        </w:tc>
      </w:tr>
      <w:tr>
        <w:trPr>
          <w:cantSplit/>
        </w:trPr>
        <w:tc>
          <w:tcPr>
            <w:tcW w:type="dxa" w:w="3456"/>
            <w:vAlign w:val="top"/>
          </w:tcPr>
          <w:p>
            <w:r>
              <w:t>FR-CASH-002</w:t>
            </w:r>
          </w:p>
        </w:tc>
        <w:tc>
          <w:tcPr>
            <w:tcW w:type="dxa" w:w="3456"/>
            <w:vAlign w:val="top"/>
          </w:tcPr>
          <w:p>
            <w:r>
              <w:t>Settlement</w:t>
            </w:r>
          </w:p>
        </w:tc>
        <w:tc>
          <w:tcPr>
            <w:tcW w:type="dxa" w:w="3456"/>
            <w:vAlign w:val="top"/>
          </w:tcPr>
          <w:p>
            <w:r>
              <w:t>System shall derive outstanding from valid finalized settlement allocations.</w:t>
            </w:r>
          </w:p>
        </w:tc>
      </w:tr>
      <w:tr>
        <w:trPr>
          <w:cantSplit/>
        </w:trPr>
        <w:tc>
          <w:tcPr>
            <w:tcW w:type="dxa" w:w="3456"/>
            <w:vAlign w:val="top"/>
          </w:tcPr>
          <w:p>
            <w:r>
              <w:t>FR-REC-001</w:t>
            </w:r>
          </w:p>
        </w:tc>
        <w:tc>
          <w:tcPr>
            <w:tcW w:type="dxa" w:w="3456"/>
            <w:vAlign w:val="top"/>
          </w:tcPr>
          <w:p>
            <w:r>
              <w:t>Reconciliation</w:t>
            </w:r>
          </w:p>
        </w:tc>
        <w:tc>
          <w:tcPr>
            <w:tcW w:type="dxa" w:w="3456"/>
            <w:vAlign w:val="top"/>
          </w:tcPr>
          <w:p>
            <w:r>
              <w:t>System shall support auto/suggested/manual matching with rule/version/tolerance traceability.</w:t>
            </w:r>
          </w:p>
        </w:tc>
      </w:tr>
      <w:tr>
        <w:trPr>
          <w:cantSplit/>
        </w:trPr>
        <w:tc>
          <w:tcPr>
            <w:tcW w:type="dxa" w:w="3456"/>
            <w:vAlign w:val="top"/>
          </w:tcPr>
          <w:p>
            <w:r>
              <w:t>FR-EXC-001</w:t>
            </w:r>
          </w:p>
        </w:tc>
        <w:tc>
          <w:tcPr>
            <w:tcW w:type="dxa" w:w="3456"/>
            <w:vAlign w:val="top"/>
          </w:tcPr>
          <w:p>
            <w:r>
              <w:t>Exception</w:t>
            </w:r>
          </w:p>
        </w:tc>
        <w:tc>
          <w:tcPr>
            <w:tcW w:type="dxa" w:w="3456"/>
            <w:vAlign w:val="top"/>
          </w:tcPr>
          <w:p>
            <w:r>
              <w:t>System shall create/control exceptions separately from simple variance.</w:t>
            </w:r>
          </w:p>
        </w:tc>
      </w:tr>
      <w:tr>
        <w:trPr>
          <w:cantSplit/>
        </w:trPr>
        <w:tc>
          <w:tcPr>
            <w:tcW w:type="dxa" w:w="3456"/>
            <w:vAlign w:val="top"/>
          </w:tcPr>
          <w:p>
            <w:r>
              <w:t>FR-WF-001</w:t>
            </w:r>
          </w:p>
        </w:tc>
        <w:tc>
          <w:tcPr>
            <w:tcW w:type="dxa" w:w="3456"/>
            <w:vAlign w:val="top"/>
          </w:tcPr>
          <w:p>
            <w:r>
              <w:t>Workflow</w:t>
            </w:r>
          </w:p>
        </w:tc>
        <w:tc>
          <w:tcPr>
            <w:tcW w:type="dxa" w:w="3456"/>
            <w:vAlign w:val="top"/>
          </w:tcPr>
          <w:p>
            <w:r>
              <w:t>System shall enforce configurable approval/maker-checker independently from record lifecycle.</w:t>
            </w:r>
          </w:p>
        </w:tc>
      </w:tr>
      <w:tr>
        <w:trPr>
          <w:cantSplit/>
        </w:trPr>
        <w:tc>
          <w:tcPr>
            <w:tcW w:type="dxa" w:w="3456"/>
            <w:vAlign w:val="top"/>
          </w:tcPr>
          <w:p>
            <w:r>
              <w:t>FR-PROF-001</w:t>
            </w:r>
          </w:p>
        </w:tc>
        <w:tc>
          <w:tcPr>
            <w:tcW w:type="dxa" w:w="3456"/>
            <w:vAlign w:val="top"/>
          </w:tcPr>
          <w:p>
            <w:r>
              <w:t>Profitability</w:t>
            </w:r>
          </w:p>
        </w:tc>
        <w:tc>
          <w:tcPr>
            <w:tcW w:type="dxa" w:w="3456"/>
            <w:vAlign w:val="top"/>
          </w:tcPr>
          <w:p>
            <w:r>
              <w:t>System shall provide Expected, Current and Actual profitability with completeness indicator.</w:t>
            </w:r>
          </w:p>
        </w:tc>
      </w:tr>
      <w:tr>
        <w:trPr>
          <w:cantSplit/>
        </w:trPr>
        <w:tc>
          <w:tcPr>
            <w:tcW w:type="dxa" w:w="3456"/>
            <w:vAlign w:val="top"/>
          </w:tcPr>
          <w:p>
            <w:r>
              <w:t>FR-CLOSE-001</w:t>
            </w:r>
          </w:p>
        </w:tc>
        <w:tc>
          <w:tcPr>
            <w:tcW w:type="dxa" w:w="3456"/>
            <w:vAlign w:val="top"/>
          </w:tcPr>
          <w:p>
            <w:r>
              <w:t>Financial Close</w:t>
            </w:r>
          </w:p>
        </w:tc>
        <w:tc>
          <w:tcPr>
            <w:tcW w:type="dxa" w:w="3456"/>
            <w:vAlign w:val="top"/>
          </w:tcPr>
          <w:p>
            <w:r>
              <w:t>System shall support Strict/Controlled close and immutable close snapshots.</w:t>
            </w:r>
          </w:p>
        </w:tc>
      </w:tr>
      <w:tr>
        <w:trPr>
          <w:cantSplit/>
        </w:trPr>
        <w:tc>
          <w:tcPr>
            <w:tcW w:type="dxa" w:w="3456"/>
            <w:vAlign w:val="top"/>
          </w:tcPr>
          <w:p>
            <w:r>
              <w:t>FR-CLOSE-002</w:t>
            </w:r>
          </w:p>
        </w:tc>
        <w:tc>
          <w:tcPr>
            <w:tcW w:type="dxa" w:w="3456"/>
            <w:vAlign w:val="top"/>
          </w:tcPr>
          <w:p>
            <w:r>
              <w:t>Financial Close</w:t>
            </w:r>
          </w:p>
        </w:tc>
        <w:tc>
          <w:tcPr>
            <w:tcW w:type="dxa" w:w="3456"/>
            <w:vAlign w:val="top"/>
          </w:tcPr>
          <w:p>
            <w:r>
              <w:t>Reopen/reclose shall preserve prior snapshot and audit history.</w:t>
            </w:r>
          </w:p>
        </w:tc>
      </w:tr>
      <w:tr>
        <w:trPr>
          <w:cantSplit/>
        </w:trPr>
        <w:tc>
          <w:tcPr>
            <w:tcW w:type="dxa" w:w="3456"/>
            <w:vAlign w:val="top"/>
          </w:tcPr>
          <w:p>
            <w:r>
              <w:t>FR-CFG-001</w:t>
            </w:r>
          </w:p>
        </w:tc>
        <w:tc>
          <w:tcPr>
            <w:tcW w:type="dxa" w:w="3456"/>
            <w:vAlign w:val="top"/>
          </w:tcPr>
          <w:p>
            <w:r>
              <w:t>Configuration</w:t>
            </w:r>
          </w:p>
        </w:tc>
        <w:tc>
          <w:tcPr>
            <w:tcW w:type="dxa" w:w="3456"/>
            <w:vAlign w:val="top"/>
          </w:tcPr>
          <w:p>
            <w:r>
              <w:t>Financially material policies shall be versioned/effective-dated with deterministic precedence.</w:t>
            </w:r>
          </w:p>
        </w:tc>
      </w:tr>
      <w:tr>
        <w:trPr>
          <w:cantSplit/>
        </w:trPr>
        <w:tc>
          <w:tcPr>
            <w:tcW w:type="dxa" w:w="3456"/>
            <w:vAlign w:val="top"/>
          </w:tcPr>
          <w:p>
            <w:r>
              <w:t>FR-SEC-001</w:t>
            </w:r>
          </w:p>
        </w:tc>
        <w:tc>
          <w:tcPr>
            <w:tcW w:type="dxa" w:w="3456"/>
            <w:vAlign w:val="top"/>
          </w:tcPr>
          <w:p>
            <w:r>
              <w:t>Security</w:t>
            </w:r>
          </w:p>
        </w:tc>
        <w:tc>
          <w:tcPr>
            <w:tcW w:type="dxa" w:w="3456"/>
            <w:vAlign w:val="top"/>
          </w:tcPr>
          <w:p>
            <w:r>
              <w:t>Authorization shall combine Action Permission, Data Scope and workflow/state constraints.</w:t>
            </w:r>
          </w:p>
        </w:tc>
      </w:tr>
      <w:tr>
        <w:trPr>
          <w:cantSplit/>
        </w:trPr>
        <w:tc>
          <w:tcPr>
            <w:tcW w:type="dxa" w:w="3456"/>
            <w:vAlign w:val="top"/>
          </w:tcPr>
          <w:p>
            <w:r>
              <w:t>FR-SEC-002</w:t>
            </w:r>
          </w:p>
        </w:tc>
        <w:tc>
          <w:tcPr>
            <w:tcW w:type="dxa" w:w="3456"/>
            <w:vAlign w:val="top"/>
          </w:tcPr>
          <w:p>
            <w:r>
              <w:t>Security</w:t>
            </w:r>
          </w:p>
        </w:tc>
        <w:tc>
          <w:tcPr>
            <w:tcW w:type="dxa" w:w="3456"/>
            <w:vAlign w:val="top"/>
          </w:tcPr>
          <w:p>
            <w:r>
              <w:t>Sensitive fields/export/configuration shall support separate permissions.</w:t>
            </w:r>
          </w:p>
        </w:tc>
      </w:tr>
      <w:tr>
        <w:trPr>
          <w:cantSplit/>
        </w:trPr>
        <w:tc>
          <w:tcPr>
            <w:tcW w:type="dxa" w:w="3456"/>
            <w:vAlign w:val="top"/>
          </w:tcPr>
          <w:p>
            <w:r>
              <w:t>FR-INT-001</w:t>
            </w:r>
          </w:p>
        </w:tc>
        <w:tc>
          <w:tcPr>
            <w:tcW w:type="dxa" w:w="3456"/>
            <w:vAlign w:val="top"/>
          </w:tcPr>
          <w:p>
            <w:r>
              <w:t>Integration</w:t>
            </w:r>
          </w:p>
        </w:tc>
        <w:tc>
          <w:tcPr>
            <w:tcW w:type="dxa" w:w="3456"/>
            <w:vAlign w:val="top"/>
          </w:tcPr>
          <w:p>
            <w:r>
              <w:t>Inbound processing shall be idempotent using source/external identity and expose integration status/errors.</w:t>
            </w:r>
          </w:p>
        </w:tc>
      </w:tr>
      <w:tr>
        <w:trPr>
          <w:cantSplit/>
        </w:trPr>
        <w:tc>
          <w:tcPr>
            <w:tcW w:type="dxa" w:w="3456"/>
            <w:vAlign w:val="top"/>
          </w:tcPr>
          <w:p>
            <w:r>
              <w:t>FR-AUD-001</w:t>
            </w:r>
          </w:p>
        </w:tc>
        <w:tc>
          <w:tcPr>
            <w:tcW w:type="dxa" w:w="3456"/>
            <w:vAlign w:val="top"/>
          </w:tcPr>
          <w:p>
            <w:r>
              <w:t>Audit</w:t>
            </w:r>
          </w:p>
        </w:tc>
        <w:tc>
          <w:tcPr>
            <w:tcW w:type="dxa" w:w="3456"/>
            <w:vAlign w:val="top"/>
          </w:tcPr>
          <w:p>
            <w:r>
              <w:t>Material transaction/control/config/security changes shall have immutable audit trace.</w:t>
            </w:r>
          </w:p>
        </w:tc>
      </w:tr>
    </w:tbl>
    <w:p>
      <w:pPr>
        <w:pStyle w:val="Heading1"/>
      </w:pPr>
      <w:r>
        <w:t>7. Screen / UI Information Architecture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tcPr>
          <w:p>
            <w:r>
              <w:rPr>
                <w:b/>
              </w:rPr>
              <w:t>Screen ID</w:t>
            </w:r>
          </w:p>
        </w:tc>
        <w:tc>
          <w:tcPr>
            <w:tcW w:type="dxa" w:w="2592"/>
          </w:tcPr>
          <w:p>
            <w:r>
              <w:rPr>
                <w:b/>
              </w:rPr>
              <w:t>Screen</w:t>
            </w:r>
          </w:p>
        </w:tc>
        <w:tc>
          <w:tcPr>
            <w:tcW w:type="dxa" w:w="2592"/>
          </w:tcPr>
          <w:p>
            <w:r>
              <w:rPr>
                <w:b/>
              </w:rPr>
              <w:t>Core Contents</w:t>
            </w:r>
          </w:p>
        </w:tc>
        <w:tc>
          <w:tcPr>
            <w:tcW w:type="dxa" w:w="2592"/>
          </w:tcPr>
          <w:p>
            <w:r>
              <w:rPr>
                <w:b/>
              </w:rPr>
              <w:t>Behavior</w:t>
            </w:r>
          </w:p>
        </w:tc>
      </w:tr>
      <w:tr>
        <w:trPr>
          <w:cantSplit/>
        </w:trPr>
        <w:tc>
          <w:tcPr>
            <w:tcW w:type="dxa" w:w="2592"/>
            <w:vAlign w:val="top"/>
          </w:tcPr>
          <w:p>
            <w:r>
              <w:t>SCR-001</w:t>
            </w:r>
          </w:p>
        </w:tc>
        <w:tc>
          <w:tcPr>
            <w:tcW w:type="dxa" w:w="2592"/>
            <w:vAlign w:val="top"/>
          </w:tcPr>
          <w:p>
            <w:r>
              <w:t>Financial Dashboard</w:t>
            </w:r>
          </w:p>
        </w:tc>
        <w:tc>
          <w:tcPr>
            <w:tcW w:type="dxa" w:w="2592"/>
            <w:vAlign w:val="top"/>
          </w:tcPr>
          <w:p>
            <w:r>
              <w:t>KPI cards, exceptions, outstanding, profitability, aging, close status</w:t>
            </w:r>
          </w:p>
        </w:tc>
        <w:tc>
          <w:tcPr>
            <w:tcW w:type="dxa" w:w="2592"/>
            <w:vAlign w:val="top"/>
          </w:tcPr>
          <w:p>
            <w:r>
              <w:t>Global date/org/service filters; drill-down</w:t>
            </w:r>
          </w:p>
        </w:tc>
      </w:tr>
      <w:tr>
        <w:trPr>
          <w:cantSplit/>
        </w:trPr>
        <w:tc>
          <w:tcPr>
            <w:tcW w:type="dxa" w:w="2592"/>
            <w:vAlign w:val="top"/>
          </w:tcPr>
          <w:p>
            <w:r>
              <w:t>SCR-002</w:t>
            </w:r>
          </w:p>
        </w:tc>
        <w:tc>
          <w:tcPr>
            <w:tcW w:type="dxa" w:w="2592"/>
            <w:vAlign w:val="top"/>
          </w:tcPr>
          <w:p>
            <w:r>
              <w:t>Bill Financial Profile</w:t>
            </w:r>
          </w:p>
        </w:tc>
        <w:tc>
          <w:tcPr>
            <w:tcW w:type="dxa" w:w="2592"/>
            <w:vAlign w:val="top"/>
          </w:tcPr>
          <w:p>
            <w:r>
              <w:t>Revenue, Cost, Profitability, AP/AR, Settlement, Completeness, Audit</w:t>
            </w:r>
          </w:p>
        </w:tc>
        <w:tc>
          <w:tcPr>
            <w:tcW w:type="dxa" w:w="2592"/>
            <w:vAlign w:val="top"/>
          </w:tcPr>
          <w:p>
            <w:r>
              <w:t>Central financial workspace</w:t>
            </w:r>
          </w:p>
        </w:tc>
      </w:tr>
      <w:tr>
        <w:trPr>
          <w:cantSplit/>
        </w:trPr>
        <w:tc>
          <w:tcPr>
            <w:tcW w:type="dxa" w:w="2592"/>
            <w:vAlign w:val="top"/>
          </w:tcPr>
          <w:p>
            <w:r>
              <w:t>SCR-003</w:t>
            </w:r>
          </w:p>
        </w:tc>
        <w:tc>
          <w:tcPr>
            <w:tcW w:type="dxa" w:w="2592"/>
            <w:vAlign w:val="top"/>
          </w:tcPr>
          <w:p>
            <w:r>
              <w:t>Cost List / Detail</w:t>
            </w:r>
          </w:p>
        </w:tc>
        <w:tc>
          <w:tcPr>
            <w:tcW w:type="dxa" w:w="2592"/>
            <w:vAlign w:val="top"/>
          </w:tcPr>
          <w:p>
            <w:r>
              <w:t>Cost maturity, source, vendor/payee, allocation, document/reconciliation/settlement states</w:t>
            </w:r>
          </w:p>
        </w:tc>
        <w:tc>
          <w:tcPr>
            <w:tcW w:type="dxa" w:w="2592"/>
            <w:vAlign w:val="top"/>
          </w:tcPr>
          <w:p>
            <w:r>
              <w:t>Bulk/filter/export per permission</w:t>
            </w:r>
          </w:p>
        </w:tc>
      </w:tr>
      <w:tr>
        <w:trPr>
          <w:cantSplit/>
        </w:trPr>
        <w:tc>
          <w:tcPr>
            <w:tcW w:type="dxa" w:w="2592"/>
            <w:vAlign w:val="top"/>
          </w:tcPr>
          <w:p>
            <w:r>
              <w:t>SCR-004</w:t>
            </w:r>
          </w:p>
        </w:tc>
        <w:tc>
          <w:tcPr>
            <w:tcW w:type="dxa" w:w="2592"/>
            <w:vAlign w:val="top"/>
          </w:tcPr>
          <w:p>
            <w:r>
              <w:t>Allocation Workspace</w:t>
            </w:r>
          </w:p>
        </w:tc>
        <w:tc>
          <w:tcPr>
            <w:tcW w:type="dxa" w:w="2592"/>
            <w:vAlign w:val="top"/>
          </w:tcPr>
          <w:p>
            <w:r>
              <w:t>Candidate/eligible Bills, applicability, basis values, calculated amounts, residual</w:t>
            </w:r>
          </w:p>
        </w:tc>
        <w:tc>
          <w:tcPr>
            <w:tcW w:type="dxa" w:w="2592"/>
            <w:vAlign w:val="top"/>
          </w:tcPr>
          <w:p>
            <w:r>
              <w:t>Preview before finalize; override reason</w:t>
            </w:r>
          </w:p>
        </w:tc>
      </w:tr>
      <w:tr>
        <w:trPr>
          <w:cantSplit/>
        </w:trPr>
        <w:tc>
          <w:tcPr>
            <w:tcW w:type="dxa" w:w="2592"/>
            <w:vAlign w:val="top"/>
          </w:tcPr>
          <w:p>
            <w:r>
              <w:t>SCR-005</w:t>
            </w:r>
          </w:p>
        </w:tc>
        <w:tc>
          <w:tcPr>
            <w:tcW w:type="dxa" w:w="2592"/>
            <w:vAlign w:val="top"/>
          </w:tcPr>
          <w:p>
            <w:r>
              <w:t>Revenue List / Detail</w:t>
            </w:r>
          </w:p>
        </w:tc>
        <w:tc>
          <w:tcPr>
            <w:tcW w:type="dxa" w:w="2592"/>
            <w:vAlign w:val="top"/>
          </w:tcPr>
          <w:p>
            <w:r>
              <w:t>Revenue maturity, source, customer/payer/bill-to, billing/reconciliation</w:t>
            </w:r>
          </w:p>
        </w:tc>
        <w:tc>
          <w:tcPr>
            <w:tcW w:type="dxa" w:w="2592"/>
            <w:vAlign w:val="top"/>
          </w:tcPr>
          <w:p>
            <w:r>
              <w:t>Bill attribution visible</w:t>
            </w:r>
          </w:p>
        </w:tc>
      </w:tr>
      <w:tr>
        <w:trPr>
          <w:cantSplit/>
        </w:trPr>
        <w:tc>
          <w:tcPr>
            <w:tcW w:type="dxa" w:w="2592"/>
            <w:vAlign w:val="top"/>
          </w:tcPr>
          <w:p>
            <w:r>
              <w:t>SCR-006</w:t>
            </w:r>
          </w:p>
        </w:tc>
        <w:tc>
          <w:tcPr>
            <w:tcW w:type="dxa" w:w="2592"/>
            <w:vAlign w:val="top"/>
          </w:tcPr>
          <w:p>
            <w:r>
              <w:t>Financial Documents</w:t>
            </w:r>
          </w:p>
        </w:tc>
        <w:tc>
          <w:tcPr>
            <w:tcW w:type="dxa" w:w="2592"/>
            <w:vAlign w:val="top"/>
          </w:tcPr>
          <w:p>
            <w:r>
              <w:t>DN/Invoice inbox, acceptance, detail lines, matching status</w:t>
            </w:r>
          </w:p>
        </w:tc>
        <w:tc>
          <w:tcPr>
            <w:tcW w:type="dxa" w:w="2592"/>
            <w:vAlign w:val="top"/>
          </w:tcPr>
          <w:p>
            <w:r>
              <w:t>Received ≠ Accepted</w:t>
            </w:r>
          </w:p>
        </w:tc>
      </w:tr>
      <w:tr>
        <w:trPr>
          <w:cantSplit/>
        </w:trPr>
        <w:tc>
          <w:tcPr>
            <w:tcW w:type="dxa" w:w="2592"/>
            <w:vAlign w:val="top"/>
          </w:tcPr>
          <w:p>
            <w:r>
              <w:t>SCR-007</w:t>
            </w:r>
          </w:p>
        </w:tc>
        <w:tc>
          <w:tcPr>
            <w:tcW w:type="dxa" w:w="2592"/>
            <w:vAlign w:val="top"/>
          </w:tcPr>
          <w:p>
            <w:r>
              <w:t>Document Matching Workspace</w:t>
            </w:r>
          </w:p>
        </w:tc>
        <w:tc>
          <w:tcPr>
            <w:tcW w:type="dxa" w:w="2592"/>
            <w:vAlign w:val="top"/>
          </w:tcPr>
          <w:p>
            <w:r>
              <w:t>Left/right detail candidates, matched amount, variance</w:t>
            </w:r>
          </w:p>
        </w:tc>
        <w:tc>
          <w:tcPr>
            <w:tcW w:type="dxa" w:w="2592"/>
            <w:vAlign w:val="top"/>
          </w:tcPr>
          <w:p>
            <w:r>
              <w:t>N:N partial matching</w:t>
            </w:r>
          </w:p>
        </w:tc>
      </w:tr>
      <w:tr>
        <w:trPr>
          <w:cantSplit/>
        </w:trPr>
        <w:tc>
          <w:tcPr>
            <w:tcW w:type="dxa" w:w="2592"/>
            <w:vAlign w:val="top"/>
          </w:tcPr>
          <w:p>
            <w:r>
              <w:t>SCR-008</w:t>
            </w:r>
          </w:p>
        </w:tc>
        <w:tc>
          <w:tcPr>
            <w:tcW w:type="dxa" w:w="2592"/>
            <w:vAlign w:val="top"/>
          </w:tcPr>
          <w:p>
            <w:r>
              <w:t>AP/AR Workspace</w:t>
            </w:r>
          </w:p>
        </w:tc>
        <w:tc>
          <w:tcPr>
            <w:tcW w:type="dxa" w:w="2592"/>
            <w:vAlign w:val="top"/>
          </w:tcPr>
          <w:p>
            <w:r>
              <w:t>Exposure, recognized, unrecognized, outstanding, due/aging</w:t>
            </w:r>
          </w:p>
        </w:tc>
        <w:tc>
          <w:tcPr>
            <w:tcW w:type="dxa" w:w="2592"/>
            <w:vAlign w:val="top"/>
          </w:tcPr>
          <w:p>
            <w:r>
              <w:t>Party/Bill/document drill-down</w:t>
            </w:r>
          </w:p>
        </w:tc>
      </w:tr>
      <w:tr>
        <w:trPr>
          <w:cantSplit/>
        </w:trPr>
        <w:tc>
          <w:tcPr>
            <w:tcW w:type="dxa" w:w="2592"/>
            <w:vAlign w:val="top"/>
          </w:tcPr>
          <w:p>
            <w:r>
              <w:t>SCR-009</w:t>
            </w:r>
          </w:p>
        </w:tc>
        <w:tc>
          <w:tcPr>
            <w:tcW w:type="dxa" w:w="2592"/>
            <w:vAlign w:val="top"/>
          </w:tcPr>
          <w:p>
            <w:r>
              <w:t>Payment/Collection Workspace</w:t>
            </w:r>
          </w:p>
        </w:tc>
        <w:tc>
          <w:tcPr>
            <w:tcW w:type="dxa" w:w="2592"/>
            <w:vAlign w:val="top"/>
          </w:tcPr>
          <w:p>
            <w:r>
              <w:t>Cash transaction, allocation targets, applied/unapplied</w:t>
            </w:r>
          </w:p>
        </w:tc>
        <w:tc>
          <w:tcPr>
            <w:tcW w:type="dxa" w:w="2592"/>
            <w:vAlign w:val="top"/>
          </w:tcPr>
          <w:p>
            <w:r>
              <w:t>N:N settlement allocation</w:t>
            </w:r>
          </w:p>
        </w:tc>
      </w:tr>
      <w:tr>
        <w:trPr>
          <w:cantSplit/>
        </w:trPr>
        <w:tc>
          <w:tcPr>
            <w:tcW w:type="dxa" w:w="2592"/>
            <w:vAlign w:val="top"/>
          </w:tcPr>
          <w:p>
            <w:r>
              <w:t>SCR-010</w:t>
            </w:r>
          </w:p>
        </w:tc>
        <w:tc>
          <w:tcPr>
            <w:tcW w:type="dxa" w:w="2592"/>
            <w:vAlign w:val="top"/>
          </w:tcPr>
          <w:p>
            <w:r>
              <w:t>Reconciliation Center</w:t>
            </w:r>
          </w:p>
        </w:tc>
        <w:tc>
          <w:tcPr>
            <w:tcW w:type="dxa" w:w="2592"/>
            <w:vAlign w:val="top"/>
          </w:tcPr>
          <w:p>
            <w:r>
              <w:t>Type, candidates, match score/rule, variance, exception</w:t>
            </w:r>
          </w:p>
        </w:tc>
        <w:tc>
          <w:tcPr>
            <w:tcW w:type="dxa" w:w="2592"/>
            <w:vAlign w:val="top"/>
          </w:tcPr>
          <w:p>
            <w:r>
              <w:t>Auto/suggest/manual</w:t>
            </w:r>
          </w:p>
        </w:tc>
      </w:tr>
      <w:tr>
        <w:trPr>
          <w:cantSplit/>
        </w:trPr>
        <w:tc>
          <w:tcPr>
            <w:tcW w:type="dxa" w:w="2592"/>
            <w:vAlign w:val="top"/>
          </w:tcPr>
          <w:p>
            <w:r>
              <w:t>SCR-011</w:t>
            </w:r>
          </w:p>
        </w:tc>
        <w:tc>
          <w:tcPr>
            <w:tcW w:type="dxa" w:w="2592"/>
            <w:vAlign w:val="top"/>
          </w:tcPr>
          <w:p>
            <w:r>
              <w:t>Exception &amp; Approval Inbox</w:t>
            </w:r>
          </w:p>
        </w:tc>
        <w:tc>
          <w:tcPr>
            <w:tcW w:type="dxa" w:w="2592"/>
            <w:vAlign w:val="top"/>
          </w:tcPr>
          <w:p>
            <w:r>
              <w:t>Assigned items, severity, SLA, approval tasks</w:t>
            </w:r>
          </w:p>
        </w:tc>
        <w:tc>
          <w:tcPr>
            <w:tcW w:type="dxa" w:w="2592"/>
            <w:vAlign w:val="top"/>
          </w:tcPr>
          <w:p>
            <w:r>
              <w:t>Role/data-scope aware</w:t>
            </w:r>
          </w:p>
        </w:tc>
      </w:tr>
      <w:tr>
        <w:trPr>
          <w:cantSplit/>
        </w:trPr>
        <w:tc>
          <w:tcPr>
            <w:tcW w:type="dxa" w:w="2592"/>
            <w:vAlign w:val="top"/>
          </w:tcPr>
          <w:p>
            <w:r>
              <w:t>SCR-012</w:t>
            </w:r>
          </w:p>
        </w:tc>
        <w:tc>
          <w:tcPr>
            <w:tcW w:type="dxa" w:w="2592"/>
            <w:vAlign w:val="top"/>
          </w:tcPr>
          <w:p>
            <w:r>
              <w:t>Rate &amp; Pricing</w:t>
            </w:r>
          </w:p>
        </w:tc>
        <w:tc>
          <w:tcPr>
            <w:tcW w:type="dxa" w:w="2592"/>
            <w:vAlign w:val="top"/>
          </w:tcPr>
          <w:p>
            <w:r>
              <w:t>Rate cards, versions, rules, components, rating tester/history</w:t>
            </w:r>
          </w:p>
        </w:tc>
        <w:tc>
          <w:tcPr>
            <w:tcW w:type="dxa" w:w="2592"/>
            <w:vAlign w:val="top"/>
          </w:tcPr>
          <w:p>
            <w:r>
              <w:t>Sensitive rate permissions</w:t>
            </w:r>
          </w:p>
        </w:tc>
      </w:tr>
      <w:tr>
        <w:trPr>
          <w:cantSplit/>
        </w:trPr>
        <w:tc>
          <w:tcPr>
            <w:tcW w:type="dxa" w:w="2592"/>
            <w:vAlign w:val="top"/>
          </w:tcPr>
          <w:p>
            <w:r>
              <w:t>SCR-013</w:t>
            </w:r>
          </w:p>
        </w:tc>
        <w:tc>
          <w:tcPr>
            <w:tcW w:type="dxa" w:w="2592"/>
            <w:vAlign w:val="top"/>
          </w:tcPr>
          <w:p>
            <w:r>
              <w:t>Master Data</w:t>
            </w:r>
          </w:p>
        </w:tc>
        <w:tc>
          <w:tcPr>
            <w:tcW w:type="dxa" w:w="2592"/>
            <w:vAlign w:val="top"/>
          </w:tcPr>
          <w:p>
            <w:r>
              <w:t>Party, org, taxonomy, currency/FX, document/payment terms</w:t>
            </w:r>
          </w:p>
        </w:tc>
        <w:tc>
          <w:tcPr>
            <w:tcW w:type="dxa" w:w="2592"/>
            <w:vAlign w:val="top"/>
          </w:tcPr>
          <w:p>
            <w:r>
              <w:t>Lifecycle/effective date</w:t>
            </w:r>
          </w:p>
        </w:tc>
      </w:tr>
      <w:tr>
        <w:trPr>
          <w:cantSplit/>
        </w:trPr>
        <w:tc>
          <w:tcPr>
            <w:tcW w:type="dxa" w:w="2592"/>
            <w:vAlign w:val="top"/>
          </w:tcPr>
          <w:p>
            <w:r>
              <w:t>SCR-014</w:t>
            </w:r>
          </w:p>
        </w:tc>
        <w:tc>
          <w:tcPr>
            <w:tcW w:type="dxa" w:w="2592"/>
            <w:vAlign w:val="top"/>
          </w:tcPr>
          <w:p>
            <w:r>
              <w:t>Configuration Center</w:t>
            </w:r>
          </w:p>
        </w:tc>
        <w:tc>
          <w:tcPr>
            <w:tcW w:type="dxa" w:w="2592"/>
            <w:vAlign w:val="top"/>
          </w:tcPr>
          <w:p>
            <w:r>
              <w:t>Policies, capabilities, thresholds, approval matrix, numbering</w:t>
            </w:r>
          </w:p>
        </w:tc>
        <w:tc>
          <w:tcPr>
            <w:tcW w:type="dxa" w:w="2592"/>
            <w:vAlign w:val="top"/>
          </w:tcPr>
          <w:p>
            <w:r>
              <w:t>Version/publish/impact</w:t>
            </w:r>
          </w:p>
        </w:tc>
      </w:tr>
      <w:tr>
        <w:trPr>
          <w:cantSplit/>
        </w:trPr>
        <w:tc>
          <w:tcPr>
            <w:tcW w:type="dxa" w:w="2592"/>
            <w:vAlign w:val="top"/>
          </w:tcPr>
          <w:p>
            <w:r>
              <w:t>SCR-015</w:t>
            </w:r>
          </w:p>
        </w:tc>
        <w:tc>
          <w:tcPr>
            <w:tcW w:type="dxa" w:w="2592"/>
            <w:vAlign w:val="top"/>
          </w:tcPr>
          <w:p>
            <w:r>
              <w:t>Integration Monitor</w:t>
            </w:r>
          </w:p>
        </w:tc>
        <w:tc>
          <w:tcPr>
            <w:tcW w:type="dxa" w:w="2592"/>
            <w:vAlign w:val="top"/>
          </w:tcPr>
          <w:p>
            <w:r>
              <w:t>Source, external ID, status, error, retry/reprocess</w:t>
            </w:r>
          </w:p>
        </w:tc>
        <w:tc>
          <w:tcPr>
            <w:tcW w:type="dxa" w:w="2592"/>
            <w:vAlign w:val="top"/>
          </w:tcPr>
          <w:p>
            <w:r>
              <w:t>Idempotency visibility</w:t>
            </w:r>
          </w:p>
        </w:tc>
      </w:tr>
      <w:tr>
        <w:trPr>
          <w:cantSplit/>
        </w:trPr>
        <w:tc>
          <w:tcPr>
            <w:tcW w:type="dxa" w:w="2592"/>
            <w:vAlign w:val="top"/>
          </w:tcPr>
          <w:p>
            <w:r>
              <w:t>SCR-016</w:t>
            </w:r>
          </w:p>
        </w:tc>
        <w:tc>
          <w:tcPr>
            <w:tcW w:type="dxa" w:w="2592"/>
            <w:vAlign w:val="top"/>
          </w:tcPr>
          <w:p>
            <w:r>
              <w:t>Audit &amp; History</w:t>
            </w:r>
          </w:p>
        </w:tc>
        <w:tc>
          <w:tcPr>
            <w:tcW w:type="dxa" w:w="2592"/>
            <w:vAlign w:val="top"/>
          </w:tcPr>
          <w:p>
            <w:r>
              <w:t>Timeline/change history, source, actor, before/after</w:t>
            </w:r>
          </w:p>
        </w:tc>
        <w:tc>
          <w:tcPr>
            <w:tcW w:type="dxa" w:w="2592"/>
            <w:vAlign w:val="top"/>
          </w:tcPr>
          <w:p>
            <w:r>
              <w:t>Read-only</w:t>
            </w:r>
          </w:p>
        </w:tc>
      </w:tr>
      <w:tr>
        <w:trPr>
          <w:cantSplit/>
        </w:trPr>
        <w:tc>
          <w:tcPr>
            <w:tcW w:type="dxa" w:w="2592"/>
            <w:vAlign w:val="top"/>
          </w:tcPr>
          <w:p>
            <w:r>
              <w:t>SCR-017</w:t>
            </w:r>
          </w:p>
        </w:tc>
        <w:tc>
          <w:tcPr>
            <w:tcW w:type="dxa" w:w="2592"/>
            <w:vAlign w:val="top"/>
          </w:tcPr>
          <w:p>
            <w:r>
              <w:t>Financial Close Workspace</w:t>
            </w:r>
          </w:p>
        </w:tc>
        <w:tc>
          <w:tcPr>
            <w:tcW w:type="dxa" w:w="2592"/>
            <w:vAlign w:val="top"/>
          </w:tcPr>
          <w:p>
            <w:r>
              <w:t>Eligibility, blockers, accepted open items, snapshot history</w:t>
            </w:r>
          </w:p>
        </w:tc>
        <w:tc>
          <w:tcPr>
            <w:tcW w:type="dxa" w:w="2592"/>
            <w:vAlign w:val="top"/>
          </w:tcPr>
          <w:p>
            <w:r>
              <w:t>Close/reopen/reclose controls</w:t>
            </w:r>
          </w:p>
        </w:tc>
      </w:tr>
    </w:tbl>
    <w:p>
      <w:pPr>
        <w:pStyle w:val="Heading1"/>
      </w:pPr>
      <w:r>
        <w:t>8. Common UI Behavior</w:t>
      </w:r>
    </w:p>
    <w:p>
      <w:pPr>
        <w:pStyle w:val="ListBullet"/>
      </w:pPr>
      <w:r>
        <w:t>List screens: search, filter, sort, saved filter/view where useful, pagination, scoped export and row-level drill-down.</w:t>
      </w:r>
    </w:p>
    <w:p>
      <w:pPr>
        <w:pStyle w:val="ListBullet"/>
      </w:pPr>
      <w:r>
        <w:t>Detail screens: summary header + state badges + financial amounts + relationships + history/audit tabs.</w:t>
      </w:r>
    </w:p>
    <w:p>
      <w:pPr>
        <w:pStyle w:val="ListBullet"/>
      </w:pPr>
      <w:r>
        <w:t>Financial state badges must represent independent dimensions; avoid one overloaded status field.</w:t>
      </w:r>
    </w:p>
    <w:p>
      <w:pPr>
        <w:pStyle w:val="ListBullet"/>
      </w:pPr>
      <w:r>
        <w:t>Buttons/actions are rendered from permission + data scope + current workflow/state eligibility.</w:t>
      </w:r>
    </w:p>
    <w:p>
      <w:pPr>
        <w:pStyle w:val="ListBullet"/>
      </w:pPr>
      <w:r>
        <w:t>A disabled/denied action should explain the blocker where safe: missing permission, invalid state, missing prerequisite, close lock, pending approval or incomplete data.</w:t>
      </w:r>
    </w:p>
    <w:p>
      <w:pPr>
        <w:pStyle w:val="ListBullet"/>
      </w:pPr>
      <w:r>
        <w:t>Currency values show transaction currency and base/reporting equivalent where applicable; never visually sum unlike currencies without conversion context.</w:t>
      </w:r>
    </w:p>
    <w:p>
      <w:pPr>
        <w:pStyle w:val="ListBullet"/>
      </w:pPr>
      <w:r>
        <w:t>Historical snapshot views must be clearly labeled 'As Closed/As Reported' versus current/restated view.</w:t>
      </w:r>
    </w:p>
    <w:p>
      <w:pPr>
        <w:pStyle w:val="ListBullet"/>
      </w:pPr>
      <w:r>
        <w:t>Manual override must require reason and display audit impact before confirmation.</w:t>
      </w:r>
    </w:p>
    <w:p>
      <w:pPr>
        <w:pStyle w:val="Heading1"/>
      </w:pPr>
      <w:r>
        <w:t>9. Validation &amp; Error Handling</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ID</w:t>
            </w:r>
          </w:p>
        </w:tc>
        <w:tc>
          <w:tcPr>
            <w:tcW w:type="dxa" w:w="3456"/>
          </w:tcPr>
          <w:p>
            <w:r>
              <w:rPr>
                <w:b/>
              </w:rPr>
              <w:t>Scenario</w:t>
            </w:r>
          </w:p>
        </w:tc>
        <w:tc>
          <w:tcPr>
            <w:tcW w:type="dxa" w:w="3456"/>
          </w:tcPr>
          <w:p>
            <w:r>
              <w:rPr>
                <w:b/>
              </w:rPr>
              <w:t>Required Behavior</w:t>
            </w:r>
          </w:p>
        </w:tc>
      </w:tr>
      <w:tr>
        <w:trPr>
          <w:cantSplit/>
        </w:trPr>
        <w:tc>
          <w:tcPr>
            <w:tcW w:type="dxa" w:w="3456"/>
            <w:vAlign w:val="top"/>
          </w:tcPr>
          <w:p>
            <w:r>
              <w:t>VAL-001</w:t>
            </w:r>
          </w:p>
        </w:tc>
        <w:tc>
          <w:tcPr>
            <w:tcW w:type="dxa" w:w="3456"/>
            <w:vAlign w:val="top"/>
          </w:tcPr>
          <w:p>
            <w:r>
              <w:t>Duplicate external identity</w:t>
            </w:r>
          </w:p>
        </w:tc>
        <w:tc>
          <w:tcPr>
            <w:tcW w:type="dxa" w:w="3456"/>
            <w:vAlign w:val="top"/>
          </w:tcPr>
          <w:p>
            <w:r>
              <w:t>Block duplicate creation; mark duplicate/reprocessed integration event.</w:t>
            </w:r>
          </w:p>
        </w:tc>
      </w:tr>
      <w:tr>
        <w:trPr>
          <w:cantSplit/>
        </w:trPr>
        <w:tc>
          <w:tcPr>
            <w:tcW w:type="dxa" w:w="3456"/>
            <w:vAlign w:val="top"/>
          </w:tcPr>
          <w:p>
            <w:r>
              <w:t>VAL-002</w:t>
            </w:r>
          </w:p>
        </w:tc>
        <w:tc>
          <w:tcPr>
            <w:tcW w:type="dxa" w:w="3456"/>
            <w:vAlign w:val="top"/>
          </w:tcPr>
          <w:p>
            <w:r>
              <w:t>Missing Bill reference</w:t>
            </w:r>
          </w:p>
        </w:tc>
        <w:tc>
          <w:tcPr>
            <w:tcW w:type="dxa" w:w="3456"/>
            <w:vAlign w:val="top"/>
          </w:tcPr>
          <w:p>
            <w:r>
              <w:t>Block financial transaction where Bill is mandatory; allow only explicitly configured non-Bill control object if supported later.</w:t>
            </w:r>
          </w:p>
        </w:tc>
      </w:tr>
      <w:tr>
        <w:trPr>
          <w:cantSplit/>
        </w:trPr>
        <w:tc>
          <w:tcPr>
            <w:tcW w:type="dxa" w:w="3456"/>
            <w:vAlign w:val="top"/>
          </w:tcPr>
          <w:p>
            <w:r>
              <w:t>VAL-003</w:t>
            </w:r>
          </w:p>
        </w:tc>
        <w:tc>
          <w:tcPr>
            <w:tcW w:type="dxa" w:w="3456"/>
            <w:vAlign w:val="top"/>
          </w:tcPr>
          <w:p>
            <w:r>
              <w:t>Invalid allocation basis</w:t>
            </w:r>
          </w:p>
        </w:tc>
        <w:tc>
          <w:tcPr>
            <w:tcW w:type="dxa" w:w="3456"/>
            <w:vAlign w:val="top"/>
          </w:tcPr>
          <w:p>
            <w:r>
              <w:t>Block finalization if missing/zero total basis; no silent equal split.</w:t>
            </w:r>
          </w:p>
        </w:tc>
      </w:tr>
      <w:tr>
        <w:trPr>
          <w:cantSplit/>
        </w:trPr>
        <w:tc>
          <w:tcPr>
            <w:tcW w:type="dxa" w:w="3456"/>
            <w:vAlign w:val="top"/>
          </w:tcPr>
          <w:p>
            <w:r>
              <w:t>VAL-004</w:t>
            </w:r>
          </w:p>
        </w:tc>
        <w:tc>
          <w:tcPr>
            <w:tcW w:type="dxa" w:w="3456"/>
            <w:vAlign w:val="top"/>
          </w:tcPr>
          <w:p>
            <w:r>
              <w:t>Allocation mismatch</w:t>
            </w:r>
          </w:p>
        </w:tc>
        <w:tc>
          <w:tcPr>
            <w:tcW w:type="dxa" w:w="3456"/>
            <w:vAlign w:val="top"/>
          </w:tcPr>
          <w:p>
            <w:r>
              <w:t>Block finalize if allocated total differs from allocatable amount beyond deterministic rounding rule.</w:t>
            </w:r>
          </w:p>
        </w:tc>
      </w:tr>
      <w:tr>
        <w:trPr>
          <w:cantSplit/>
        </w:trPr>
        <w:tc>
          <w:tcPr>
            <w:tcW w:type="dxa" w:w="3456"/>
            <w:vAlign w:val="top"/>
          </w:tcPr>
          <w:p>
            <w:r>
              <w:t>VAL-005</w:t>
            </w:r>
          </w:p>
        </w:tc>
        <w:tc>
          <w:tcPr>
            <w:tcW w:type="dxa" w:w="3456"/>
            <w:vAlign w:val="top"/>
          </w:tcPr>
          <w:p>
            <w:r>
              <w:t>Over-match</w:t>
            </w:r>
          </w:p>
        </w:tc>
        <w:tc>
          <w:tcPr>
            <w:tcW w:type="dxa" w:w="3456"/>
            <w:vAlign w:val="top"/>
          </w:tcPr>
          <w:p>
            <w:r>
              <w:t>Block document/settlement match above open amount unless explicit over-settlement policy permits.</w:t>
            </w:r>
          </w:p>
        </w:tc>
      </w:tr>
      <w:tr>
        <w:trPr>
          <w:cantSplit/>
        </w:trPr>
        <w:tc>
          <w:tcPr>
            <w:tcW w:type="dxa" w:w="3456"/>
            <w:vAlign w:val="top"/>
          </w:tcPr>
          <w:p>
            <w:r>
              <w:t>VAL-006</w:t>
            </w:r>
          </w:p>
        </w:tc>
        <w:tc>
          <w:tcPr>
            <w:tcW w:type="dxa" w:w="3456"/>
            <w:vAlign w:val="top"/>
          </w:tcPr>
          <w:p>
            <w:r>
              <w:t>Mixed currency aggregation</w:t>
            </w:r>
          </w:p>
        </w:tc>
        <w:tc>
          <w:tcPr>
            <w:tcW w:type="dxa" w:w="3456"/>
            <w:vAlign w:val="top"/>
          </w:tcPr>
          <w:p>
            <w:r>
              <w:t>Require FX/base conversion context; no raw cross-currency sum.</w:t>
            </w:r>
          </w:p>
        </w:tc>
      </w:tr>
      <w:tr>
        <w:trPr>
          <w:cantSplit/>
        </w:trPr>
        <w:tc>
          <w:tcPr>
            <w:tcW w:type="dxa" w:w="3456"/>
            <w:vAlign w:val="top"/>
          </w:tcPr>
          <w:p>
            <w:r>
              <w:t>VAL-007</w:t>
            </w:r>
          </w:p>
        </w:tc>
        <w:tc>
          <w:tcPr>
            <w:tcW w:type="dxa" w:w="3456"/>
            <w:vAlign w:val="top"/>
          </w:tcPr>
          <w:p>
            <w:r>
              <w:t>Closed financial object</w:t>
            </w:r>
          </w:p>
        </w:tc>
        <w:tc>
          <w:tcPr>
            <w:tcW w:type="dxa" w:w="3456"/>
            <w:vAlign w:val="top"/>
          </w:tcPr>
          <w:p>
            <w:r>
              <w:t>Block silent edit; require adjustment/reversal or authorized reopen.</w:t>
            </w:r>
          </w:p>
        </w:tc>
      </w:tr>
      <w:tr>
        <w:trPr>
          <w:cantSplit/>
        </w:trPr>
        <w:tc>
          <w:tcPr>
            <w:tcW w:type="dxa" w:w="3456"/>
            <w:vAlign w:val="top"/>
          </w:tcPr>
          <w:p>
            <w:r>
              <w:t>VAL-008</w:t>
            </w:r>
          </w:p>
        </w:tc>
        <w:tc>
          <w:tcPr>
            <w:tcW w:type="dxa" w:w="3456"/>
            <w:vAlign w:val="top"/>
          </w:tcPr>
          <w:p>
            <w:r>
              <w:t>Recognition source conflict</w:t>
            </w:r>
          </w:p>
        </w:tc>
        <w:tc>
          <w:tcPr>
            <w:tcW w:type="dxa" w:w="3456"/>
            <w:vAlign w:val="top"/>
          </w:tcPr>
          <w:p>
            <w:r>
              <w:t>Apply configured source precedence and duplicate prevention; surface exception when unresolved.</w:t>
            </w:r>
          </w:p>
        </w:tc>
      </w:tr>
      <w:tr>
        <w:trPr>
          <w:cantSplit/>
        </w:trPr>
        <w:tc>
          <w:tcPr>
            <w:tcW w:type="dxa" w:w="3456"/>
            <w:vAlign w:val="top"/>
          </w:tcPr>
          <w:p>
            <w:r>
              <w:t>VAL-009</w:t>
            </w:r>
          </w:p>
        </w:tc>
        <w:tc>
          <w:tcPr>
            <w:tcW w:type="dxa" w:w="3456"/>
            <w:vAlign w:val="top"/>
          </w:tcPr>
          <w:p>
            <w:r>
              <w:t>Missing permission/data scope</w:t>
            </w:r>
          </w:p>
        </w:tc>
        <w:tc>
          <w:tcPr>
            <w:tcW w:type="dxa" w:w="3456"/>
            <w:vAlign w:val="top"/>
          </w:tcPr>
          <w:p>
            <w:r>
              <w:t>Deny action; do not rely only on hidden UI.</w:t>
            </w:r>
          </w:p>
        </w:tc>
      </w:tr>
      <w:tr>
        <w:trPr>
          <w:cantSplit/>
        </w:trPr>
        <w:tc>
          <w:tcPr>
            <w:tcW w:type="dxa" w:w="3456"/>
            <w:vAlign w:val="top"/>
          </w:tcPr>
          <w:p>
            <w:r>
              <w:t>VAL-010</w:t>
            </w:r>
          </w:p>
        </w:tc>
        <w:tc>
          <w:tcPr>
            <w:tcW w:type="dxa" w:w="3456"/>
            <w:vAlign w:val="top"/>
          </w:tcPr>
          <w:p>
            <w:r>
              <w:t>Stale configuration</w:t>
            </w:r>
          </w:p>
        </w:tc>
        <w:tc>
          <w:tcPr>
            <w:tcW w:type="dxa" w:w="3456"/>
            <w:vAlign w:val="top"/>
          </w:tcPr>
          <w:p>
            <w:r>
              <w:t>Use resolved/applied version; do not retroactively mutate historical result.</w:t>
            </w:r>
          </w:p>
        </w:tc>
      </w:tr>
      <w:tr>
        <w:trPr>
          <w:cantSplit/>
        </w:trPr>
        <w:tc>
          <w:tcPr>
            <w:tcW w:type="dxa" w:w="3456"/>
            <w:vAlign w:val="top"/>
          </w:tcPr>
          <w:p>
            <w:r>
              <w:t>VAL-011</w:t>
            </w:r>
          </w:p>
        </w:tc>
        <w:tc>
          <w:tcPr>
            <w:tcW w:type="dxa" w:w="3456"/>
            <w:vAlign w:val="top"/>
          </w:tcPr>
          <w:p>
            <w:r>
              <w:t>Integration mapping failure</w:t>
            </w:r>
          </w:p>
        </w:tc>
        <w:tc>
          <w:tcPr>
            <w:tcW w:type="dxa" w:w="3456"/>
            <w:vAlign w:val="top"/>
          </w:tcPr>
          <w:p>
            <w:r>
              <w:t>Mark failed/partial and route material issue for review; do not guess mapping.</w:t>
            </w:r>
          </w:p>
        </w:tc>
      </w:tr>
      <w:tr>
        <w:trPr>
          <w:cantSplit/>
        </w:trPr>
        <w:tc>
          <w:tcPr>
            <w:tcW w:type="dxa" w:w="3456"/>
            <w:vAlign w:val="top"/>
          </w:tcPr>
          <w:p>
            <w:r>
              <w:t>VAL-012</w:t>
            </w:r>
          </w:p>
        </w:tc>
        <w:tc>
          <w:tcPr>
            <w:tcW w:type="dxa" w:w="3456"/>
            <w:vAlign w:val="top"/>
          </w:tcPr>
          <w:p>
            <w:r>
              <w:t>Required reason missing</w:t>
            </w:r>
          </w:p>
        </w:tc>
        <w:tc>
          <w:tcPr>
            <w:tcW w:type="dxa" w:w="3456"/>
            <w:vAlign w:val="top"/>
          </w:tcPr>
          <w:p>
            <w:r>
              <w:t>Block override/reversal/reopen where reason is mandatory.</w:t>
            </w:r>
          </w:p>
        </w:tc>
      </w:tr>
    </w:tbl>
    <w:p>
      <w:pPr>
        <w:pStyle w:val="Heading1"/>
      </w:pPr>
      <w:r>
        <w:t>10. Permission-aware Functional Behavior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Condition</w:t>
            </w:r>
          </w:p>
        </w:tc>
        <w:tc>
          <w:tcPr>
            <w:tcW w:type="dxa" w:w="3456"/>
          </w:tcPr>
          <w:p>
            <w:r>
              <w:rPr>
                <w:b/>
              </w:rPr>
              <w:t>UI Behavior</w:t>
            </w:r>
          </w:p>
        </w:tc>
        <w:tc>
          <w:tcPr>
            <w:tcW w:type="dxa" w:w="3456"/>
          </w:tcPr>
          <w:p>
            <w:r>
              <w:rPr>
                <w:b/>
              </w:rPr>
              <w:t>Server/Business Behavior</w:t>
            </w:r>
          </w:p>
        </w:tc>
      </w:tr>
      <w:tr>
        <w:trPr>
          <w:cantSplit/>
        </w:trPr>
        <w:tc>
          <w:tcPr>
            <w:tcW w:type="dxa" w:w="3456"/>
            <w:vAlign w:val="top"/>
          </w:tcPr>
          <w:p>
            <w:r>
              <w:t>No View permission</w:t>
            </w:r>
          </w:p>
        </w:tc>
        <w:tc>
          <w:tcPr>
            <w:tcW w:type="dxa" w:w="3456"/>
            <w:vAlign w:val="top"/>
          </w:tcPr>
          <w:p>
            <w:r>
              <w:t>Do not show navigation/object</w:t>
            </w:r>
          </w:p>
        </w:tc>
        <w:tc>
          <w:tcPr>
            <w:tcW w:type="dxa" w:w="3456"/>
            <w:vAlign w:val="top"/>
          </w:tcPr>
          <w:p>
            <w:r>
              <w:t>Reject direct access/query</w:t>
            </w:r>
          </w:p>
        </w:tc>
      </w:tr>
      <w:tr>
        <w:trPr>
          <w:cantSplit/>
        </w:trPr>
        <w:tc>
          <w:tcPr>
            <w:tcW w:type="dxa" w:w="3456"/>
            <w:vAlign w:val="top"/>
          </w:tcPr>
          <w:p>
            <w:r>
              <w:t>View allowed, Edit denied</w:t>
            </w:r>
          </w:p>
        </w:tc>
        <w:tc>
          <w:tcPr>
            <w:tcW w:type="dxa" w:w="3456"/>
            <w:vAlign w:val="top"/>
          </w:tcPr>
          <w:p>
            <w:r>
              <w:t>Read-only fields/actions</w:t>
            </w:r>
          </w:p>
        </w:tc>
        <w:tc>
          <w:tcPr>
            <w:tcW w:type="dxa" w:w="3456"/>
            <w:vAlign w:val="top"/>
          </w:tcPr>
          <w:p>
            <w:r>
              <w:t>Reject write</w:t>
            </w:r>
          </w:p>
        </w:tc>
      </w:tr>
      <w:tr>
        <w:trPr>
          <w:cantSplit/>
        </w:trPr>
        <w:tc>
          <w:tcPr>
            <w:tcW w:type="dxa" w:w="3456"/>
            <w:vAlign w:val="top"/>
          </w:tcPr>
          <w:p>
            <w:r>
              <w:t>Action permission but invalid state</w:t>
            </w:r>
          </w:p>
        </w:tc>
        <w:tc>
          <w:tcPr>
            <w:tcW w:type="dxa" w:w="3456"/>
            <w:vAlign w:val="top"/>
          </w:tcPr>
          <w:p>
            <w:r>
              <w:t>Disable/hide with state reason</w:t>
            </w:r>
          </w:p>
        </w:tc>
        <w:tc>
          <w:tcPr>
            <w:tcW w:type="dxa" w:w="3456"/>
            <w:vAlign w:val="top"/>
          </w:tcPr>
          <w:p>
            <w:r>
              <w:t>Reject transition</w:t>
            </w:r>
          </w:p>
        </w:tc>
      </w:tr>
      <w:tr>
        <w:trPr>
          <w:cantSplit/>
        </w:trPr>
        <w:tc>
          <w:tcPr>
            <w:tcW w:type="dxa" w:w="3456"/>
            <w:vAlign w:val="top"/>
          </w:tcPr>
          <w:p>
            <w:r>
              <w:t>Action permission but outside data scope</w:t>
            </w:r>
          </w:p>
        </w:tc>
        <w:tc>
          <w:tcPr>
            <w:tcW w:type="dxa" w:w="3456"/>
            <w:vAlign w:val="top"/>
          </w:tcPr>
          <w:p>
            <w:r>
              <w:t>Object/action not accessible</w:t>
            </w:r>
          </w:p>
        </w:tc>
        <w:tc>
          <w:tcPr>
            <w:tcW w:type="dxa" w:w="3456"/>
            <w:vAlign w:val="top"/>
          </w:tcPr>
          <w:p>
            <w:r>
              <w:t>Reject access</w:t>
            </w:r>
          </w:p>
        </w:tc>
      </w:tr>
      <w:tr>
        <w:trPr>
          <w:cantSplit/>
        </w:trPr>
        <w:tc>
          <w:tcPr>
            <w:tcW w:type="dxa" w:w="3456"/>
            <w:vAlign w:val="top"/>
          </w:tcPr>
          <w:p>
            <w:r>
              <w:t>Maker cannot approve own action by SoD</w:t>
            </w:r>
          </w:p>
        </w:tc>
        <w:tc>
          <w:tcPr>
            <w:tcW w:type="dxa" w:w="3456"/>
            <w:vAlign w:val="top"/>
          </w:tcPr>
          <w:p>
            <w:r>
              <w:t>Approval unavailable</w:t>
            </w:r>
          </w:p>
        </w:tc>
        <w:tc>
          <w:tcPr>
            <w:tcW w:type="dxa" w:w="3456"/>
            <w:vAlign w:val="top"/>
          </w:tcPr>
          <w:p>
            <w:r>
              <w:t>Reject self-approval</w:t>
            </w:r>
          </w:p>
        </w:tc>
      </w:tr>
      <w:tr>
        <w:trPr>
          <w:cantSplit/>
        </w:trPr>
        <w:tc>
          <w:tcPr>
            <w:tcW w:type="dxa" w:w="3456"/>
            <w:vAlign w:val="top"/>
          </w:tcPr>
          <w:p>
            <w:r>
              <w:t>Sensitive field denied</w:t>
            </w:r>
          </w:p>
        </w:tc>
        <w:tc>
          <w:tcPr>
            <w:tcW w:type="dxa" w:w="3456"/>
            <w:vAlign w:val="top"/>
          </w:tcPr>
          <w:p>
            <w:r>
              <w:t>Mask/hide field</w:t>
            </w:r>
          </w:p>
        </w:tc>
        <w:tc>
          <w:tcPr>
            <w:tcW w:type="dxa" w:w="3456"/>
            <w:vAlign w:val="top"/>
          </w:tcPr>
          <w:p>
            <w:r>
              <w:t>Do not return unauthorized value</w:t>
            </w:r>
          </w:p>
        </w:tc>
      </w:tr>
      <w:tr>
        <w:trPr>
          <w:cantSplit/>
        </w:trPr>
        <w:tc>
          <w:tcPr>
            <w:tcW w:type="dxa" w:w="3456"/>
            <w:vAlign w:val="top"/>
          </w:tcPr>
          <w:p>
            <w:r>
              <w:t>Export denied</w:t>
            </w:r>
          </w:p>
        </w:tc>
        <w:tc>
          <w:tcPr>
            <w:tcW w:type="dxa" w:w="3456"/>
            <w:vAlign w:val="top"/>
          </w:tcPr>
          <w:p>
            <w:r>
              <w:t>No export action</w:t>
            </w:r>
          </w:p>
        </w:tc>
        <w:tc>
          <w:tcPr>
            <w:tcW w:type="dxa" w:w="3456"/>
            <w:vAlign w:val="top"/>
          </w:tcPr>
          <w:p>
            <w:r>
              <w:t>Reject export request</w:t>
            </w:r>
          </w:p>
        </w:tc>
      </w:tr>
      <w:tr>
        <w:trPr>
          <w:cantSplit/>
        </w:trPr>
        <w:tc>
          <w:tcPr>
            <w:tcW w:type="dxa" w:w="3456"/>
            <w:vAlign w:val="top"/>
          </w:tcPr>
          <w:p>
            <w:r>
              <w:t>Closed object</w:t>
            </w:r>
          </w:p>
        </w:tc>
        <w:tc>
          <w:tcPr>
            <w:tcW w:type="dxa" w:w="3456"/>
            <w:vAlign w:val="top"/>
          </w:tcPr>
          <w:p>
            <w:r>
              <w:t>Show locked state</w:t>
            </w:r>
          </w:p>
        </w:tc>
        <w:tc>
          <w:tcPr>
            <w:tcW w:type="dxa" w:w="3456"/>
            <w:vAlign w:val="top"/>
          </w:tcPr>
          <w:p>
            <w:r>
              <w:t>Only controlled adjustment/reopen path</w:t>
            </w:r>
          </w:p>
        </w:tc>
      </w:tr>
    </w:tbl>
    <w:p>
      <w:pPr>
        <w:pStyle w:val="Heading1"/>
      </w:pPr>
      <w:r>
        <w:t>11. Search, Filter, Export &amp; Drill-down</w:t>
      </w:r>
    </w:p>
    <w:p>
      <w:pPr>
        <w:pStyle w:val="ListBullet"/>
      </w:pPr>
      <w:r>
        <w:t>Common filters: date/period, company/branch/department, service, Bill, customer/vendor/party, currency, financial maturity, approval, allocation, document, reconciliation, settlement, exception and close status.</w:t>
      </w:r>
    </w:p>
    <w:p>
      <w:pPr>
        <w:pStyle w:val="ListBullet"/>
      </w:pPr>
      <w:r>
        <w:t>Search should support business identifiers such as Bill No., document no., Cost/Revenue no., external reference and party code/name subject to data scope.</w:t>
      </w:r>
    </w:p>
    <w:p>
      <w:pPr>
        <w:pStyle w:val="ListBullet"/>
      </w:pPr>
      <w:r>
        <w:t>Drill-down must preserve context: Dashboard → Bill → financial component → source document/transaction → matching/allocation → audit.</w:t>
      </w:r>
    </w:p>
    <w:p>
      <w:pPr>
        <w:pStyle w:val="ListBullet"/>
      </w:pPr>
      <w:r>
        <w:t>Export respects the same data scope and sensitive-field permissions as on-screen access; export itself is separately permissioned.</w:t>
      </w:r>
    </w:p>
    <w:p>
      <w:pPr>
        <w:pStyle w:val="ListBullet"/>
      </w:pPr>
      <w:r>
        <w:t>Large exports should be treated as controlled functional behavior; asynchronous technical implementation is deferred.</w:t>
      </w:r>
    </w:p>
    <w:p>
      <w:pPr>
        <w:pStyle w:val="Heading1"/>
      </w:pPr>
      <w:r>
        <w:t>12. Cross-domain Traceability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tcPr>
          <w:p>
            <w:r>
              <w:rPr>
                <w:b/>
              </w:rPr>
              <w:t>Process</w:t>
            </w:r>
          </w:p>
        </w:tc>
        <w:tc>
          <w:tcPr>
            <w:tcW w:type="dxa" w:w="2074"/>
          </w:tcPr>
          <w:p>
            <w:r>
              <w:rPr>
                <w:b/>
              </w:rPr>
              <w:t>Use Case</w:t>
            </w:r>
          </w:p>
        </w:tc>
        <w:tc>
          <w:tcPr>
            <w:tcW w:type="dxa" w:w="2074"/>
          </w:tcPr>
          <w:p>
            <w:r>
              <w:rPr>
                <w:b/>
              </w:rPr>
              <w:t>Functional Requirement</w:t>
            </w:r>
          </w:p>
        </w:tc>
        <w:tc>
          <w:tcPr>
            <w:tcW w:type="dxa" w:w="2074"/>
          </w:tcPr>
          <w:p>
            <w:r>
              <w:rPr>
                <w:b/>
              </w:rPr>
              <w:t>Business Rule/Decision</w:t>
            </w:r>
          </w:p>
        </w:tc>
        <w:tc>
          <w:tcPr>
            <w:tcW w:type="dxa" w:w="2074"/>
          </w:tcPr>
          <w:p>
            <w:r>
              <w:rPr>
                <w:b/>
              </w:rPr>
              <w:t>Permission</w:t>
            </w:r>
          </w:p>
        </w:tc>
      </w:tr>
      <w:tr>
        <w:trPr>
          <w:cantSplit/>
        </w:trPr>
        <w:tc>
          <w:tcPr>
            <w:tcW w:type="dxa" w:w="2074"/>
            <w:vAlign w:val="top"/>
          </w:tcPr>
          <w:p>
            <w:r>
              <w:t>P02 Rating</w:t>
            </w:r>
          </w:p>
        </w:tc>
        <w:tc>
          <w:tcPr>
            <w:tcW w:type="dxa" w:w="2074"/>
            <w:vAlign w:val="top"/>
          </w:tcPr>
          <w:p>
            <w:r>
              <w:t>UC-002</w:t>
            </w:r>
          </w:p>
        </w:tc>
        <w:tc>
          <w:tcPr>
            <w:tcW w:type="dxa" w:w="2074"/>
            <w:vAlign w:val="top"/>
          </w:tcPr>
          <w:p>
            <w:r>
              <w:t>FR-RATE-001/002</w:t>
            </w:r>
          </w:p>
        </w:tc>
        <w:tc>
          <w:tcPr>
            <w:tcW w:type="dxa" w:w="2074"/>
            <w:vAlign w:val="top"/>
          </w:tcPr>
          <w:p>
            <w:r>
              <w:t>Rating Versioning + Snapshot</w:t>
            </w:r>
          </w:p>
        </w:tc>
        <w:tc>
          <w:tcPr>
            <w:tcW w:type="dxa" w:w="2074"/>
            <w:vAlign w:val="top"/>
          </w:tcPr>
          <w:p>
            <w:r>
              <w:t>Rate/Pricing permission</w:t>
            </w:r>
          </w:p>
        </w:tc>
      </w:tr>
      <w:tr>
        <w:trPr>
          <w:cantSplit/>
        </w:trPr>
        <w:tc>
          <w:tcPr>
            <w:tcW w:type="dxa" w:w="2074"/>
            <w:vAlign w:val="top"/>
          </w:tcPr>
          <w:p>
            <w:r>
              <w:t>P03/P04 Cost</w:t>
            </w:r>
          </w:p>
        </w:tc>
        <w:tc>
          <w:tcPr>
            <w:tcW w:type="dxa" w:w="2074"/>
            <w:vAlign w:val="top"/>
          </w:tcPr>
          <w:p>
            <w:r>
              <w:t>UC-003/004/005</w:t>
            </w:r>
          </w:p>
        </w:tc>
        <w:tc>
          <w:tcPr>
            <w:tcW w:type="dxa" w:w="2074"/>
            <w:vAlign w:val="top"/>
          </w:tcPr>
          <w:p>
            <w:r>
              <w:t>FR-COST-001/002; FR-ALLOC-001/002</w:t>
            </w:r>
          </w:p>
        </w:tc>
        <w:tc>
          <w:tcPr>
            <w:tcW w:type="dxa" w:w="2074"/>
            <w:vAlign w:val="top"/>
          </w:tcPr>
          <w:p>
            <w:r>
              <w:t>Single Economic Cost; Allocation Conservation</w:t>
            </w:r>
          </w:p>
        </w:tc>
        <w:tc>
          <w:tcPr>
            <w:tcW w:type="dxa" w:w="2074"/>
            <w:vAlign w:val="top"/>
          </w:tcPr>
          <w:p>
            <w:r>
              <w:t>Cost + Allocation + Override</w:t>
            </w:r>
          </w:p>
        </w:tc>
      </w:tr>
      <w:tr>
        <w:trPr>
          <w:cantSplit/>
        </w:trPr>
        <w:tc>
          <w:tcPr>
            <w:tcW w:type="dxa" w:w="2074"/>
            <w:vAlign w:val="top"/>
          </w:tcPr>
          <w:p>
            <w:r>
              <w:t>P05 Revenue</w:t>
            </w:r>
          </w:p>
        </w:tc>
        <w:tc>
          <w:tcPr>
            <w:tcW w:type="dxa" w:w="2074"/>
            <w:vAlign w:val="top"/>
          </w:tcPr>
          <w:p>
            <w:r>
              <w:t>UC-006/007</w:t>
            </w:r>
          </w:p>
        </w:tc>
        <w:tc>
          <w:tcPr>
            <w:tcW w:type="dxa" w:w="2074"/>
            <w:vAlign w:val="top"/>
          </w:tcPr>
          <w:p>
            <w:r>
              <w:t>FR-REV-001/002</w:t>
            </w:r>
          </w:p>
        </w:tc>
        <w:tc>
          <w:tcPr>
            <w:tcW w:type="dxa" w:w="2074"/>
            <w:vAlign w:val="top"/>
          </w:tcPr>
          <w:p>
            <w:r>
              <w:t>D-REV-001; Revenue Attribution</w:t>
            </w:r>
          </w:p>
        </w:tc>
        <w:tc>
          <w:tcPr>
            <w:tcW w:type="dxa" w:w="2074"/>
            <w:vAlign w:val="top"/>
          </w:tcPr>
          <w:p>
            <w:r>
              <w:t>Revenue recognition permission</w:t>
            </w:r>
          </w:p>
        </w:tc>
      </w:tr>
      <w:tr>
        <w:trPr>
          <w:cantSplit/>
        </w:trPr>
        <w:tc>
          <w:tcPr>
            <w:tcW w:type="dxa" w:w="2074"/>
            <w:vAlign w:val="top"/>
          </w:tcPr>
          <w:p>
            <w:r>
              <w:t>P06 Documents</w:t>
            </w:r>
          </w:p>
        </w:tc>
        <w:tc>
          <w:tcPr>
            <w:tcW w:type="dxa" w:w="2074"/>
            <w:vAlign w:val="top"/>
          </w:tcPr>
          <w:p>
            <w:r>
              <w:t>UC-008/009</w:t>
            </w:r>
          </w:p>
        </w:tc>
        <w:tc>
          <w:tcPr>
            <w:tcW w:type="dxa" w:w="2074"/>
            <w:vAlign w:val="top"/>
          </w:tcPr>
          <w:p>
            <w:r>
              <w:t>FR-DOC-001/002</w:t>
            </w:r>
          </w:p>
        </w:tc>
        <w:tc>
          <w:tcPr>
            <w:tcW w:type="dxa" w:w="2074"/>
            <w:vAlign w:val="top"/>
          </w:tcPr>
          <w:p>
            <w:r>
              <w:t>D-FIN-001/002</w:t>
            </w:r>
          </w:p>
        </w:tc>
        <w:tc>
          <w:tcPr>
            <w:tcW w:type="dxa" w:w="2074"/>
            <w:vAlign w:val="top"/>
          </w:tcPr>
          <w:p>
            <w:r>
              <w:t>Accept/Match permission</w:t>
            </w:r>
          </w:p>
        </w:tc>
      </w:tr>
      <w:tr>
        <w:trPr>
          <w:cantSplit/>
        </w:trPr>
        <w:tc>
          <w:tcPr>
            <w:tcW w:type="dxa" w:w="2074"/>
            <w:vAlign w:val="top"/>
          </w:tcPr>
          <w:p>
            <w:r>
              <w:t>P07 AP/AR</w:t>
            </w:r>
          </w:p>
        </w:tc>
        <w:tc>
          <w:tcPr>
            <w:tcW w:type="dxa" w:w="2074"/>
            <w:vAlign w:val="top"/>
          </w:tcPr>
          <w:p>
            <w:r>
              <w:t>UC-010</w:t>
            </w:r>
          </w:p>
        </w:tc>
        <w:tc>
          <w:tcPr>
            <w:tcW w:type="dxa" w:w="2074"/>
            <w:vAlign w:val="top"/>
          </w:tcPr>
          <w:p>
            <w:r>
              <w:t>FR-APAR-001/002</w:t>
            </w:r>
          </w:p>
        </w:tc>
        <w:tc>
          <w:tcPr>
            <w:tcW w:type="dxa" w:w="2074"/>
            <w:vAlign w:val="top"/>
          </w:tcPr>
          <w:p>
            <w:r>
              <w:t>D-FIN-003</w:t>
            </w:r>
          </w:p>
        </w:tc>
        <w:tc>
          <w:tcPr>
            <w:tcW w:type="dxa" w:w="2074"/>
            <w:vAlign w:val="top"/>
          </w:tcPr>
          <w:p>
            <w:r>
              <w:t>Recognition permission</w:t>
            </w:r>
          </w:p>
        </w:tc>
      </w:tr>
      <w:tr>
        <w:trPr>
          <w:cantSplit/>
        </w:trPr>
        <w:tc>
          <w:tcPr>
            <w:tcW w:type="dxa" w:w="2074"/>
            <w:vAlign w:val="top"/>
          </w:tcPr>
          <w:p>
            <w:r>
              <w:t>P08 Settlement</w:t>
            </w:r>
          </w:p>
        </w:tc>
        <w:tc>
          <w:tcPr>
            <w:tcW w:type="dxa" w:w="2074"/>
            <w:vAlign w:val="top"/>
          </w:tcPr>
          <w:p>
            <w:r>
              <w:t>UC-011</w:t>
            </w:r>
          </w:p>
        </w:tc>
        <w:tc>
          <w:tcPr>
            <w:tcW w:type="dxa" w:w="2074"/>
            <w:vAlign w:val="top"/>
          </w:tcPr>
          <w:p>
            <w:r>
              <w:t>FR-CASH-001/002</w:t>
            </w:r>
          </w:p>
        </w:tc>
        <w:tc>
          <w:tcPr>
            <w:tcW w:type="dxa" w:w="2074"/>
            <w:vAlign w:val="top"/>
          </w:tcPr>
          <w:p>
            <w:r>
              <w:t>Settlement Conservation / No Silent Settlement</w:t>
            </w:r>
          </w:p>
        </w:tc>
        <w:tc>
          <w:tcPr>
            <w:tcW w:type="dxa" w:w="2074"/>
            <w:vAlign w:val="top"/>
          </w:tcPr>
          <w:p>
            <w:r>
              <w:t>Payment/Collection allocation</w:t>
            </w:r>
          </w:p>
        </w:tc>
      </w:tr>
      <w:tr>
        <w:trPr>
          <w:cantSplit/>
        </w:trPr>
        <w:tc>
          <w:tcPr>
            <w:tcW w:type="dxa" w:w="2074"/>
            <w:vAlign w:val="top"/>
          </w:tcPr>
          <w:p>
            <w:r>
              <w:t>P09/P10 Control</w:t>
            </w:r>
          </w:p>
        </w:tc>
        <w:tc>
          <w:tcPr>
            <w:tcW w:type="dxa" w:w="2074"/>
            <w:vAlign w:val="top"/>
          </w:tcPr>
          <w:p>
            <w:r>
              <w:t>UC-012/013</w:t>
            </w:r>
          </w:p>
        </w:tc>
        <w:tc>
          <w:tcPr>
            <w:tcW w:type="dxa" w:w="2074"/>
            <w:vAlign w:val="top"/>
          </w:tcPr>
          <w:p>
            <w:r>
              <w:t>FR-REC-001; FR-EXC-001; FR-WF-001</w:t>
            </w:r>
          </w:p>
        </w:tc>
        <w:tc>
          <w:tcPr>
            <w:tcW w:type="dxa" w:w="2074"/>
            <w:vAlign w:val="top"/>
          </w:tcPr>
          <w:p>
            <w:r>
              <w:t>Variance ≠ Exception; Approval separate</w:t>
            </w:r>
          </w:p>
        </w:tc>
        <w:tc>
          <w:tcPr>
            <w:tcW w:type="dxa" w:w="2074"/>
            <w:vAlign w:val="top"/>
          </w:tcPr>
          <w:p>
            <w:r>
              <w:t>Controller/Approver</w:t>
            </w:r>
          </w:p>
        </w:tc>
      </w:tr>
      <w:tr>
        <w:trPr>
          <w:cantSplit/>
        </w:trPr>
        <w:tc>
          <w:tcPr>
            <w:tcW w:type="dxa" w:w="2074"/>
            <w:vAlign w:val="top"/>
          </w:tcPr>
          <w:p>
            <w:r>
              <w:t>P11 Profitability</w:t>
            </w:r>
          </w:p>
        </w:tc>
        <w:tc>
          <w:tcPr>
            <w:tcW w:type="dxa" w:w="2074"/>
            <w:vAlign w:val="top"/>
          </w:tcPr>
          <w:p>
            <w:r>
              <w:t>UC-001</w:t>
            </w:r>
          </w:p>
        </w:tc>
        <w:tc>
          <w:tcPr>
            <w:tcW w:type="dxa" w:w="2074"/>
            <w:vAlign w:val="top"/>
          </w:tcPr>
          <w:p>
            <w:r>
              <w:t>FR-PROF-001</w:t>
            </w:r>
          </w:p>
        </w:tc>
        <w:tc>
          <w:tcPr>
            <w:tcW w:type="dxa" w:w="2074"/>
            <w:vAlign w:val="top"/>
          </w:tcPr>
          <w:p>
            <w:r>
              <w:t>Best Available Value + Completeness</w:t>
            </w:r>
          </w:p>
        </w:tc>
        <w:tc>
          <w:tcPr>
            <w:tcW w:type="dxa" w:w="2074"/>
            <w:vAlign w:val="top"/>
          </w:tcPr>
          <w:p>
            <w:r>
              <w:t>Profitability visibility</w:t>
            </w:r>
          </w:p>
        </w:tc>
      </w:tr>
      <w:tr>
        <w:trPr>
          <w:cantSplit/>
        </w:trPr>
        <w:tc>
          <w:tcPr>
            <w:tcW w:type="dxa" w:w="2074"/>
            <w:vAlign w:val="top"/>
          </w:tcPr>
          <w:p>
            <w:r>
              <w:t>P12 Close</w:t>
            </w:r>
          </w:p>
        </w:tc>
        <w:tc>
          <w:tcPr>
            <w:tcW w:type="dxa" w:w="2074"/>
            <w:vAlign w:val="top"/>
          </w:tcPr>
          <w:p>
            <w:r>
              <w:t>UC-014/015</w:t>
            </w:r>
          </w:p>
        </w:tc>
        <w:tc>
          <w:tcPr>
            <w:tcW w:type="dxa" w:w="2074"/>
            <w:vAlign w:val="top"/>
          </w:tcPr>
          <w:p>
            <w:r>
              <w:t>FR-CLOSE-001/002</w:t>
            </w:r>
          </w:p>
        </w:tc>
        <w:tc>
          <w:tcPr>
            <w:tcW w:type="dxa" w:w="2074"/>
            <w:vAlign w:val="top"/>
          </w:tcPr>
          <w:p>
            <w:r>
              <w:t>D-PROF-001; immutable snapshot</w:t>
            </w:r>
          </w:p>
        </w:tc>
        <w:tc>
          <w:tcPr>
            <w:tcW w:type="dxa" w:w="2074"/>
            <w:vAlign w:val="top"/>
          </w:tcPr>
          <w:p>
            <w:r>
              <w:t>Close/Reopen</w:t>
            </w:r>
          </w:p>
        </w:tc>
      </w:tr>
      <w:tr>
        <w:trPr>
          <w:cantSplit/>
        </w:trPr>
        <w:tc>
          <w:tcPr>
            <w:tcW w:type="dxa" w:w="2074"/>
            <w:vAlign w:val="top"/>
          </w:tcPr>
          <w:p>
            <w:r>
              <w:t>P14/P15 Config/Integration</w:t>
            </w:r>
          </w:p>
        </w:tc>
        <w:tc>
          <w:tcPr>
            <w:tcW w:type="dxa" w:w="2074"/>
            <w:vAlign w:val="top"/>
          </w:tcPr>
          <w:p>
            <w:r>
              <w:t>UC-016/017</w:t>
            </w:r>
          </w:p>
        </w:tc>
        <w:tc>
          <w:tcPr>
            <w:tcW w:type="dxa" w:w="2074"/>
            <w:vAlign w:val="top"/>
          </w:tcPr>
          <w:p>
            <w:r>
              <w:t>FR-CFG-001; FR-INT-001; FR-AUD-001</w:t>
            </w:r>
          </w:p>
        </w:tc>
        <w:tc>
          <w:tcPr>
            <w:tcW w:type="dxa" w:w="2074"/>
            <w:vAlign w:val="top"/>
          </w:tcPr>
          <w:p>
            <w:r>
              <w:t>CP5 governance/idempotency</w:t>
            </w:r>
          </w:p>
        </w:tc>
        <w:tc>
          <w:tcPr>
            <w:tcW w:type="dxa" w:w="2074"/>
            <w:vAlign w:val="top"/>
          </w:tcPr>
          <w:p>
            <w:r>
              <w:t>Config/Integration Admin</w:t>
            </w:r>
          </w:p>
        </w:tc>
      </w:tr>
    </w:tbl>
    <w:p>
      <w:pPr>
        <w:pStyle w:val="Heading1"/>
      </w:pPr>
      <w:r>
        <w:t>13. Non-functional Business Constraints carried to Technical Design</w:t>
      </w:r>
    </w:p>
    <w:p>
      <w:pPr>
        <w:pStyle w:val="ListBullet"/>
      </w:pPr>
      <w:r>
        <w:t>Financial traceability and historical reproducibility are mandatory design constraints.</w:t>
      </w:r>
    </w:p>
    <w:p>
      <w:pPr>
        <w:pStyle w:val="ListBullet"/>
      </w:pPr>
      <w:r>
        <w:t>Tenant isolation and authorization must be enforced beyond UI.</w:t>
      </w:r>
    </w:p>
    <w:p>
      <w:pPr>
        <w:pStyle w:val="ListBullet"/>
      </w:pPr>
      <w:r>
        <w:t>Idempotency and duplicate prevention are mandatory for integrations.</w:t>
      </w:r>
    </w:p>
    <w:p>
      <w:pPr>
        <w:pStyle w:val="ListBullet"/>
      </w:pPr>
      <w:r>
        <w:t>Audit/event volume, large financial lists and exports require scalable technical design, but technology choice is not fixed here.</w:t>
      </w:r>
    </w:p>
    <w:p>
      <w:pPr>
        <w:pStyle w:val="ListBullet"/>
      </w:pPr>
      <w:r>
        <w:t>Exact SLA/performance targets, API contracts, DB indexes, event bus and deployment topology remain Technical Design items after CP7.</w:t>
      </w:r>
    </w:p>
    <w:p>
      <w:pPr>
        <w:pStyle w:val="Heading1"/>
      </w:pPr>
      <w:r>
        <w:t>14. Carry-forward to Checkpoint 7</w:t>
      </w:r>
    </w:p>
    <w:p>
      <w:pPr>
        <w:pStyle w:val="ListBullet"/>
      </w:pPr>
      <w:r>
        <w:t>Consolidate CP1–CP6 into LCMS Business Architecture V1.0.</w:t>
      </w:r>
    </w:p>
    <w:p>
      <w:pPr>
        <w:pStyle w:val="ListBullet"/>
      </w:pPr>
      <w:r>
        <w:t>Normalize terminology, object names, state dimensions and cross-domain relationships.</w:t>
      </w:r>
    </w:p>
    <w:p>
      <w:pPr>
        <w:pStyle w:val="ListBullet"/>
      </w:pPr>
      <w:r>
        <w:t>Create final Business Object Model, Relationship Matrix, Process Model, Business Rules, State Machines, Data Dictionary, Functional Requirements, Permission Matrix, Integration Requirements and Decision Log.</w:t>
      </w:r>
    </w:p>
    <w:p>
      <w:pPr>
        <w:pStyle w:val="ListBullet"/>
      </w:pPr>
      <w:r>
        <w:t>Identify residual Open Decisions only if materially blocking Dev Handover.</w:t>
      </w:r>
    </w:p>
    <w:p>
      <w:pPr>
        <w:pStyle w:val="ListBullet"/>
      </w:pPr>
      <w:r>
        <w:t>After CP7: ERD/DB Design → API Specification → Module Architecture → Technical State Handling → Integration Contract → Development Plan.</w:t>
      </w:r>
    </w:p>
    <w:p>
      <w:pPr>
        <w:pStyle w:val="Heading1"/>
      </w:pPr>
      <w:r>
        <w:t>15. Decision Log &amp; Completion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Decision</w:t>
            </w:r>
          </w:p>
        </w:tc>
        <w:tc>
          <w:tcPr>
            <w:tcW w:type="dxa" w:w="3456"/>
          </w:tcPr>
          <w:p>
            <w:r>
              <w:rPr>
                <w:b/>
              </w:rPr>
              <w:t>Status</w:t>
            </w:r>
          </w:p>
        </w:tc>
        <w:tc>
          <w:tcPr>
            <w:tcW w:type="dxa" w:w="3456"/>
          </w:tcPr>
          <w:p>
            <w:r>
              <w:rPr>
                <w:b/>
              </w:rPr>
              <w:t>Result</w:t>
            </w:r>
          </w:p>
        </w:tc>
      </w:tr>
      <w:tr>
        <w:trPr>
          <w:cantSplit/>
        </w:trPr>
        <w:tc>
          <w:tcPr>
            <w:tcW w:type="dxa" w:w="3456"/>
            <w:vAlign w:val="top"/>
          </w:tcPr>
          <w:p>
            <w:r>
              <w:t>D-REV-001</w:t>
            </w:r>
          </w:p>
        </w:tc>
        <w:tc>
          <w:tcPr>
            <w:tcW w:type="dxa" w:w="3456"/>
            <w:vAlign w:val="top"/>
          </w:tcPr>
          <w:p>
            <w:r>
              <w:t>[CONFIRMED]</w:t>
            </w:r>
          </w:p>
        </w:tc>
        <w:tc>
          <w:tcPr>
            <w:tcW w:type="dxa" w:w="3456"/>
            <w:vAlign w:val="top"/>
          </w:tcPr>
          <w:p>
            <w:r>
              <w:t>Configurable Revenue Source of Truth / Recognition Policy</w:t>
            </w:r>
          </w:p>
        </w:tc>
      </w:tr>
      <w:tr>
        <w:trPr>
          <w:cantSplit/>
        </w:trPr>
        <w:tc>
          <w:tcPr>
            <w:tcW w:type="dxa" w:w="3456"/>
            <w:vAlign w:val="top"/>
          </w:tcPr>
          <w:p>
            <w:r>
              <w:t>D-PROF-001</w:t>
            </w:r>
          </w:p>
        </w:tc>
        <w:tc>
          <w:tcPr>
            <w:tcW w:type="dxa" w:w="3456"/>
            <w:vAlign w:val="top"/>
          </w:tcPr>
          <w:p>
            <w:r>
              <w:t>[CONFIRMED]</w:t>
            </w:r>
          </w:p>
        </w:tc>
        <w:tc>
          <w:tcPr>
            <w:tcW w:type="dxa" w:w="3456"/>
            <w:vAlign w:val="top"/>
          </w:tcPr>
          <w:p>
            <w:r>
              <w:t>Configurable Financial Close Policy</w:t>
            </w:r>
          </w:p>
        </w:tc>
      </w:tr>
      <w:tr>
        <w:trPr>
          <w:cantSplit/>
        </w:trPr>
        <w:tc>
          <w:tcPr>
            <w:tcW w:type="dxa" w:w="3456"/>
            <w:vAlign w:val="top"/>
          </w:tcPr>
          <w:p>
            <w:r>
              <w:t>D-FIN-001</w:t>
            </w:r>
          </w:p>
        </w:tc>
        <w:tc>
          <w:tcPr>
            <w:tcW w:type="dxa" w:w="3456"/>
            <w:vAlign w:val="top"/>
          </w:tcPr>
          <w:p>
            <w:r>
              <w:t>[CONFIRMED]</w:t>
            </w:r>
          </w:p>
        </w:tc>
        <w:tc>
          <w:tcPr>
            <w:tcW w:type="dxa" w:w="3456"/>
            <w:vAlign w:val="top"/>
          </w:tcPr>
          <w:p>
            <w:r>
              <w:t>Configurable Cost Actualization Policy</w:t>
            </w:r>
          </w:p>
        </w:tc>
      </w:tr>
      <w:tr>
        <w:trPr>
          <w:cantSplit/>
        </w:trPr>
        <w:tc>
          <w:tcPr>
            <w:tcW w:type="dxa" w:w="3456"/>
            <w:vAlign w:val="top"/>
          </w:tcPr>
          <w:p>
            <w:r>
              <w:t>D-FIN-002</w:t>
            </w:r>
          </w:p>
        </w:tc>
        <w:tc>
          <w:tcPr>
            <w:tcW w:type="dxa" w:w="3456"/>
            <w:vAlign w:val="top"/>
          </w:tcPr>
          <w:p>
            <w:r>
              <w:t>[CONFIRMED]</w:t>
            </w:r>
          </w:p>
        </w:tc>
        <w:tc>
          <w:tcPr>
            <w:tcW w:type="dxa" w:w="3456"/>
            <w:vAlign w:val="top"/>
          </w:tcPr>
          <w:p>
            <w:r>
              <w:t>Flexible N:N DN↔Invoice detail matching; DN not mandatory</w:t>
            </w:r>
          </w:p>
        </w:tc>
      </w:tr>
      <w:tr>
        <w:trPr>
          <w:cantSplit/>
        </w:trPr>
        <w:tc>
          <w:tcPr>
            <w:tcW w:type="dxa" w:w="3456"/>
            <w:vAlign w:val="top"/>
          </w:tcPr>
          <w:p>
            <w:r>
              <w:t>D-FIN-003</w:t>
            </w:r>
          </w:p>
        </w:tc>
        <w:tc>
          <w:tcPr>
            <w:tcW w:type="dxa" w:w="3456"/>
            <w:vAlign w:val="top"/>
          </w:tcPr>
          <w:p>
            <w:r>
              <w:t>[CONFIRMED]</w:t>
            </w:r>
          </w:p>
        </w:tc>
        <w:tc>
          <w:tcPr>
            <w:tcW w:type="dxa" w:w="3456"/>
            <w:vAlign w:val="top"/>
          </w:tcPr>
          <w:p>
            <w:r>
              <w:t>Exposure/Obligation separate from Recognized AP/AR</w:t>
            </w:r>
          </w:p>
        </w:tc>
      </w:tr>
      <w:tr>
        <w:trPr>
          <w:cantSplit/>
        </w:trPr>
        <w:tc>
          <w:tcPr>
            <w:tcW w:type="dxa" w:w="3456"/>
            <w:vAlign w:val="top"/>
          </w:tcPr>
          <w:p>
            <w:r>
              <w:t>CP6-FUNC-001</w:t>
            </w:r>
          </w:p>
        </w:tc>
        <w:tc>
          <w:tcPr>
            <w:tcW w:type="dxa" w:w="3456"/>
            <w:vAlign w:val="top"/>
          </w:tcPr>
          <w:p>
            <w:r>
              <w:t>[ARCHITECTURE AGREED]</w:t>
            </w:r>
          </w:p>
        </w:tc>
        <w:tc>
          <w:tcPr>
            <w:tcW w:type="dxa" w:w="3456"/>
            <w:vAlign w:val="top"/>
          </w:tcPr>
          <w:p>
            <w:r>
              <w:t>Functional UI actions are governed by permission + data scope + workflow/state constraints</w:t>
            </w:r>
          </w:p>
        </w:tc>
      </w:tr>
      <w:tr>
        <w:trPr>
          <w:cantSplit/>
        </w:trPr>
        <w:tc>
          <w:tcPr>
            <w:tcW w:type="dxa" w:w="3456"/>
            <w:vAlign w:val="top"/>
          </w:tcPr>
          <w:p>
            <w:r>
              <w:t>CP6-FUNC-002</w:t>
            </w:r>
          </w:p>
        </w:tc>
        <w:tc>
          <w:tcPr>
            <w:tcW w:type="dxa" w:w="3456"/>
            <w:vAlign w:val="top"/>
          </w:tcPr>
          <w:p>
            <w:r>
              <w:t>[ARCHITECTURE AGREED]</w:t>
            </w:r>
          </w:p>
        </w:tc>
        <w:tc>
          <w:tcPr>
            <w:tcW w:type="dxa" w:w="3456"/>
            <w:vAlign w:val="top"/>
          </w:tcPr>
          <w:p>
            <w:r>
              <w:t>Traceability chain Process → Use Case → Functional Requirement → Business Rule/Decision → Permission</w:t>
            </w:r>
          </w:p>
        </w:tc>
      </w:tr>
    </w:tbl>
    <w:p>
      <w:r>
        <w:t>Không còn [DECISION REQUIRED] bắt buộc để đóng Checkpoint 6.</w:t>
      </w:r>
    </w:p>
    <w:p>
      <w:r>
        <w:t>Checkpoint 6 — 100% — COMPLETED / PACKAGED.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