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LCMS — TECHNICAL DESIGN 4</w:t>
      </w:r>
    </w:p>
    <w:p>
      <w:pPr>
        <w:jc w:val="center"/>
      </w:pPr>
      <w:r>
        <w:rPr>
          <w:b/>
          <w:sz w:val="28"/>
        </w:rPr>
        <w:t>STATE, TRANSACTION &amp; FINANCIAL INTEGRITY DESIGN — V1.0</w:t>
      </w:r>
    </w:p>
    <w:p>
      <w:pPr>
        <w:jc w:val="center"/>
      </w:pPr>
      <w:r>
        <w:rPr>
          <w:i/>
        </w:rPr>
        <w:t>Dựa trên Business Architecture V1.0, TD1, TD2 và TD3</w:t>
      </w:r>
    </w:p>
    <w:p>
      <w:pPr>
        <w:pStyle w:val="Heading1"/>
      </w:pPr>
      <w:r>
        <w:t>1. Mục tiêu</w:t>
      </w:r>
    </w:p>
    <w:p>
      <w:r>
        <w:t>TD4 khóa cách LCMS bảo vệ trạng thái, transaction boundary, concurrency, idempotency và tính toàn vẹn tài chính. Business invariants phải được thực thi tại application/domain boundary và persistence constraints phù hợp, không phụ thuộc UI.</w:t>
      </w:r>
    </w:p>
    <w:p>
      <w:pPr>
        <w:pStyle w:val="Heading1"/>
      </w:pPr>
      <w:r>
        <w:t>2. State Dimension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592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592"/>
          </w:tcPr>
          <w:p>
            <w:r>
              <w:rPr>
                <w:b/>
              </w:rPr>
              <w:t>Transition baseline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Guardrail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Cost</w:t>
            </w:r>
          </w:p>
        </w:tc>
        <w:tc>
          <w:tcPr>
            <w:tcW w:type="dxa" w:w="2592"/>
          </w:tcPr>
          <w:p>
            <w:r>
              <w:t>Record</w:t>
            </w:r>
          </w:p>
        </w:tc>
        <w:tc>
          <w:tcPr>
            <w:tcW w:type="dxa" w:w="2592"/>
          </w:tcPr>
          <w:p>
            <w:r>
              <w:t>Draft → Submitted → Confirmed → Cancelled/Reversed</w:t>
            </w:r>
          </w:p>
        </w:tc>
        <w:tc>
          <w:tcPr>
            <w:tcW w:type="dxa" w:w="2592"/>
          </w:tcPr>
          <w:p>
            <w:r>
              <w:t>Không đồng nhất với maturity/approval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Cost</w:t>
            </w:r>
          </w:p>
        </w:tc>
        <w:tc>
          <w:tcPr>
            <w:tcW w:type="dxa" w:w="2592"/>
          </w:tcPr>
          <w:p>
            <w:r>
              <w:t>Financial Maturity</w:t>
            </w:r>
          </w:p>
        </w:tc>
        <w:tc>
          <w:tcPr>
            <w:tcW w:type="dxa" w:w="2592"/>
          </w:tcPr>
          <w:p>
            <w:r>
              <w:t>Expected context → Confirmed → Actual</w:t>
            </w:r>
          </w:p>
        </w:tc>
        <w:tc>
          <w:tcPr>
            <w:tcW w:type="dxa" w:w="2592"/>
          </w:tcPr>
          <w:p>
            <w:r>
              <w:t>Không overwrite; actualize theo policy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Cost Allocation</w:t>
            </w:r>
          </w:p>
        </w:tc>
        <w:tc>
          <w:tcPr>
            <w:tcW w:type="dxa" w:w="2592"/>
          </w:tcPr>
          <w:p>
            <w:r>
              <w:t>Allocation</w:t>
            </w:r>
          </w:p>
        </w:tc>
        <w:tc>
          <w:tcPr>
            <w:tcW w:type="dxa" w:w="2592"/>
          </w:tcPr>
          <w:p>
            <w:r>
              <w:t>Pending/Blocked → Calculated → Finalized → Reallocation Required/Superseded</w:t>
            </w:r>
          </w:p>
        </w:tc>
        <w:tc>
          <w:tcPr>
            <w:tcW w:type="dxa" w:w="2592"/>
          </w:tcPr>
          <w:p>
            <w:r>
              <w:t>Finalized immutable; reallocate bằng version mới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Revenue</w:t>
            </w:r>
          </w:p>
        </w:tc>
        <w:tc>
          <w:tcPr>
            <w:tcW w:type="dxa" w:w="2592"/>
          </w:tcPr>
          <w:p>
            <w:r>
              <w:t>Record/Maturity</w:t>
            </w:r>
          </w:p>
        </w:tc>
        <w:tc>
          <w:tcPr>
            <w:tcW w:type="dxa" w:w="2592"/>
          </w:tcPr>
          <w:p>
            <w:r>
              <w:t>Draft/Submitted/Confirmed/Reversed + Confirmed/Actual</w:t>
            </w:r>
          </w:p>
        </w:tc>
        <w:tc>
          <w:tcPr>
            <w:tcW w:type="dxa" w:w="2592"/>
          </w:tcPr>
          <w:p>
            <w:r>
              <w:t>Recognition theo tenant policy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Financial Document</w:t>
            </w:r>
          </w:p>
        </w:tc>
        <w:tc>
          <w:tcPr>
            <w:tcW w:type="dxa" w:w="2592"/>
          </w:tcPr>
          <w:p>
            <w:r>
              <w:t>Lifecycle</w:t>
            </w:r>
          </w:p>
        </w:tc>
        <w:tc>
          <w:tcPr>
            <w:tcW w:type="dxa" w:w="2592"/>
          </w:tcPr>
          <w:p>
            <w:r>
              <w:t>Received → Accepted/Rejected/Cancelled</w:t>
            </w:r>
          </w:p>
        </w:tc>
        <w:tc>
          <w:tcPr>
            <w:tcW w:type="dxa" w:w="2592"/>
          </w:tcPr>
          <w:p>
            <w:r>
              <w:t>Received ≠ Accepted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Document Match</w:t>
            </w:r>
          </w:p>
        </w:tc>
        <w:tc>
          <w:tcPr>
            <w:tcW w:type="dxa" w:w="2592"/>
          </w:tcPr>
          <w:p>
            <w:r>
              <w:t>Matching</w:t>
            </w:r>
          </w:p>
        </w:tc>
        <w:tc>
          <w:tcPr>
            <w:tcW w:type="dxa" w:w="2592"/>
          </w:tcPr>
          <w:p>
            <w:r>
              <w:t>Unmatched → Partially Matched → Fully Matched/Superseded</w:t>
            </w:r>
          </w:p>
        </w:tc>
        <w:tc>
          <w:tcPr>
            <w:tcW w:type="dxa" w:w="2592"/>
          </w:tcPr>
          <w:p>
            <w:r>
              <w:t>N:N detail-level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AP/AR</w:t>
            </w:r>
          </w:p>
        </w:tc>
        <w:tc>
          <w:tcPr>
            <w:tcW w:type="dxa" w:w="2592"/>
          </w:tcPr>
          <w:p>
            <w:r>
              <w:t>Recognition</w:t>
            </w:r>
          </w:p>
        </w:tc>
        <w:tc>
          <w:tcPr>
            <w:tcW w:type="dxa" w:w="2592"/>
          </w:tcPr>
          <w:p>
            <w:r>
              <w:t>Exposure → Recognized</w:t>
            </w:r>
          </w:p>
        </w:tc>
        <w:tc>
          <w:tcPr>
            <w:tcW w:type="dxa" w:w="2592"/>
          </w:tcPr>
          <w:p>
            <w:r>
              <w:t>Recognition không tạo Cost/Revenue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AP/AR</w:t>
            </w:r>
          </w:p>
        </w:tc>
        <w:tc>
          <w:tcPr>
            <w:tcW w:type="dxa" w:w="2592"/>
          </w:tcPr>
          <w:p>
            <w:r>
              <w:t>Settlement</w:t>
            </w:r>
          </w:p>
        </w:tc>
        <w:tc>
          <w:tcPr>
            <w:tcW w:type="dxa" w:w="2592"/>
          </w:tcPr>
          <w:p>
            <w:r>
              <w:t>Unsettled → Partially Settled → Settled/Over-settled</w:t>
            </w:r>
          </w:p>
        </w:tc>
        <w:tc>
          <w:tcPr>
            <w:tcW w:type="dxa" w:w="2592"/>
          </w:tcPr>
          <w:p>
            <w:r>
              <w:t>Derived từ finalized allocations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Payment/Collection</w:t>
            </w:r>
          </w:p>
        </w:tc>
        <w:tc>
          <w:tcPr>
            <w:tcW w:type="dxa" w:w="2592"/>
          </w:tcPr>
          <w:p>
            <w:r>
              <w:t>Allocation</w:t>
            </w:r>
          </w:p>
        </w:tc>
        <w:tc>
          <w:tcPr>
            <w:tcW w:type="dxa" w:w="2592"/>
          </w:tcPr>
          <w:p>
            <w:r>
              <w:t>Unapplied → Partially Applied → Fully Applied → Reallocation Required/Superseded</w:t>
            </w:r>
          </w:p>
        </w:tc>
        <w:tc>
          <w:tcPr>
            <w:tcW w:type="dxa" w:w="2592"/>
          </w:tcPr>
          <w:p>
            <w:r>
              <w:t>Cash transaction tách allocation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Reconciliation</w:t>
            </w:r>
          </w:p>
        </w:tc>
        <w:tc>
          <w:tcPr>
            <w:tcW w:type="dxa" w:w="2592"/>
          </w:tcPr>
          <w:p>
            <w:r>
              <w:t>Result</w:t>
            </w:r>
          </w:p>
        </w:tc>
        <w:tc>
          <w:tcPr>
            <w:tcW w:type="dxa" w:w="2592"/>
          </w:tcPr>
          <w:p>
            <w:r>
              <w:t>Pending → Matched/Partially Matched/Variance/Exception/Not Required</w:t>
            </w:r>
          </w:p>
        </w:tc>
        <w:tc>
          <w:tcPr>
            <w:tcW w:type="dxa" w:w="2592"/>
          </w:tcPr>
          <w:p>
            <w:r>
              <w:t>Variance ≠ Exception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Approval</w:t>
            </w:r>
          </w:p>
        </w:tc>
        <w:tc>
          <w:tcPr>
            <w:tcW w:type="dxa" w:w="2592"/>
          </w:tcPr>
          <w:p>
            <w:r>
              <w:t>Workflow</w:t>
            </w:r>
          </w:p>
        </w:tc>
        <w:tc>
          <w:tcPr>
            <w:tcW w:type="dxa" w:w="2592"/>
          </w:tcPr>
          <w:p>
            <w:r>
              <w:t>Not Required/Pending → Approved/Rejected/Cancelled</w:t>
            </w:r>
          </w:p>
        </w:tc>
        <w:tc>
          <w:tcPr>
            <w:tcW w:type="dxa" w:w="2592"/>
          </w:tcPr>
          <w:p>
            <w:r>
              <w:t>Approval độc lập business state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Exception</w:t>
            </w:r>
          </w:p>
        </w:tc>
        <w:tc>
          <w:tcPr>
            <w:tcW w:type="dxa" w:w="2592"/>
          </w:tcPr>
          <w:p>
            <w:r>
              <w:t>Lifecycle</w:t>
            </w:r>
          </w:p>
        </w:tc>
        <w:tc>
          <w:tcPr>
            <w:tcW w:type="dxa" w:w="2592"/>
          </w:tcPr>
          <w:p>
            <w:r>
              <w:t>Open → Assigned → Under Review → Resolved/Accepted → Closed</w:t>
            </w:r>
          </w:p>
        </w:tc>
        <w:tc>
          <w:tcPr>
            <w:tcW w:type="dxa" w:w="2592"/>
          </w:tcPr>
          <w:p>
            <w:r>
              <w:t>SLA/routing configurable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Financial Close</w:t>
            </w:r>
          </w:p>
        </w:tc>
        <w:tc>
          <w:tcPr>
            <w:tcW w:type="dxa" w:w="2592"/>
          </w:tcPr>
          <w:p>
            <w:r>
              <w:t>Close</w:t>
            </w:r>
          </w:p>
        </w:tc>
        <w:tc>
          <w:tcPr>
            <w:tcW w:type="dxa" w:w="2592"/>
          </w:tcPr>
          <w:p>
            <w:r>
              <w:t>Open → Close Review → Closed → Reopened → Reclosed</w:t>
            </w:r>
          </w:p>
        </w:tc>
        <w:tc>
          <w:tcPr>
            <w:tcW w:type="dxa" w:w="2592"/>
          </w:tcPr>
          <w:p>
            <w:r>
              <w:t>Mỗi close/reclose có snapshot mới</w:t>
            </w:r>
          </w:p>
        </w:tc>
      </w:tr>
    </w:tbl>
    <w:p>
      <w:pPr>
        <w:pStyle w:val="Heading1"/>
      </w:pPr>
      <w:r>
        <w:t>3. Transaction Boundary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Consistency Scope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Atomic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Guard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TX-001</w:t>
            </w:r>
          </w:p>
        </w:tc>
        <w:tc>
          <w:tcPr>
            <w:tcW w:type="dxa" w:w="1728"/>
          </w:tcPr>
          <w:p>
            <w:r>
              <w:t>Create Cost</w:t>
            </w:r>
          </w:p>
        </w:tc>
        <w:tc>
          <w:tcPr>
            <w:tcW w:type="dxa" w:w="1728"/>
          </w:tcPr>
          <w:p>
            <w:r>
              <w:t>Cost aggregate</w:t>
            </w:r>
          </w:p>
        </w:tc>
        <w:tc>
          <w:tcPr>
            <w:tcW w:type="dxa" w:w="1728"/>
          </w:tcPr>
          <w:p>
            <w:r>
              <w:t>Atomic</w:t>
            </w:r>
          </w:p>
        </w:tc>
        <w:tc>
          <w:tcPr>
            <w:tcW w:type="dxa" w:w="1728"/>
          </w:tcPr>
          <w:p>
            <w:r>
              <w:t>Cost + audit + outbox/event metadata</w:t>
            </w:r>
          </w:p>
        </w:tc>
        <w:tc>
          <w:tcPr>
            <w:tcW w:type="dxa" w:w="1728"/>
          </w:tcPr>
          <w:p>
            <w:r>
              <w:t>Duplicate economic cost guard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TX-002</w:t>
            </w:r>
          </w:p>
        </w:tc>
        <w:tc>
          <w:tcPr>
            <w:tcW w:type="dxa" w:w="1728"/>
          </w:tcPr>
          <w:p>
            <w:r>
              <w:t>Actualize Cost</w:t>
            </w:r>
          </w:p>
        </w:tc>
        <w:tc>
          <w:tcPr>
            <w:tcW w:type="dxa" w:w="1728"/>
          </w:tcPr>
          <w:p>
            <w:r>
              <w:t>Cost + policy reference</w:t>
            </w:r>
          </w:p>
        </w:tc>
        <w:tc>
          <w:tcPr>
            <w:tcW w:type="dxa" w:w="1728"/>
          </w:tcPr>
          <w:p>
            <w:r>
              <w:t>Atomic</w:t>
            </w:r>
          </w:p>
        </w:tc>
        <w:tc>
          <w:tcPr>
            <w:tcW w:type="dxa" w:w="1728"/>
          </w:tcPr>
          <w:p>
            <w:r>
              <w:t>Maturity transition + applied policy/version + audit</w:t>
            </w:r>
          </w:p>
        </w:tc>
        <w:tc>
          <w:tcPr>
            <w:tcW w:type="dxa" w:w="1728"/>
          </w:tcPr>
          <w:p>
            <w:r>
              <w:t>Policy satisfied; not closed/locked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TX-003</w:t>
            </w:r>
          </w:p>
        </w:tc>
        <w:tc>
          <w:tcPr>
            <w:tcW w:type="dxa" w:w="1728"/>
          </w:tcPr>
          <w:p>
            <w:r>
              <w:t>Finalize Allocation</w:t>
            </w:r>
          </w:p>
        </w:tc>
        <w:tc>
          <w:tcPr>
            <w:tcW w:type="dxa" w:w="1728"/>
          </w:tcPr>
          <w:p>
            <w:r>
              <w:t>Cost Allocation aggregate</w:t>
            </w:r>
          </w:p>
        </w:tc>
        <w:tc>
          <w:tcPr>
            <w:tcW w:type="dxa" w:w="1728"/>
          </w:tcPr>
          <w:p>
            <w:r>
              <w:t>Atomic</w:t>
            </w:r>
          </w:p>
        </w:tc>
        <w:tc>
          <w:tcPr>
            <w:tcW w:type="dxa" w:w="1728"/>
          </w:tcPr>
          <w:p>
            <w:r>
              <w:t>Allocation header/details finalized together</w:t>
            </w:r>
          </w:p>
        </w:tc>
        <w:tc>
          <w:tcPr>
            <w:tcW w:type="dxa" w:w="1728"/>
          </w:tcPr>
          <w:p>
            <w:r>
              <w:t>Conservation; valid basis; optimistic concurrency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TX-004</w:t>
            </w:r>
          </w:p>
        </w:tc>
        <w:tc>
          <w:tcPr>
            <w:tcW w:type="dxa" w:w="1728"/>
          </w:tcPr>
          <w:p>
            <w:r>
              <w:t>Recognize Actual Revenue</w:t>
            </w:r>
          </w:p>
        </w:tc>
        <w:tc>
          <w:tcPr>
            <w:tcW w:type="dxa" w:w="1728"/>
          </w:tcPr>
          <w:p>
            <w:r>
              <w:t>Revenue + policy</w:t>
            </w:r>
          </w:p>
        </w:tc>
        <w:tc>
          <w:tcPr>
            <w:tcW w:type="dxa" w:w="1728"/>
          </w:tcPr>
          <w:p>
            <w:r>
              <w:t>Atomic</w:t>
            </w:r>
          </w:p>
        </w:tc>
        <w:tc>
          <w:tcPr>
            <w:tcW w:type="dxa" w:w="1728"/>
          </w:tcPr>
          <w:p>
            <w:r>
              <w:t>Recognition transition + audit</w:t>
            </w:r>
          </w:p>
        </w:tc>
        <w:tc>
          <w:tcPr>
            <w:tcW w:type="dxa" w:w="1728"/>
          </w:tcPr>
          <w:p>
            <w:r>
              <w:t>D-REV-001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TX-005</w:t>
            </w:r>
          </w:p>
        </w:tc>
        <w:tc>
          <w:tcPr>
            <w:tcW w:type="dxa" w:w="1728"/>
          </w:tcPr>
          <w:p>
            <w:r>
              <w:t>Accept Document</w:t>
            </w:r>
          </w:p>
        </w:tc>
        <w:tc>
          <w:tcPr>
            <w:tcW w:type="dxa" w:w="1728"/>
          </w:tcPr>
          <w:p>
            <w:r>
              <w:t>Financial Document</w:t>
            </w:r>
          </w:p>
        </w:tc>
        <w:tc>
          <w:tcPr>
            <w:tcW w:type="dxa" w:w="1728"/>
          </w:tcPr>
          <w:p>
            <w:r>
              <w:t>Atomic</w:t>
            </w:r>
          </w:p>
        </w:tc>
        <w:tc>
          <w:tcPr>
            <w:tcW w:type="dxa" w:w="1728"/>
          </w:tcPr>
          <w:p>
            <w:r>
              <w:t>Acceptance state + audit</w:t>
            </w:r>
          </w:p>
        </w:tc>
        <w:tc>
          <w:tcPr>
            <w:tcW w:type="dxa" w:w="1728"/>
          </w:tcPr>
          <w:p>
            <w:r>
              <w:t>Received does not auto-accept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TX-006</w:t>
            </w:r>
          </w:p>
        </w:tc>
        <w:tc>
          <w:tcPr>
            <w:tcW w:type="dxa" w:w="1728"/>
          </w:tcPr>
          <w:p>
            <w:r>
              <w:t>Finalize Document Match</w:t>
            </w:r>
          </w:p>
        </w:tc>
        <w:tc>
          <w:tcPr>
            <w:tcW w:type="dxa" w:w="1728"/>
          </w:tcPr>
          <w:p>
            <w:r>
              <w:t>Match aggregate</w:t>
            </w:r>
          </w:p>
        </w:tc>
        <w:tc>
          <w:tcPr>
            <w:tcW w:type="dxa" w:w="1728"/>
          </w:tcPr>
          <w:p>
            <w:r>
              <w:t>Atomic</w:t>
            </w:r>
          </w:p>
        </w:tc>
        <w:tc>
          <w:tcPr>
            <w:tcW w:type="dxa" w:w="1728"/>
          </w:tcPr>
          <w:p>
            <w:r>
              <w:t>Match header/details + open amounts/projection</w:t>
            </w:r>
          </w:p>
        </w:tc>
        <w:tc>
          <w:tcPr>
            <w:tcW w:type="dxa" w:w="1728"/>
          </w:tcPr>
          <w:p>
            <w:r>
              <w:t>Cannot exceed open amount/tolerance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TX-007</w:t>
            </w:r>
          </w:p>
        </w:tc>
        <w:tc>
          <w:tcPr>
            <w:tcW w:type="dxa" w:w="1728"/>
          </w:tcPr>
          <w:p>
            <w:r>
              <w:t>Recognize AP/AR</w:t>
            </w:r>
          </w:p>
        </w:tc>
        <w:tc>
          <w:tcPr>
            <w:tcW w:type="dxa" w:w="1728"/>
          </w:tcPr>
          <w:p>
            <w:r>
              <w:t>AP/AR aggregate</w:t>
            </w:r>
          </w:p>
        </w:tc>
        <w:tc>
          <w:tcPr>
            <w:tcW w:type="dxa" w:w="1728"/>
          </w:tcPr>
          <w:p>
            <w:r>
              <w:t>Atomic</w:t>
            </w:r>
          </w:p>
        </w:tc>
        <w:tc>
          <w:tcPr>
            <w:tcW w:type="dxa" w:w="1728"/>
          </w:tcPr>
          <w:p>
            <w:r>
              <w:t>Recognition record + exposure link + audit</w:t>
            </w:r>
          </w:p>
        </w:tc>
        <w:tc>
          <w:tcPr>
            <w:tcW w:type="dxa" w:w="1728"/>
          </w:tcPr>
          <w:p>
            <w:r>
              <w:t>No duplicate recognition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TX-008</w:t>
            </w:r>
          </w:p>
        </w:tc>
        <w:tc>
          <w:tcPr>
            <w:tcW w:type="dxa" w:w="1728"/>
          </w:tcPr>
          <w:p>
            <w:r>
              <w:t>Finalize Payment Allocation</w:t>
            </w:r>
          </w:p>
        </w:tc>
        <w:tc>
          <w:tcPr>
            <w:tcW w:type="dxa" w:w="1728"/>
          </w:tcPr>
          <w:p>
            <w:r>
              <w:t>Settlement aggregate</w:t>
            </w:r>
          </w:p>
        </w:tc>
        <w:tc>
          <w:tcPr>
            <w:tcW w:type="dxa" w:w="1728"/>
          </w:tcPr>
          <w:p>
            <w:r>
              <w:t>Atomic</w:t>
            </w:r>
          </w:p>
        </w:tc>
        <w:tc>
          <w:tcPr>
            <w:tcW w:type="dxa" w:w="1728"/>
          </w:tcPr>
          <w:p>
            <w:r>
              <w:t>Allocation + settlement projection/outstanding</w:t>
            </w:r>
          </w:p>
        </w:tc>
        <w:tc>
          <w:tcPr>
            <w:tcW w:type="dxa" w:w="1728"/>
          </w:tcPr>
          <w:p>
            <w:r>
              <w:t>No silent settlement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TX-009</w:t>
            </w:r>
          </w:p>
        </w:tc>
        <w:tc>
          <w:tcPr>
            <w:tcW w:type="dxa" w:w="1728"/>
          </w:tcPr>
          <w:p>
            <w:r>
              <w:t>Finalize Collection Allocation</w:t>
            </w:r>
          </w:p>
        </w:tc>
        <w:tc>
          <w:tcPr>
            <w:tcW w:type="dxa" w:w="1728"/>
          </w:tcPr>
          <w:p>
            <w:r>
              <w:t>Settlement aggregate</w:t>
            </w:r>
          </w:p>
        </w:tc>
        <w:tc>
          <w:tcPr>
            <w:tcW w:type="dxa" w:w="1728"/>
          </w:tcPr>
          <w:p>
            <w:r>
              <w:t>Atomic</w:t>
            </w:r>
          </w:p>
        </w:tc>
        <w:tc>
          <w:tcPr>
            <w:tcW w:type="dxa" w:w="1728"/>
          </w:tcPr>
          <w:p>
            <w:r>
              <w:t>Allocation + settlement projection/outstanding</w:t>
            </w:r>
          </w:p>
        </w:tc>
        <w:tc>
          <w:tcPr>
            <w:tcW w:type="dxa" w:w="1728"/>
          </w:tcPr>
          <w:p>
            <w:r>
              <w:t>No silent settlement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TX-010</w:t>
            </w:r>
          </w:p>
        </w:tc>
        <w:tc>
          <w:tcPr>
            <w:tcW w:type="dxa" w:w="1728"/>
          </w:tcPr>
          <w:p>
            <w:r>
              <w:t>Complete Reconciliation</w:t>
            </w:r>
          </w:p>
        </w:tc>
        <w:tc>
          <w:tcPr>
            <w:tcW w:type="dxa" w:w="1728"/>
          </w:tcPr>
          <w:p>
            <w:r>
              <w:t>Reconciliation aggregate</w:t>
            </w:r>
          </w:p>
        </w:tc>
        <w:tc>
          <w:tcPr>
            <w:tcW w:type="dxa" w:w="1728"/>
          </w:tcPr>
          <w:p>
            <w:r>
              <w:t>Atomic</w:t>
            </w:r>
          </w:p>
        </w:tc>
        <w:tc>
          <w:tcPr>
            <w:tcW w:type="dxa" w:w="1728"/>
          </w:tcPr>
          <w:p>
            <w:r>
              <w:t>Result/details/variance/exception trigger metadata</w:t>
            </w:r>
          </w:p>
        </w:tc>
        <w:tc>
          <w:tcPr>
            <w:tcW w:type="dxa" w:w="1728"/>
          </w:tcPr>
          <w:p>
            <w:r>
              <w:t>Rule/version trace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TX-011</w:t>
            </w:r>
          </w:p>
        </w:tc>
        <w:tc>
          <w:tcPr>
            <w:tcW w:type="dxa" w:w="1728"/>
          </w:tcPr>
          <w:p>
            <w:r>
              <w:t>Approval Decision</w:t>
            </w:r>
          </w:p>
        </w:tc>
        <w:tc>
          <w:tcPr>
            <w:tcW w:type="dxa" w:w="1728"/>
          </w:tcPr>
          <w:p>
            <w:r>
              <w:t>Approval aggregate</w:t>
            </w:r>
          </w:p>
        </w:tc>
        <w:tc>
          <w:tcPr>
            <w:tcW w:type="dxa" w:w="1728"/>
          </w:tcPr>
          <w:p>
            <w:r>
              <w:t>Atomic</w:t>
            </w:r>
          </w:p>
        </w:tc>
        <w:tc>
          <w:tcPr>
            <w:tcW w:type="dxa" w:w="1728"/>
          </w:tcPr>
          <w:p>
            <w:r>
              <w:t>Decision + actor/time/reason</w:t>
            </w:r>
          </w:p>
        </w:tc>
        <w:tc>
          <w:tcPr>
            <w:tcW w:type="dxa" w:w="1728"/>
          </w:tcPr>
          <w:p>
            <w:r>
              <w:t>Maker-checker if configured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TX-012</w:t>
            </w:r>
          </w:p>
        </w:tc>
        <w:tc>
          <w:tcPr>
            <w:tcW w:type="dxa" w:w="1728"/>
          </w:tcPr>
          <w:p>
            <w:r>
              <w:t>Financial Close</w:t>
            </w:r>
          </w:p>
        </w:tc>
        <w:tc>
          <w:tcPr>
            <w:tcW w:type="dxa" w:w="1728"/>
          </w:tcPr>
          <w:p>
            <w:r>
              <w:t>Close aggregate + snapshot</w:t>
            </w:r>
          </w:p>
        </w:tc>
        <w:tc>
          <w:tcPr>
            <w:tcW w:type="dxa" w:w="1728"/>
          </w:tcPr>
          <w:p>
            <w:r>
              <w:t>Atomic consistency boundary</w:t>
            </w:r>
          </w:p>
        </w:tc>
        <w:tc>
          <w:tcPr>
            <w:tcW w:type="dxa" w:w="1728"/>
          </w:tcPr>
          <w:p>
            <w:r>
              <w:t>Eligibility result + immutable snapshot + audit/outbox</w:t>
            </w:r>
          </w:p>
        </w:tc>
        <w:tc>
          <w:tcPr>
            <w:tcW w:type="dxa" w:w="1728"/>
          </w:tcPr>
          <w:p>
            <w:r>
              <w:t>No historical rewrite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t>TX-013</w:t>
            </w:r>
          </w:p>
        </w:tc>
        <w:tc>
          <w:tcPr>
            <w:tcW w:type="dxa" w:w="1728"/>
          </w:tcPr>
          <w:p>
            <w:r>
              <w:t>Reopen Close</w:t>
            </w:r>
          </w:p>
        </w:tc>
        <w:tc>
          <w:tcPr>
            <w:tcW w:type="dxa" w:w="1728"/>
          </w:tcPr>
          <w:p>
            <w:r>
              <w:t>Close aggregate</w:t>
            </w:r>
          </w:p>
        </w:tc>
        <w:tc>
          <w:tcPr>
            <w:tcW w:type="dxa" w:w="1728"/>
          </w:tcPr>
          <w:p>
            <w:r>
              <w:t>Atomic</w:t>
            </w:r>
          </w:p>
        </w:tc>
        <w:tc>
          <w:tcPr>
            <w:tcW w:type="dxa" w:w="1728"/>
          </w:tcPr>
          <w:p>
            <w:r>
              <w:t>Reopen record/reason; old snapshot retained</w:t>
            </w:r>
          </w:p>
        </w:tc>
        <w:tc>
          <w:tcPr>
            <w:tcW w:type="dxa" w:w="1728"/>
          </w:tcPr>
          <w:p>
            <w:r>
              <w:t>Authorized only</w:t>
            </w:r>
          </w:p>
        </w:tc>
      </w:tr>
    </w:tbl>
    <w:p>
      <w:pPr>
        <w:pStyle w:val="Heading1"/>
      </w:pPr>
      <w:r>
        <w:t>4. Financial Integrity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ID</w:t>
            </w:r>
          </w:p>
        </w:tc>
        <w:tc>
          <w:tcPr>
            <w:tcW w:type="dxa" w:w="3456"/>
          </w:tcPr>
          <w:p>
            <w:r>
              <w:rPr>
                <w:b/>
              </w:rPr>
              <w:t>Rule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Yêu cầu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FI-001</w:t>
            </w:r>
          </w:p>
        </w:tc>
        <w:tc>
          <w:tcPr>
            <w:tcW w:type="dxa" w:w="3456"/>
          </w:tcPr>
          <w:p>
            <w:r>
              <w:t>Single Economic Cost</w:t>
            </w:r>
          </w:p>
        </w:tc>
        <w:tc>
          <w:tcPr>
            <w:tcW w:type="dxa" w:w="3456"/>
          </w:tcPr>
          <w:p>
            <w:r>
              <w:t>Một economic cost chỉ được ghi nhận một lần; allocation/document/AP/payment không sinh Cost thứ hai.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FI-002</w:t>
            </w:r>
          </w:p>
        </w:tc>
        <w:tc>
          <w:tcPr>
            <w:tcW w:type="dxa" w:w="3456"/>
          </w:tcPr>
          <w:p>
            <w:r>
              <w:t>Single Economic Revenue</w:t>
            </w:r>
          </w:p>
        </w:tc>
        <w:tc>
          <w:tcPr>
            <w:tcW w:type="dxa" w:w="3456"/>
          </w:tcPr>
          <w:p>
            <w:r>
              <w:t>Invoice/AR/collection/API không nhân đôi Revenue.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FI-003</w:t>
            </w:r>
          </w:p>
        </w:tc>
        <w:tc>
          <w:tcPr>
            <w:tcW w:type="dxa" w:w="3456"/>
          </w:tcPr>
          <w:p>
            <w:r>
              <w:t>Allocation Conservation</w:t>
            </w:r>
          </w:p>
        </w:tc>
        <w:tc>
          <w:tcPr>
            <w:tcW w:type="dxa" w:w="3456"/>
          </w:tcPr>
          <w:p>
            <w:r>
              <w:t>Tổng finalized allocated amount = allocatable amount sau rounding rule.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FI-004</w:t>
            </w:r>
          </w:p>
        </w:tc>
        <w:tc>
          <w:tcPr>
            <w:tcW w:type="dxa" w:w="3456"/>
          </w:tcPr>
          <w:p>
            <w:r>
              <w:t>No Silent Reallocation</w:t>
            </w:r>
          </w:p>
        </w:tc>
        <w:tc>
          <w:tcPr>
            <w:tcW w:type="dxa" w:w="3456"/>
          </w:tcPr>
          <w:p>
            <w:r>
              <w:t>Operational context đổi không sửa finalized allocation; tạo reallocation/version mới.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FI-005</w:t>
            </w:r>
          </w:p>
        </w:tc>
        <w:tc>
          <w:tcPr>
            <w:tcW w:type="dxa" w:w="3456"/>
          </w:tcPr>
          <w:p>
            <w:r>
              <w:t>Recognition Separation</w:t>
            </w:r>
          </w:p>
        </w:tc>
        <w:tc>
          <w:tcPr>
            <w:tcW w:type="dxa" w:w="3456"/>
          </w:tcPr>
          <w:p>
            <w:r>
              <w:t>Exposure ≠ recognized AP/AR; AP/AR recognition ≠ Cost/Revenue creation.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FI-006</w:t>
            </w:r>
          </w:p>
        </w:tc>
        <w:tc>
          <w:tcPr>
            <w:tcW w:type="dxa" w:w="3456"/>
          </w:tcPr>
          <w:p>
            <w:r>
              <w:t>Settlement Separation</w:t>
            </w:r>
          </w:p>
        </w:tc>
        <w:tc>
          <w:tcPr>
            <w:tcW w:type="dxa" w:w="3456"/>
          </w:tcPr>
          <w:p>
            <w:r>
              <w:t>Payment/Collection existence ≠ settled; chỉ finalized allocation làm thay đổi outstanding.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FI-007</w:t>
            </w:r>
          </w:p>
        </w:tc>
        <w:tc>
          <w:tcPr>
            <w:tcW w:type="dxa" w:w="3456"/>
          </w:tcPr>
          <w:p>
            <w:r>
              <w:t>Outstanding Derived</w:t>
            </w:r>
          </w:p>
        </w:tc>
        <w:tc>
          <w:tcPr>
            <w:tcW w:type="dxa" w:w="3456"/>
          </w:tcPr>
          <w:p>
            <w:r>
              <w:t>Outstanding = recognized amount ± adjustments − valid finalized allocations.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FI-008</w:t>
            </w:r>
          </w:p>
        </w:tc>
        <w:tc>
          <w:tcPr>
            <w:tcW w:type="dxa" w:w="3456"/>
          </w:tcPr>
          <w:p>
            <w:r>
              <w:t>Document Separation</w:t>
            </w:r>
          </w:p>
        </w:tc>
        <w:tc>
          <w:tcPr>
            <w:tcW w:type="dxa" w:w="3456"/>
          </w:tcPr>
          <w:p>
            <w:r>
              <w:t>Received ≠ Accepted ≠ Matched ≠ Recognized ≠ Settled.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FI-009</w:t>
            </w:r>
          </w:p>
        </w:tc>
        <w:tc>
          <w:tcPr>
            <w:tcW w:type="dxa" w:w="3456"/>
          </w:tcPr>
          <w:p>
            <w:r>
              <w:t>Close Immutability</w:t>
            </w:r>
          </w:p>
        </w:tc>
        <w:tc>
          <w:tcPr>
            <w:tcW w:type="dxa" w:w="3456"/>
          </w:tcPr>
          <w:p>
            <w:r>
              <w:t>Closed snapshot không update/delete nghiệp vụ; reopen/reclose giữ version cũ.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FI-010</w:t>
            </w:r>
          </w:p>
        </w:tc>
        <w:tc>
          <w:tcPr>
            <w:tcW w:type="dxa" w:w="3456"/>
          </w:tcPr>
          <w:p>
            <w:r>
              <w:t>Post-close Change</w:t>
            </w:r>
          </w:p>
        </w:tc>
        <w:tc>
          <w:tcPr>
            <w:tcW w:type="dxa" w:w="3456"/>
          </w:tcPr>
          <w:p>
            <w:r>
              <w:t>Thay đổi sau close qua adjustment/reversal/reopen theo policy, không rewrite lịch sử.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FI-011</w:t>
            </w:r>
          </w:p>
        </w:tc>
        <w:tc>
          <w:tcPr>
            <w:tcW w:type="dxa" w:w="3456"/>
          </w:tcPr>
          <w:p>
            <w:r>
              <w:t>Currency Integrity</w:t>
            </w:r>
          </w:p>
        </w:tc>
        <w:tc>
          <w:tcPr>
            <w:tcW w:type="dxa" w:w="3456"/>
          </w:tcPr>
          <w:p>
            <w:r>
              <w:t>Không cộng raw amount khác currency; mọi quy đổi có FX trace.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FI-012</w:t>
            </w:r>
          </w:p>
        </w:tc>
        <w:tc>
          <w:tcPr>
            <w:tcW w:type="dxa" w:w="3456"/>
          </w:tcPr>
          <w:p>
            <w:r>
              <w:t>Policy Trace</w:t>
            </w:r>
          </w:p>
        </w:tc>
        <w:tc>
          <w:tcPr>
            <w:tcW w:type="dxa" w:w="3456"/>
          </w:tcPr>
          <w:p>
            <w:r>
              <w:t>Actualization/recognition/close lưu policy/rule version đã áp dụng.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FI-013</w:t>
            </w:r>
          </w:p>
        </w:tc>
        <w:tc>
          <w:tcPr>
            <w:tcW w:type="dxa" w:w="3456"/>
          </w:tcPr>
          <w:p>
            <w:r>
              <w:t>Idempotent Command</w:t>
            </w:r>
          </w:p>
        </w:tc>
        <w:tc>
          <w:tcPr>
            <w:tcW w:type="dxa" w:w="3456"/>
          </w:tcPr>
          <w:p>
            <w:r>
              <w:t>Retry cùng command/external event không tạo duplicate financial fact.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FI-014</w:t>
            </w:r>
          </w:p>
        </w:tc>
        <w:tc>
          <w:tcPr>
            <w:tcW w:type="dxa" w:w="3456"/>
          </w:tcPr>
          <w:p>
            <w:r>
              <w:t>Optimistic Concurrency</w:t>
            </w:r>
          </w:p>
        </w:tc>
        <w:tc>
          <w:tcPr>
            <w:tcW w:type="dxa" w:w="3456"/>
          </w:tcPr>
          <w:p>
            <w:r>
              <w:t>Stale write bị reject cho aggregate mutable quan trọng.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FI-015</w:t>
            </w:r>
          </w:p>
        </w:tc>
        <w:tc>
          <w:tcPr>
            <w:tcW w:type="dxa" w:w="3456"/>
          </w:tcPr>
          <w:p>
            <w:r>
              <w:t>Audit Completeness</w:t>
            </w:r>
          </w:p>
        </w:tc>
        <w:tc>
          <w:tcPr>
            <w:tcW w:type="dxa" w:w="3456"/>
          </w:tcPr>
          <w:p>
            <w:r>
              <w:t>Override/reversal/reopen/manual match/approval có actor, time, reason/reference.</w:t>
            </w:r>
          </w:p>
        </w:tc>
      </w:tr>
    </w:tbl>
    <w:p>
      <w:pPr>
        <w:pStyle w:val="Heading1"/>
      </w:pPr>
      <w:r>
        <w:t>5. Concurrency &amp; Locking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CC-001</w:t>
            </w:r>
          </w:p>
        </w:tc>
        <w:tc>
          <w:tcPr>
            <w:tcW w:type="dxa" w:w="2592"/>
          </w:tcPr>
          <w:p>
            <w:r>
              <w:t>row_version/ETag</w:t>
            </w:r>
          </w:p>
        </w:tc>
        <w:tc>
          <w:tcPr>
            <w:tcW w:type="dxa" w:w="2592"/>
          </w:tcPr>
          <w:p>
            <w:r>
              <w:t>Cost, Revenue, Allocation, Document, Match, AP/AR, Settlement, Exception, Approval, Close</w:t>
            </w:r>
          </w:p>
        </w:tc>
        <w:tc>
          <w:tcPr>
            <w:tcW w:type="dxa" w:w="2592"/>
          </w:tcPr>
          <w:p>
            <w:r>
              <w:t>Reject stale mutation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CC-002</w:t>
            </w:r>
          </w:p>
        </w:tc>
        <w:tc>
          <w:tcPr>
            <w:tcW w:type="dxa" w:w="2592"/>
          </w:tcPr>
          <w:p>
            <w:r>
              <w:t>Unique idempotency</w:t>
            </w:r>
          </w:p>
        </w:tc>
        <w:tc>
          <w:tcPr>
            <w:tcW w:type="dxa" w:w="2592"/>
          </w:tcPr>
          <w:p>
            <w:r>
              <w:t>Retryable command</w:t>
            </w:r>
          </w:p>
        </w:tc>
        <w:tc>
          <w:tcPr>
            <w:tcW w:type="dxa" w:w="2592"/>
          </w:tcPr>
          <w:p>
            <w:r>
              <w:t>tenant + command scope + idempotency key; payload fingerprint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CC-003</w:t>
            </w:r>
          </w:p>
        </w:tc>
        <w:tc>
          <w:tcPr>
            <w:tcW w:type="dxa" w:w="2592"/>
          </w:tcPr>
          <w:p>
            <w:r>
              <w:t>External identity</w:t>
            </w:r>
          </w:p>
        </w:tc>
        <w:tc>
          <w:tcPr>
            <w:tcW w:type="dxa" w:w="2592"/>
          </w:tcPr>
          <w:p>
            <w:r>
              <w:t>Integrated object</w:t>
            </w:r>
          </w:p>
        </w:tc>
        <w:tc>
          <w:tcPr>
            <w:tcW w:type="dxa" w:w="2592"/>
          </w:tcPr>
          <w:p>
            <w:r>
              <w:t>tenant + source + object type + external id/version/event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CC-004</w:t>
            </w:r>
          </w:p>
        </w:tc>
        <w:tc>
          <w:tcPr>
            <w:tcW w:type="dxa" w:w="2592"/>
          </w:tcPr>
          <w:p>
            <w:r>
              <w:t>Lock scope</w:t>
            </w:r>
          </w:p>
        </w:tc>
        <w:tc>
          <w:tcPr>
            <w:tcW w:type="dxa" w:w="2592"/>
          </w:tcPr>
          <w:p>
            <w:r>
              <w:t>Finalize allocation/match/settlement/close</w:t>
            </w:r>
          </w:p>
        </w:tc>
        <w:tc>
          <w:tcPr>
            <w:tcW w:type="dxa" w:w="2592"/>
          </w:tcPr>
          <w:p>
            <w:r>
              <w:t>Serialize only necessary aggregate/open balance scope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CC-005</w:t>
            </w:r>
          </w:p>
        </w:tc>
        <w:tc>
          <w:tcPr>
            <w:tcW w:type="dxa" w:w="2592"/>
          </w:tcPr>
          <w:p>
            <w:r>
              <w:t>Read model</w:t>
            </w:r>
          </w:p>
        </w:tc>
        <w:tc>
          <w:tcPr>
            <w:tcW w:type="dxa" w:w="2592"/>
          </w:tcPr>
          <w:p>
            <w:r>
              <w:t>Dashboard/Profile</w:t>
            </w:r>
          </w:p>
        </w:tc>
        <w:tc>
          <w:tcPr>
            <w:tcW w:type="dxa" w:w="2592"/>
          </w:tcPr>
          <w:p>
            <w:r>
              <w:t>Eventual consistency acceptable with as_of/projection version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CC-006</w:t>
            </w:r>
          </w:p>
        </w:tc>
        <w:tc>
          <w:tcPr>
            <w:tcW w:type="dxa" w:w="2592"/>
          </w:tcPr>
          <w:p>
            <w:r>
              <w:t>Close protection</w:t>
            </w:r>
          </w:p>
        </w:tc>
        <w:tc>
          <w:tcPr>
            <w:tcW w:type="dxa" w:w="2592"/>
          </w:tcPr>
          <w:p>
            <w:r>
              <w:t>Closed scope</w:t>
            </w:r>
          </w:p>
        </w:tc>
        <w:tc>
          <w:tcPr>
            <w:tcW w:type="dxa" w:w="2592"/>
          </w:tcPr>
          <w:p>
            <w:r>
              <w:t>Command guard checks close state/version before mutation</w:t>
            </w:r>
          </w:p>
        </w:tc>
      </w:tr>
    </w:tbl>
    <w:p>
      <w:pPr>
        <w:pStyle w:val="Heading1"/>
      </w:pPr>
      <w:r>
        <w:t>6. Adjustment, Reversal &amp; Supersede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ID</w:t>
            </w:r>
          </w:p>
        </w:tc>
        <w:tc>
          <w:tcPr>
            <w:tcW w:type="dxa" w:w="2592"/>
          </w:tcPr>
          <w:p>
            <w:r>
              <w:rPr>
                <w:b/>
              </w:rPr>
              <w:t>Case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592"/>
          </w:tcPr>
          <w:p>
            <w:r>
              <w:rPr>
                <w:b/>
              </w:rPr>
              <w:t>Integrity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RV-001</w:t>
            </w:r>
          </w:p>
        </w:tc>
        <w:tc>
          <w:tcPr>
            <w:tcW w:type="dxa" w:w="2592"/>
          </w:tcPr>
          <w:p>
            <w:r>
              <w:t>Cost/Revenue correction</w:t>
            </w:r>
          </w:p>
        </w:tc>
        <w:tc>
          <w:tcPr>
            <w:tcW w:type="dxa" w:w="2592"/>
          </w:tcPr>
          <w:p>
            <w:r>
              <w:t>Adjustment or reversal record</w:t>
            </w:r>
          </w:p>
        </w:tc>
        <w:tc>
          <w:tcPr>
            <w:tcW w:type="dxa" w:w="2592"/>
          </w:tcPr>
          <w:p>
            <w:r>
              <w:t>Original retained; net effect derived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RV-002</w:t>
            </w:r>
          </w:p>
        </w:tc>
        <w:tc>
          <w:tcPr>
            <w:tcW w:type="dxa" w:w="2592"/>
          </w:tcPr>
          <w:p>
            <w:r>
              <w:t>Allocation correction</w:t>
            </w:r>
          </w:p>
        </w:tc>
        <w:tc>
          <w:tcPr>
            <w:tcW w:type="dxa" w:w="2592"/>
          </w:tcPr>
          <w:p>
            <w:r>
              <w:t>Supersede finalized allocation</w:t>
            </w:r>
          </w:p>
        </w:tc>
        <w:tc>
          <w:tcPr>
            <w:tcW w:type="dxa" w:w="2592"/>
          </w:tcPr>
          <w:p>
            <w:r>
              <w:t>Old allocation retained; new version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RV-003</w:t>
            </w:r>
          </w:p>
        </w:tc>
        <w:tc>
          <w:tcPr>
            <w:tcW w:type="dxa" w:w="2592"/>
          </w:tcPr>
          <w:p>
            <w:r>
              <w:t>Document match correction</w:t>
            </w:r>
          </w:p>
        </w:tc>
        <w:tc>
          <w:tcPr>
            <w:tcW w:type="dxa" w:w="2592"/>
          </w:tcPr>
          <w:p>
            <w:r>
              <w:t>Reverse/supersede match detail</w:t>
            </w:r>
          </w:p>
        </w:tc>
        <w:tc>
          <w:tcPr>
            <w:tcW w:type="dxa" w:w="2592"/>
          </w:tcPr>
          <w:p>
            <w:r>
              <w:t>Open amount recalculated/derived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RV-004</w:t>
            </w:r>
          </w:p>
        </w:tc>
        <w:tc>
          <w:tcPr>
            <w:tcW w:type="dxa" w:w="2592"/>
          </w:tcPr>
          <w:p>
            <w:r>
              <w:t>Settlement correction</w:t>
            </w:r>
          </w:p>
        </w:tc>
        <w:tc>
          <w:tcPr>
            <w:tcW w:type="dxa" w:w="2592"/>
          </w:tcPr>
          <w:p>
            <w:r>
              <w:t>Reverse/supersede allocation</w:t>
            </w:r>
          </w:p>
        </w:tc>
        <w:tc>
          <w:tcPr>
            <w:tcW w:type="dxa" w:w="2592"/>
          </w:tcPr>
          <w:p>
            <w:r>
              <w:t>Cash transaction remains; outstanding restated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RV-005</w:t>
            </w:r>
          </w:p>
        </w:tc>
        <w:tc>
          <w:tcPr>
            <w:tcW w:type="dxa" w:w="2592"/>
          </w:tcPr>
          <w:p>
            <w:r>
              <w:t>Close correction</w:t>
            </w:r>
          </w:p>
        </w:tc>
        <w:tc>
          <w:tcPr>
            <w:tcW w:type="dxa" w:w="2592"/>
          </w:tcPr>
          <w:p>
            <w:r>
              <w:t>Reopen + authorized post-close adjustment + reclose</w:t>
            </w:r>
          </w:p>
        </w:tc>
        <w:tc>
          <w:tcPr>
            <w:tcW w:type="dxa" w:w="2592"/>
          </w:tcPr>
          <w:p>
            <w:r>
              <w:t>Old snapshot remains As Closed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t>RV-006</w:t>
            </w:r>
          </w:p>
        </w:tc>
        <w:tc>
          <w:tcPr>
            <w:tcW w:type="dxa" w:w="2592"/>
          </w:tcPr>
          <w:p>
            <w:r>
              <w:t>Config/rate correction</w:t>
            </w:r>
          </w:p>
        </w:tc>
        <w:tc>
          <w:tcPr>
            <w:tcW w:type="dxa" w:w="2592"/>
          </w:tcPr>
          <w:p>
            <w:r>
              <w:t>New effective/versioned config</w:t>
            </w:r>
          </w:p>
        </w:tc>
        <w:tc>
          <w:tcPr>
            <w:tcW w:type="dxa" w:w="2592"/>
          </w:tcPr>
          <w:p>
            <w:r>
              <w:t>Historical applied version retained</w:t>
            </w:r>
          </w:p>
        </w:tc>
      </w:tr>
    </w:tbl>
    <w:p>
      <w:pPr>
        <w:pStyle w:val="Heading1"/>
      </w:pPr>
      <w:r>
        <w:t>7. Outbox / Event Atomicity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ID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56"/>
          </w:tcPr>
          <w:p>
            <w:r>
              <w:rPr>
                <w:b/>
              </w:rPr>
              <w:t>Rule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OB-001</w:t>
            </w:r>
          </w:p>
        </w:tc>
        <w:tc>
          <w:tcPr>
            <w:tcW w:type="dxa" w:w="3456"/>
          </w:tcPr>
          <w:p>
            <w:r>
              <w:t>Core command commit</w:t>
            </w:r>
          </w:p>
        </w:tc>
        <w:tc>
          <w:tcPr>
            <w:tcW w:type="dxa" w:w="3456"/>
          </w:tcPr>
          <w:p>
            <w:r>
              <w:t>Business data + outbox record cùng local DB transaction; tránh committed fact thiếu durable event intent.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OB-002</w:t>
            </w:r>
          </w:p>
        </w:tc>
        <w:tc>
          <w:tcPr>
            <w:tcW w:type="dxa" w:w="3456"/>
          </w:tcPr>
          <w:p>
            <w:r>
              <w:t>Publisher retry</w:t>
            </w:r>
          </w:p>
        </w:tc>
        <w:tc>
          <w:tcPr>
            <w:tcW w:type="dxa" w:w="3456"/>
          </w:tcPr>
          <w:p>
            <w:r>
              <w:t>Outbox delivery at-least-once; consumer phải idempotent theo event_id.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OB-003</w:t>
            </w:r>
          </w:p>
        </w:tc>
        <w:tc>
          <w:tcPr>
            <w:tcW w:type="dxa" w:w="3456"/>
          </w:tcPr>
          <w:p>
            <w:r>
              <w:t>Projection update</w:t>
            </w:r>
          </w:p>
        </w:tc>
        <w:tc>
          <w:tcPr>
            <w:tcW w:type="dxa" w:w="3456"/>
          </w:tcPr>
          <w:p>
            <w:r>
              <w:t>Read model có thể trễ; expose as_of/projection timestamp khi cần.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OB-004</w:t>
            </w:r>
          </w:p>
        </w:tc>
        <w:tc>
          <w:tcPr>
            <w:tcW w:type="dxa" w:w="3456"/>
          </w:tcPr>
          <w:p>
            <w:r>
              <w:t>External callback</w:t>
            </w:r>
          </w:p>
        </w:tc>
        <w:tc>
          <w:tcPr>
            <w:tcW w:type="dxa" w:w="3456"/>
          </w:tcPr>
          <w:p>
            <w:r>
              <w:t>Failure không rollback financial fact đã commit; retry/dead-letter/integration error.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OB-005</w:t>
            </w:r>
          </w:p>
        </w:tc>
        <w:tc>
          <w:tcPr>
            <w:tcW w:type="dxa" w:w="3456"/>
          </w:tcPr>
          <w:p>
            <w:r>
              <w:t>Event semantics</w:t>
            </w:r>
          </w:p>
        </w:tc>
        <w:tc>
          <w:tcPr>
            <w:tcW w:type="dxa" w:w="3456"/>
          </w:tcPr>
          <w:p>
            <w:r>
              <w:t>Event mô tả committed state change; không là nguồn economic truth độc lập.</w:t>
            </w:r>
          </w:p>
        </w:tc>
      </w:tr>
    </w:tbl>
    <w:p>
      <w:pPr>
        <w:pStyle w:val="Heading1"/>
      </w:pPr>
      <w:r>
        <w:t>8. Financial Close Protection</w:t>
      </w:r>
    </w:p>
    <w:p>
      <w:pPr>
        <w:pStyle w:val="ListBullet"/>
      </w:pPr>
      <w:r>
        <w:t>Close eligibility đánh giá Revenue, Cost, Allocation, Reconciliation, Exception/Approval và completeness theo policy.</w:t>
      </w:r>
    </w:p>
    <w:p>
      <w:pPr>
        <w:pStyle w:val="ListBullet"/>
      </w:pPr>
      <w:r>
        <w:t>Close tạo immutable snapshot trong cùng consistency boundary với close result.</w:t>
      </w:r>
    </w:p>
    <w:p>
      <w:pPr>
        <w:pStyle w:val="ListBullet"/>
      </w:pPr>
      <w:r>
        <w:t>Command tác động phạm vi đã Closed phải bị chặn hoặc chuyển qua post-close adjustment/reopen workflow theo policy.</w:t>
      </w:r>
    </w:p>
    <w:p>
      <w:pPr>
        <w:pStyle w:val="ListBullet"/>
      </w:pPr>
      <w:r>
        <w:t>Reopen không xóa snapshot cũ; Reclose tạo snapshot/version mới.</w:t>
      </w:r>
    </w:p>
    <w:p>
      <w:pPr>
        <w:pStyle w:val="ListBullet"/>
      </w:pPr>
      <w:r>
        <w:t>As Closed/As Reported và Current/Restated là hai view khác nhau.</w:t>
      </w:r>
    </w:p>
    <w:p>
      <w:pPr>
        <w:pStyle w:val="Heading1"/>
      </w:pPr>
      <w:r>
        <w:t>9. Failure &amp; Retry Semantics</w:t>
      </w:r>
    </w:p>
    <w:p>
      <w:pPr>
        <w:pStyle w:val="ListBullet"/>
      </w:pPr>
      <w:r>
        <w:t>Validation/policy failure: rollback command, không phát committed event.</w:t>
      </w:r>
    </w:p>
    <w:p>
      <w:pPr>
        <w:pStyle w:val="ListBullet"/>
      </w:pPr>
      <w:r>
        <w:t>DB conflict/stale version: rollback và trả conflict; client refresh/retry có kiểm soát.</w:t>
      </w:r>
    </w:p>
    <w:p>
      <w:pPr>
        <w:pStyle w:val="ListBullet"/>
      </w:pPr>
      <w:r>
        <w:t>External side-effect failure sau commit: giữ core financial commit, retry qua outbox/integration error.</w:t>
      </w:r>
    </w:p>
    <w:p>
      <w:pPr>
        <w:pStyle w:val="ListBullet"/>
      </w:pPr>
      <w:r>
        <w:t>Retry consumer phải idempotent theo event_id/external identity.</w:t>
      </w:r>
    </w:p>
    <w:p>
      <w:pPr>
        <w:pStyle w:val="ListBullet"/>
      </w:pPr>
      <w:r>
        <w:t>Partial write bên trong cùng financial transaction boundary không được phép.</w:t>
      </w:r>
    </w:p>
    <w:p>
      <w:pPr>
        <w:pStyle w:val="Heading1"/>
      </w:pPr>
      <w:r>
        <w:t>10. Cross-domain Integrity Trace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Business principle</w:t>
            </w:r>
          </w:p>
        </w:tc>
        <w:tc>
          <w:tcPr>
            <w:tcW w:type="dxa" w:w="5184"/>
          </w:tcPr>
          <w:p>
            <w:r>
              <w:rPr>
                <w:b/>
              </w:rPr>
              <w:t>Technical enforcement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Expected/Confirmed/Actual separate</w:t>
            </w:r>
          </w:p>
        </w:tc>
        <w:tc>
          <w:tcPr>
            <w:tcW w:type="dxa" w:w="5184"/>
          </w:tcPr>
          <w:p>
            <w:r>
              <w:t>Independent maturity + transition command + audit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Single Economic Cost/Revenue</w:t>
            </w:r>
          </w:p>
        </w:tc>
        <w:tc>
          <w:tcPr>
            <w:tcW w:type="dxa" w:w="5184"/>
          </w:tcPr>
          <w:p>
            <w:r>
              <w:t>Economic identity/duplicate guard + no derived-object recreation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DN/Invoice N:N matching</w:t>
            </w:r>
          </w:p>
        </w:tc>
        <w:tc>
          <w:tcPr>
            <w:tcW w:type="dxa" w:w="5184"/>
          </w:tcPr>
          <w:p>
            <w:r>
              <w:t>First-class match aggregate + open amount guard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Exposure ≠ AP/AR</w:t>
            </w:r>
          </w:p>
        </w:tc>
        <w:tc>
          <w:tcPr>
            <w:tcW w:type="dxa" w:w="5184"/>
          </w:tcPr>
          <w:p>
            <w:r>
              <w:t>Separate aggregate/table + recognition command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Cash ≠ Settlement</w:t>
            </w:r>
          </w:p>
        </w:tc>
        <w:tc>
          <w:tcPr>
            <w:tcW w:type="dxa" w:w="5184"/>
          </w:tcPr>
          <w:p>
            <w:r>
              <w:t>Payment/Collection separate from finalized allocation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Variance ≠ Exception</w:t>
            </w:r>
          </w:p>
        </w:tc>
        <w:tc>
          <w:tcPr>
            <w:tcW w:type="dxa" w:w="5184"/>
          </w:tcPr>
          <w:p>
            <w:r>
              <w:t>Separate control records/states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Financial Close Snapshot immutable</w:t>
            </w:r>
          </w:p>
        </w:tc>
        <w:tc>
          <w:tcPr>
            <w:tcW w:type="dxa" w:w="5184"/>
          </w:tcPr>
          <w:p>
            <w:r>
              <w:t>Append/versioned snapshot + closed-scope guard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t>No silent history rewrite</w:t>
            </w:r>
          </w:p>
        </w:tc>
        <w:tc>
          <w:tcPr>
            <w:tcW w:type="dxa" w:w="5184"/>
          </w:tcPr>
          <w:p>
            <w:r>
              <w:t>Adjustment/reversal/supersede patterns</w:t>
            </w:r>
          </w:p>
        </w:tc>
      </w:tr>
    </w:tbl>
    <w:p>
      <w:pPr>
        <w:pStyle w:val="Heading1"/>
      </w:pPr>
      <w:r>
        <w:t>11. Decision Log TD4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56"/>
          </w:tcPr>
          <w:p>
            <w:r>
              <w:rPr>
                <w:b/>
              </w:rPr>
              <w:t>Kết quả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TD4-INT-001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Independent state dimensions are enforced separately; no monolithic financial status.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TD4-INT-002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Consequential financial commands define explicit atomic transaction boundaries.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TD4-INT-003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Optimistic concurrency is baseline; targeted serialization/locking only where monetary open balance/finalization requires it.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TD4-INT-004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Durable outbox pattern is baseline for post-commit events/integration side effects in Modular Monolith.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TD4-INT-005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Adjustment/reversal/supersede preserves original records; no destructive financial correction.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TD4-INT-006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Closed financial scope is mutation-protected; reopen/post-close policy is explicit.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t>TD4-INT-007</w:t>
            </w:r>
          </w:p>
        </w:tc>
        <w:tc>
          <w:tcPr>
            <w:tcW w:type="dxa" w:w="3456"/>
          </w:tcPr>
          <w:p>
            <w:r>
              <w:t>[ARCHITECTURE AGREED]</w:t>
            </w:r>
          </w:p>
        </w:tc>
        <w:tc>
          <w:tcPr>
            <w:tcW w:type="dxa" w:w="3456"/>
          </w:tcPr>
          <w:p>
            <w:r>
              <w:t>Read models may be eventually consistent but source transaction integrity remains strongly controlled.</w:t>
            </w:r>
          </w:p>
        </w:tc>
      </w:tr>
    </w:tbl>
    <w:p>
      <w:pPr>
        <w:pStyle w:val="Heading1"/>
      </w:pPr>
      <w:r>
        <w:t>12. Carry Forward</w:t>
      </w:r>
    </w:p>
    <w:p>
      <w:r>
        <w:t>TD5 sẽ khóa authentication/authorization technology, encryption/secrets, audit retention, observability, backup/recovery, performance/SLA, availability, deployment topology, environment separation và operational security. Exact DB isolation level/vendor locking syntax được xác định cùng DB engine nhưng phải tuân thủ integrity guarantees của TD4.</w:t>
      </w:r>
    </w:p>
    <w:p>
      <w:pPr>
        <w:pStyle w:val="Heading1"/>
      </w:pPr>
      <w:r>
        <w:t>13. Completion</w:t>
      </w:r>
    </w:p>
    <w:p>
      <w:r>
        <w:t>TD4 — State, Transaction &amp; Financial Integrity Design: 100% — COMPLETED / PACKAGED. Không còn [DECISION REQUIRED] ở mức TD4.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