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LCMS</w:t>
      </w:r>
    </w:p>
    <w:p>
      <w:pPr>
        <w:jc w:val="center"/>
      </w:pPr>
      <w:r>
        <w:rPr>
          <w:b/>
          <w:sz w:val="32"/>
        </w:rPr>
        <w:t>04A — COST MANAGEMENT &amp; COST ALLOCATION SPECIFICATION</w:t>
      </w:r>
    </w:p>
    <w:p>
      <w:pPr>
        <w:jc w:val="center"/>
      </w:pPr>
      <w:r>
        <w:rPr>
          <w:i/>
        </w:rPr>
        <w:t>Đặc tả Quản lý Chi phí &amp; Phân bổ Chi phí</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Thuộc tính</w:t>
            </w:r>
          </w:p>
        </w:tc>
        <w:tc>
          <w:tcPr>
            <w:tcW w:type="dxa" w:w="5227"/>
            <w:vAlign w:val="center"/>
            <w:shd w:fill="1F4E78"/>
          </w:tcPr>
          <w:p>
            <w:r/>
            <w:r>
              <w:rPr>
                <w:rFonts w:ascii="Arial" w:hAnsi="Arial"/>
                <w:b/>
                <w:color w:val="FFFFFF"/>
                <w:sz w:val="14"/>
              </w:rPr>
              <w:t>Giá trị</w:t>
            </w:r>
          </w:p>
        </w:tc>
      </w:tr>
      <w:tr>
        <w:tc>
          <w:tcPr>
            <w:tcW w:type="dxa" w:w="5227"/>
            <w:vAlign w:val="center"/>
          </w:tcPr>
          <w:p>
            <w:r/>
            <w:r>
              <w:rPr>
                <w:rFonts w:ascii="Arial" w:hAnsi="Arial"/>
                <w:b w:val="0"/>
                <w:sz w:val="14"/>
              </w:rPr>
              <w:t>Phiên bản</w:t>
            </w:r>
          </w:p>
        </w:tc>
        <w:tc>
          <w:tcPr>
            <w:tcW w:type="dxa" w:w="5227"/>
            <w:vAlign w:val="center"/>
          </w:tcPr>
          <w:p>
            <w:r/>
            <w:r>
              <w:rPr>
                <w:rFonts w:ascii="Arial" w:hAnsi="Arial"/>
                <w:b w:val="0"/>
                <w:sz w:val="14"/>
              </w:rPr>
              <w:t>v1.0</w:t>
            </w:r>
          </w:p>
        </w:tc>
      </w:tr>
      <w:tr>
        <w:tc>
          <w:tcPr>
            <w:tcW w:type="dxa" w:w="5227"/>
            <w:vAlign w:val="center"/>
          </w:tcPr>
          <w:p>
            <w:r/>
            <w:r>
              <w:rPr>
                <w:rFonts w:ascii="Arial" w:hAnsi="Arial"/>
                <w:b w:val="0"/>
                <w:sz w:val="14"/>
              </w:rPr>
              <w:t>Trạng thái</w:t>
            </w:r>
          </w:p>
        </w:tc>
        <w:tc>
          <w:tcPr>
            <w:tcW w:type="dxa" w:w="5227"/>
            <w:vAlign w:val="center"/>
          </w:tcPr>
          <w:p>
            <w:r/>
            <w:r>
              <w:rPr>
                <w:rFonts w:ascii="Arial" w:hAnsi="Arial"/>
                <w:b w:val="0"/>
                <w:sz w:val="14"/>
              </w:rPr>
              <w:t>MASTER / DEV IMPLEMENTATION BASELINE</w:t>
            </w:r>
          </w:p>
        </w:tc>
      </w:tr>
      <w:tr>
        <w:tc>
          <w:tcPr>
            <w:tcW w:type="dxa" w:w="5227"/>
            <w:vAlign w:val="center"/>
          </w:tcPr>
          <w:p>
            <w:r/>
            <w:r>
              <w:rPr>
                <w:rFonts w:ascii="Arial" w:hAnsi="Arial"/>
                <w:b w:val="0"/>
                <w:sz w:val="14"/>
              </w:rPr>
              <w:t>Phạm vi</w:t>
            </w:r>
          </w:p>
        </w:tc>
        <w:tc>
          <w:tcPr>
            <w:tcW w:type="dxa" w:w="5227"/>
            <w:vAlign w:val="center"/>
          </w:tcPr>
          <w:p>
            <w:r/>
            <w:r>
              <w:rPr>
                <w:rFonts w:ascii="Arial" w:hAnsi="Arial"/>
                <w:b w:val="0"/>
                <w:sz w:val="14"/>
              </w:rPr>
              <w:t>D05 Cost Management; giao tiếp D03/D04/D07/D08/D10/D11/D12</w:t>
            </w:r>
          </w:p>
        </w:tc>
      </w:tr>
      <w:tr>
        <w:tc>
          <w:tcPr>
            <w:tcW w:type="dxa" w:w="5227"/>
            <w:vAlign w:val="center"/>
          </w:tcPr>
          <w:p>
            <w:r/>
            <w:r>
              <w:rPr>
                <w:rFonts w:ascii="Arial" w:hAnsi="Arial"/>
                <w:b w:val="0"/>
                <w:sz w:val="14"/>
              </w:rPr>
              <w:t>Nguyên tắc</w:t>
            </w:r>
          </w:p>
        </w:tc>
        <w:tc>
          <w:tcPr>
            <w:tcW w:type="dxa" w:w="5227"/>
            <w:vAlign w:val="center"/>
          </w:tcPr>
          <w:p>
            <w:r/>
            <w:r>
              <w:rPr>
                <w:rFonts w:ascii="Arial" w:hAnsi="Arial"/>
                <w:b w:val="0"/>
                <w:sz w:val="14"/>
              </w:rPr>
              <w:t>Single Economic Cost; Expected/Confirmed/Actual độc lập; allocation bảo toàn; non-destructive</w:t>
            </w:r>
          </w:p>
        </w:tc>
      </w:tr>
      <w:tr>
        <w:tc>
          <w:tcPr>
            <w:tcW w:type="dxa" w:w="5227"/>
            <w:vAlign w:val="center"/>
          </w:tcPr>
          <w:p>
            <w:r/>
            <w:r>
              <w:rPr>
                <w:rFonts w:ascii="Arial" w:hAnsi="Arial"/>
                <w:b w:val="0"/>
                <w:sz w:val="14"/>
              </w:rPr>
              <w:t>Đầu ra</w:t>
            </w:r>
          </w:p>
        </w:tc>
        <w:tc>
          <w:tcPr>
            <w:tcW w:type="dxa" w:w="5227"/>
            <w:vAlign w:val="center"/>
          </w:tcPr>
          <w:p>
            <w:r/>
            <w:r>
              <w:rPr>
                <w:rFonts w:ascii="Arial" w:hAnsi="Arial"/>
                <w:b w:val="0"/>
                <w:sz w:val="14"/>
              </w:rPr>
              <w:t>Cost fact, allocation, adjustment/reversal, audit, variance-ready data</w:t>
            </w:r>
          </w:p>
        </w:tc>
      </w:tr>
      <w:tr>
        <w:tc>
          <w:tcPr>
            <w:tcW w:type="dxa" w:w="5227"/>
            <w:vAlign w:val="center"/>
          </w:tcPr>
          <w:p>
            <w:r/>
            <w:r>
              <w:rPr>
                <w:rFonts w:ascii="Arial" w:hAnsi="Arial"/>
                <w:b w:val="0"/>
                <w:sz w:val="14"/>
              </w:rPr>
              <w:t>Tài liệu đi kèm</w:t>
            </w:r>
          </w:p>
        </w:tc>
        <w:tc>
          <w:tcPr>
            <w:tcW w:type="dxa" w:w="5227"/>
            <w:vAlign w:val="center"/>
          </w:tcPr>
          <w:p>
            <w:r/>
            <w:r>
              <w:rPr>
                <w:rFonts w:ascii="Arial" w:hAnsi="Arial"/>
                <w:b w:val="0"/>
                <w:sz w:val="14"/>
              </w:rPr>
              <w:t>04B — Cost Management &amp; Allocation Rule/Test Matrix.xlsx</w:t>
            </w:r>
          </w:p>
        </w:tc>
      </w:tr>
    </w:tbl>
    <w:p/>
    <w:p>
      <w:r>
        <w:br w:type="page"/>
      </w:r>
    </w:p>
    <w:p>
      <w:pPr>
        <w:pStyle w:val="Heading1"/>
      </w:pPr>
      <w:r>
        <w:t>1. Mục tiêu và ranh giới</w:t>
      </w:r>
    </w:p>
    <w:p>
      <w:r>
        <w:t>D05 quản lý vòng đời kinh tế của chi phí logistics từ dự kiến đến xác nhận/thực tế, bao gồm chi phí trực tiếp và chi phí dùng chung cần phân bổ. D05 không thay thế kế toán tổng hợp, không điều phối vận tải và không biến chứng từ nhà cung cấp thành một bản ghi chi phí mới nếu cùng một nghĩa vụ kinh tế đã tồn tại.</w:t>
      </w:r>
    </w:p>
    <w:p>
      <w:pPr>
        <w:pStyle w:val="ListBullet"/>
      </w:pPr>
      <w:r>
        <w:t>Chi phí có thể phát sinh tại Bill, Shipment, Chặng hoặc Chuyến; Bill là Financial Anchor để tổng hợp profitability.</w:t>
      </w:r>
    </w:p>
    <w:p>
      <w:pPr>
        <w:pStyle w:val="ListBullet"/>
      </w:pPr>
      <w:r>
        <w:t>Expected Cost có thể do Rating Engine sinh từ BUY Rate hoặc được nhập theo policy cho khoản ngoài bảng giá.</w:t>
      </w:r>
    </w:p>
    <w:p>
      <w:pPr>
        <w:pStyle w:val="ListBullet"/>
      </w:pPr>
      <w:r>
        <w:t>Confirmed/Actual Cost đến từ evidence/confirmation phù hợp; không overwrite Expected.</w:t>
      </w:r>
    </w:p>
    <w:p>
      <w:pPr>
        <w:pStyle w:val="ListBullet"/>
      </w:pPr>
      <w:r>
        <w:t>Shared Cost phải được phân bổ xuống Bill bằng rule-driven auto allocation hoặc controlled manual allocation.</w:t>
      </w:r>
    </w:p>
    <w:p>
      <w:pPr>
        <w:pStyle w:val="ListBullet"/>
      </w:pPr>
      <w:r>
        <w:t>Mọi thay đổi tài chính sau ghi nhận phải dùng adjustment/reversal/supersede; không hard-delete/silent rewrite.</w:t>
      </w:r>
    </w:p>
    <w:p>
      <w:pPr>
        <w:pStyle w:val="ListBullet"/>
      </w:pPr>
      <w:r>
        <w:t>Financial Close khóa thay đổi theo scope/policy; reopen là workflow riêng.</w:t>
      </w:r>
    </w:p>
    <w:p>
      <w:pPr>
        <w:pStyle w:val="Heading1"/>
      </w:pPr>
      <w:r>
        <w:t>2. Cost Domain Model</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Object</w:t>
            </w:r>
          </w:p>
        </w:tc>
        <w:tc>
          <w:tcPr>
            <w:tcW w:type="dxa" w:w="3485"/>
            <w:vAlign w:val="center"/>
            <w:shd w:fill="1F4E78"/>
          </w:tcPr>
          <w:p>
            <w:r/>
            <w:r>
              <w:rPr>
                <w:rFonts w:ascii="Arial" w:hAnsi="Arial"/>
                <w:b/>
                <w:color w:val="FFFFFF"/>
                <w:sz w:val="14"/>
              </w:rPr>
              <w:t>Vai trò</w:t>
            </w:r>
          </w:p>
        </w:tc>
        <w:tc>
          <w:tcPr>
            <w:tcW w:type="dxa" w:w="3485"/>
            <w:vAlign w:val="center"/>
            <w:shd w:fill="1F4E78"/>
          </w:tcPr>
          <w:p>
            <w:r/>
            <w:r>
              <w:rPr>
                <w:rFonts w:ascii="Arial" w:hAnsi="Arial"/>
                <w:b/>
                <w:color w:val="FFFFFF"/>
                <w:sz w:val="14"/>
              </w:rPr>
              <w:t>Đặc tính</w:t>
            </w:r>
          </w:p>
        </w:tc>
      </w:tr>
      <w:tr>
        <w:tc>
          <w:tcPr>
            <w:tcW w:type="dxa" w:w="3485"/>
            <w:vAlign w:val="center"/>
          </w:tcPr>
          <w:p>
            <w:r/>
            <w:r>
              <w:rPr>
                <w:rFonts w:ascii="Arial" w:hAnsi="Arial"/>
                <w:b w:val="0"/>
                <w:sz w:val="14"/>
              </w:rPr>
              <w:t>Cost</w:t>
            </w:r>
          </w:p>
        </w:tc>
        <w:tc>
          <w:tcPr>
            <w:tcW w:type="dxa" w:w="3485"/>
            <w:vAlign w:val="center"/>
          </w:tcPr>
          <w:p>
            <w:r/>
            <w:r>
              <w:rPr>
                <w:rFonts w:ascii="Arial" w:hAnsi="Arial"/>
                <w:b w:val="0"/>
                <w:sz w:val="14"/>
              </w:rPr>
              <w:t>Economic cost fact/header</w:t>
            </w:r>
          </w:p>
        </w:tc>
        <w:tc>
          <w:tcPr>
            <w:tcW w:type="dxa" w:w="3485"/>
            <w:vAlign w:val="center"/>
          </w:tcPr>
          <w:p>
            <w:r/>
            <w:r>
              <w:rPr>
                <w:rFonts w:ascii="Arial" w:hAnsi="Arial"/>
                <w:b w:val="0"/>
                <w:sz w:val="14"/>
              </w:rPr>
              <w:t>Có maturity, source object, vendor, charge, amount/currency, provenance</w:t>
            </w:r>
          </w:p>
        </w:tc>
      </w:tr>
      <w:tr>
        <w:tc>
          <w:tcPr>
            <w:tcW w:type="dxa" w:w="3485"/>
            <w:vAlign w:val="center"/>
          </w:tcPr>
          <w:p>
            <w:r/>
            <w:r>
              <w:rPr>
                <w:rFonts w:ascii="Arial" w:hAnsi="Arial"/>
                <w:b w:val="0"/>
                <w:sz w:val="14"/>
              </w:rPr>
              <w:t>Cost Allocation</w:t>
            </w:r>
          </w:p>
        </w:tc>
        <w:tc>
          <w:tcPr>
            <w:tcW w:type="dxa" w:w="3485"/>
            <w:vAlign w:val="center"/>
          </w:tcPr>
          <w:p>
            <w:r/>
            <w:r>
              <w:rPr>
                <w:rFonts w:ascii="Arial" w:hAnsi="Arial"/>
                <w:b w:val="0"/>
                <w:sz w:val="14"/>
              </w:rPr>
              <w:t>Một lần/phương án phân bổ shared cost</w:t>
            </w:r>
          </w:p>
        </w:tc>
        <w:tc>
          <w:tcPr>
            <w:tcW w:type="dxa" w:w="3485"/>
            <w:vAlign w:val="center"/>
          </w:tcPr>
          <w:p>
            <w:r/>
            <w:r>
              <w:rPr>
                <w:rFonts w:ascii="Arial" w:hAnsi="Arial"/>
                <w:b w:val="0"/>
                <w:sz w:val="14"/>
              </w:rPr>
              <w:t>Draft/Calculated/Finalized/Superseded</w:t>
            </w:r>
          </w:p>
        </w:tc>
      </w:tr>
      <w:tr>
        <w:tc>
          <w:tcPr>
            <w:tcW w:type="dxa" w:w="3485"/>
            <w:vAlign w:val="center"/>
          </w:tcPr>
          <w:p>
            <w:r/>
            <w:r>
              <w:rPr>
                <w:rFonts w:ascii="Arial" w:hAnsi="Arial"/>
                <w:b w:val="0"/>
                <w:sz w:val="14"/>
              </w:rPr>
              <w:t>Cost Allocation Detail</w:t>
            </w:r>
          </w:p>
        </w:tc>
        <w:tc>
          <w:tcPr>
            <w:tcW w:type="dxa" w:w="3485"/>
            <w:vAlign w:val="center"/>
          </w:tcPr>
          <w:p>
            <w:r/>
            <w:r>
              <w:rPr>
                <w:rFonts w:ascii="Arial" w:hAnsi="Arial"/>
                <w:b w:val="0"/>
                <w:sz w:val="14"/>
              </w:rPr>
              <w:t>Kết quả từng Bill/target</w:t>
            </w:r>
          </w:p>
        </w:tc>
        <w:tc>
          <w:tcPr>
            <w:tcW w:type="dxa" w:w="3485"/>
            <w:vAlign w:val="center"/>
          </w:tcPr>
          <w:p>
            <w:r/>
            <w:r>
              <w:rPr>
                <w:rFonts w:ascii="Arial" w:hAnsi="Arial"/>
                <w:b w:val="0"/>
                <w:sz w:val="14"/>
              </w:rPr>
              <w:t>Basis value, share, allocated amount, rounding delta</w:t>
            </w:r>
          </w:p>
        </w:tc>
      </w:tr>
      <w:tr>
        <w:tc>
          <w:tcPr>
            <w:tcW w:type="dxa" w:w="3485"/>
            <w:vAlign w:val="center"/>
          </w:tcPr>
          <w:p>
            <w:r/>
            <w:r>
              <w:rPr>
                <w:rFonts w:ascii="Arial" w:hAnsi="Arial"/>
                <w:b w:val="0"/>
                <w:sz w:val="14"/>
              </w:rPr>
              <w:t>Cost Adjustment</w:t>
            </w:r>
          </w:p>
        </w:tc>
        <w:tc>
          <w:tcPr>
            <w:tcW w:type="dxa" w:w="3485"/>
            <w:vAlign w:val="center"/>
          </w:tcPr>
          <w:p>
            <w:r/>
            <w:r>
              <w:rPr>
                <w:rFonts w:ascii="Arial" w:hAnsi="Arial"/>
                <w:b w:val="0"/>
                <w:sz w:val="14"/>
              </w:rPr>
              <w:t>Điều chỉnh/reversal/supersede</w:t>
            </w:r>
          </w:p>
        </w:tc>
        <w:tc>
          <w:tcPr>
            <w:tcW w:type="dxa" w:w="3485"/>
            <w:vAlign w:val="center"/>
          </w:tcPr>
          <w:p>
            <w:r/>
            <w:r>
              <w:rPr>
                <w:rFonts w:ascii="Arial" w:hAnsi="Arial"/>
                <w:b w:val="0"/>
                <w:sz w:val="14"/>
              </w:rPr>
              <w:t>Non-destructive; reference original cost</w:t>
            </w:r>
          </w:p>
        </w:tc>
      </w:tr>
      <w:tr>
        <w:tc>
          <w:tcPr>
            <w:tcW w:type="dxa" w:w="3485"/>
            <w:vAlign w:val="center"/>
          </w:tcPr>
          <w:p>
            <w:r/>
            <w:r>
              <w:rPr>
                <w:rFonts w:ascii="Arial" w:hAnsi="Arial"/>
                <w:b w:val="0"/>
                <w:sz w:val="14"/>
              </w:rPr>
              <w:t>Cost Evidence Link</w:t>
            </w:r>
          </w:p>
        </w:tc>
        <w:tc>
          <w:tcPr>
            <w:tcW w:type="dxa" w:w="3485"/>
            <w:vAlign w:val="center"/>
          </w:tcPr>
          <w:p>
            <w:r/>
            <w:r>
              <w:rPr>
                <w:rFonts w:ascii="Arial" w:hAnsi="Arial"/>
                <w:b w:val="0"/>
                <w:sz w:val="14"/>
              </w:rPr>
              <w:t>Liên kết document/evidence</w:t>
            </w:r>
          </w:p>
        </w:tc>
        <w:tc>
          <w:tcPr>
            <w:tcW w:type="dxa" w:w="3485"/>
            <w:vAlign w:val="center"/>
          </w:tcPr>
          <w:p>
            <w:r/>
            <w:r>
              <w:rPr>
                <w:rFonts w:ascii="Arial" w:hAnsi="Arial"/>
                <w:b w:val="0"/>
                <w:sz w:val="14"/>
              </w:rPr>
              <w:t>Không tự tạo duplicate economic cost</w:t>
            </w:r>
          </w:p>
        </w:tc>
      </w:tr>
      <w:tr>
        <w:tc>
          <w:tcPr>
            <w:tcW w:type="dxa" w:w="3485"/>
            <w:vAlign w:val="center"/>
          </w:tcPr>
          <w:p>
            <w:r/>
            <w:r>
              <w:rPr>
                <w:rFonts w:ascii="Arial" w:hAnsi="Arial"/>
                <w:b w:val="0"/>
                <w:sz w:val="14"/>
              </w:rPr>
              <w:t>Allocation Rule/Profile</w:t>
            </w:r>
          </w:p>
        </w:tc>
        <w:tc>
          <w:tcPr>
            <w:tcW w:type="dxa" w:w="3485"/>
            <w:vAlign w:val="center"/>
          </w:tcPr>
          <w:p>
            <w:r/>
            <w:r>
              <w:rPr>
                <w:rFonts w:ascii="Arial" w:hAnsi="Arial"/>
                <w:b w:val="0"/>
                <w:sz w:val="14"/>
              </w:rPr>
              <w:t>Cấu hình basis/eligibility/rounding</w:t>
            </w:r>
          </w:p>
        </w:tc>
        <w:tc>
          <w:tcPr>
            <w:tcW w:type="dxa" w:w="3485"/>
            <w:vAlign w:val="center"/>
          </w:tcPr>
          <w:p>
            <w:r/>
            <w:r>
              <w:rPr>
                <w:rFonts w:ascii="Arial" w:hAnsi="Arial"/>
                <w:b w:val="0"/>
                <w:sz w:val="14"/>
              </w:rPr>
              <w:t>Tenant/service/charge configurable</w:t>
            </w:r>
          </w:p>
        </w:tc>
      </w:tr>
    </w:tbl>
    <w:p/>
    <w:p>
      <w:pPr>
        <w:pStyle w:val="Heading1"/>
      </w:pPr>
      <w:r>
        <w:t>3. Single Economic Cost</w:t>
      </w:r>
    </w:p>
    <w:p>
      <w:r>
        <w:rPr>
          <w:b/>
          <w:color w:val="1F4E79"/>
        </w:rPr>
        <w:t xml:space="preserve">COST-P01: </w:t>
      </w:r>
      <w:r>
        <w:t>Một nghĩa vụ kinh tế chỉ được tính một lần trong profitability/AP exposure dù có nhiều representation: Rating, Cost, supplier Debit Note/Invoice, AP và Payment.</w:t>
      </w:r>
    </w:p>
    <w:p>
      <w:r>
        <w:rPr>
          <w:b/>
          <w:color w:val="1F4E79"/>
        </w:rPr>
        <w:t xml:space="preserve">COST-P02: </w:t>
      </w:r>
      <w:r>
        <w:t>Expected Cost từ Rating là lớp dự kiến. Khi chứng từ thực tế đến, hệ thống liên kết/match và ghi Confirmed/Actual theo policy; không tạo một khoản Actual cộng thêm vào Expected để tính tổng.</w:t>
      </w:r>
    </w:p>
    <w:p>
      <w:r>
        <w:rPr>
          <w:b/>
          <w:color w:val="1F4E79"/>
        </w:rPr>
        <w:t xml:space="preserve">COST-P03: </w:t>
      </w:r>
      <w:r>
        <w:t>Financial totals phải cho phép xem riêng Expected, Confirmed, Actual và variance; không cộng chéo maturity.</w:t>
      </w:r>
    </w:p>
    <w:p>
      <w:r>
        <w:rPr>
          <w:b/>
          <w:color w:val="1F4E79"/>
        </w:rPr>
        <w:t xml:space="preserve">COST-P04: </w:t>
      </w:r>
      <w:r>
        <w:t>Duplicate detection dùng business key/fingerprint theo tenant + vendor + charge + reference + amount/currency + evidence/source id; cảnh báo/block theo policy.</w:t>
      </w:r>
    </w:p>
    <w:p>
      <w:pPr>
        <w:pStyle w:val="Heading1"/>
      </w:pPr>
      <w:r>
        <w:t>4. Maturity Model</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8"/>
          </w:tcPr>
          <w:p>
            <w:r/>
            <w:r>
              <w:rPr>
                <w:rFonts w:ascii="Arial" w:hAnsi="Arial"/>
                <w:b/>
                <w:color w:val="FFFFFF"/>
                <w:sz w:val="14"/>
              </w:rPr>
              <w:t>Maturity</w:t>
            </w:r>
          </w:p>
        </w:tc>
        <w:tc>
          <w:tcPr>
            <w:tcW w:type="dxa" w:w="2613"/>
            <w:vAlign w:val="center"/>
            <w:shd w:fill="1F4E78"/>
          </w:tcPr>
          <w:p>
            <w:r/>
            <w:r>
              <w:rPr>
                <w:rFonts w:ascii="Arial" w:hAnsi="Arial"/>
                <w:b/>
                <w:color w:val="FFFFFF"/>
                <w:sz w:val="14"/>
              </w:rPr>
              <w:t>Ý nghĩa</w:t>
            </w:r>
          </w:p>
        </w:tc>
        <w:tc>
          <w:tcPr>
            <w:tcW w:type="dxa" w:w="2613"/>
            <w:vAlign w:val="center"/>
            <w:shd w:fill="1F4E78"/>
          </w:tcPr>
          <w:p>
            <w:r/>
            <w:r>
              <w:rPr>
                <w:rFonts w:ascii="Arial" w:hAnsi="Arial"/>
                <w:b/>
                <w:color w:val="FFFFFF"/>
                <w:sz w:val="14"/>
              </w:rPr>
              <w:t>Nguồn điển hình</w:t>
            </w:r>
          </w:p>
        </w:tc>
        <w:tc>
          <w:tcPr>
            <w:tcW w:type="dxa" w:w="2613"/>
            <w:vAlign w:val="center"/>
            <w:shd w:fill="1F4E78"/>
          </w:tcPr>
          <w:p>
            <w:r/>
            <w:r>
              <w:rPr>
                <w:rFonts w:ascii="Arial" w:hAnsi="Arial"/>
                <w:b/>
                <w:color w:val="FFFFFF"/>
                <w:sz w:val="14"/>
              </w:rPr>
              <w:t>Mutable?</w:t>
            </w:r>
          </w:p>
        </w:tc>
      </w:tr>
      <w:tr>
        <w:tc>
          <w:tcPr>
            <w:tcW w:type="dxa" w:w="2613"/>
            <w:vAlign w:val="center"/>
          </w:tcPr>
          <w:p>
            <w:r/>
            <w:r>
              <w:rPr>
                <w:rFonts w:ascii="Arial" w:hAnsi="Arial"/>
                <w:b w:val="0"/>
                <w:sz w:val="14"/>
              </w:rPr>
              <w:t>EXPECTED</w:t>
            </w:r>
          </w:p>
        </w:tc>
        <w:tc>
          <w:tcPr>
            <w:tcW w:type="dxa" w:w="2613"/>
            <w:vAlign w:val="center"/>
          </w:tcPr>
          <w:p>
            <w:r/>
            <w:r>
              <w:rPr>
                <w:rFonts w:ascii="Arial" w:hAnsi="Arial"/>
                <w:b w:val="0"/>
                <w:sz w:val="14"/>
              </w:rPr>
              <w:t>Chi phí dự kiến để pricing/profit planning</w:t>
            </w:r>
          </w:p>
        </w:tc>
        <w:tc>
          <w:tcPr>
            <w:tcW w:type="dxa" w:w="2613"/>
            <w:vAlign w:val="center"/>
          </w:tcPr>
          <w:p>
            <w:r/>
            <w:r>
              <w:rPr>
                <w:rFonts w:ascii="Arial" w:hAnsi="Arial"/>
                <w:b w:val="0"/>
                <w:sz w:val="14"/>
              </w:rPr>
              <w:t>BUY Rating; manual/import/API expected ngoài rate</w:t>
            </w:r>
          </w:p>
        </w:tc>
        <w:tc>
          <w:tcPr>
            <w:tcW w:type="dxa" w:w="2613"/>
            <w:vAlign w:val="center"/>
          </w:tcPr>
          <w:p>
            <w:r/>
            <w:r>
              <w:rPr>
                <w:rFonts w:ascii="Arial" w:hAnsi="Arial"/>
                <w:b w:val="0"/>
                <w:sz w:val="14"/>
              </w:rPr>
              <w:t>Không sửa ngầm; rerate/version</w:t>
            </w:r>
          </w:p>
        </w:tc>
      </w:tr>
      <w:tr>
        <w:tc>
          <w:tcPr>
            <w:tcW w:type="dxa" w:w="2613"/>
            <w:vAlign w:val="center"/>
          </w:tcPr>
          <w:p>
            <w:r/>
            <w:r>
              <w:rPr>
                <w:rFonts w:ascii="Arial" w:hAnsi="Arial"/>
                <w:b w:val="0"/>
                <w:sz w:val="14"/>
              </w:rPr>
              <w:t>CONFIRMED</w:t>
            </w:r>
          </w:p>
        </w:tc>
        <w:tc>
          <w:tcPr>
            <w:tcW w:type="dxa" w:w="2613"/>
            <w:vAlign w:val="center"/>
          </w:tcPr>
          <w:p>
            <w:r/>
            <w:r>
              <w:rPr>
                <w:rFonts w:ascii="Arial" w:hAnsi="Arial"/>
                <w:b w:val="0"/>
                <w:sz w:val="14"/>
              </w:rPr>
              <w:t>Đã được vendor/operation xác nhận nhưng chưa đủ điều kiện Actual theo policy</w:t>
            </w:r>
          </w:p>
        </w:tc>
        <w:tc>
          <w:tcPr>
            <w:tcW w:type="dxa" w:w="2613"/>
            <w:vAlign w:val="center"/>
          </w:tcPr>
          <w:p>
            <w:r/>
            <w:r>
              <w:rPr>
                <w:rFonts w:ascii="Arial" w:hAnsi="Arial"/>
                <w:b w:val="0"/>
                <w:sz w:val="14"/>
              </w:rPr>
              <w:t>Quote confirmation, pre-invoice, approved confirmation</w:t>
            </w:r>
          </w:p>
        </w:tc>
        <w:tc>
          <w:tcPr>
            <w:tcW w:type="dxa" w:w="2613"/>
            <w:vAlign w:val="center"/>
          </w:tcPr>
          <w:p>
            <w:r/>
            <w:r>
              <w:rPr>
                <w:rFonts w:ascii="Arial" w:hAnsi="Arial"/>
                <w:b w:val="0"/>
                <w:sz w:val="14"/>
              </w:rPr>
              <w:t>Controlled adjustment</w:t>
            </w:r>
          </w:p>
        </w:tc>
      </w:tr>
      <w:tr>
        <w:tc>
          <w:tcPr>
            <w:tcW w:type="dxa" w:w="2613"/>
            <w:vAlign w:val="center"/>
          </w:tcPr>
          <w:p>
            <w:r/>
            <w:r>
              <w:rPr>
                <w:rFonts w:ascii="Arial" w:hAnsi="Arial"/>
                <w:b w:val="0"/>
                <w:sz w:val="14"/>
              </w:rPr>
              <w:t>ACTUAL</w:t>
            </w:r>
          </w:p>
        </w:tc>
        <w:tc>
          <w:tcPr>
            <w:tcW w:type="dxa" w:w="2613"/>
            <w:vAlign w:val="center"/>
          </w:tcPr>
          <w:p>
            <w:r/>
            <w:r>
              <w:rPr>
                <w:rFonts w:ascii="Arial" w:hAnsi="Arial"/>
                <w:b w:val="0"/>
                <w:sz w:val="14"/>
              </w:rPr>
              <w:t>Chi phí thực tế có evidence/recognition theo policy</w:t>
            </w:r>
          </w:p>
        </w:tc>
        <w:tc>
          <w:tcPr>
            <w:tcW w:type="dxa" w:w="2613"/>
            <w:vAlign w:val="center"/>
          </w:tcPr>
          <w:p>
            <w:r/>
            <w:r>
              <w:rPr>
                <w:rFonts w:ascii="Arial" w:hAnsi="Arial"/>
                <w:b w:val="0"/>
                <w:sz w:val="14"/>
              </w:rPr>
              <w:t>Supplier invoice/DN/ERP/manual evidence</w:t>
            </w:r>
          </w:p>
        </w:tc>
        <w:tc>
          <w:tcPr>
            <w:tcW w:type="dxa" w:w="2613"/>
            <w:vAlign w:val="center"/>
          </w:tcPr>
          <w:p>
            <w:r/>
            <w:r>
              <w:rPr>
                <w:rFonts w:ascii="Arial" w:hAnsi="Arial"/>
                <w:b w:val="0"/>
                <w:sz w:val="14"/>
              </w:rPr>
              <w:t>Non-destructive adjustment/reversal</w:t>
            </w:r>
          </w:p>
        </w:tc>
      </w:tr>
    </w:tbl>
    <w:p/>
    <w:p>
      <w:r>
        <w:rPr>
          <w:b/>
          <w:color w:val="1F4E79"/>
        </w:rPr>
        <w:t xml:space="preserve">Independent dimensions: </w:t>
      </w:r>
      <w:r>
        <w:t>Maturity không thay thế document status, approval status, settlement status hay financial close status.</w:t>
      </w:r>
    </w:p>
    <w:p>
      <w:pPr>
        <w:pStyle w:val="Heading1"/>
      </w:pPr>
      <w:r>
        <w:t>5. Cost Source Object &amp; Direct Cost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Source Object</w:t>
            </w:r>
          </w:p>
        </w:tc>
        <w:tc>
          <w:tcPr>
            <w:tcW w:type="dxa" w:w="3485"/>
            <w:vAlign w:val="center"/>
            <w:shd w:fill="1F4E78"/>
          </w:tcPr>
          <w:p>
            <w:r/>
            <w:r>
              <w:rPr>
                <w:rFonts w:ascii="Arial" w:hAnsi="Arial"/>
                <w:b/>
                <w:color w:val="FFFFFF"/>
                <w:sz w:val="14"/>
              </w:rPr>
              <w:t>Use</w:t>
            </w:r>
          </w:p>
        </w:tc>
        <w:tc>
          <w:tcPr>
            <w:tcW w:type="dxa" w:w="3485"/>
            <w:vAlign w:val="center"/>
            <w:shd w:fill="1F4E78"/>
          </w:tcPr>
          <w:p>
            <w:r/>
            <w:r>
              <w:rPr>
                <w:rFonts w:ascii="Arial" w:hAnsi="Arial"/>
                <w:b/>
                <w:color w:val="FFFFFF"/>
                <w:sz w:val="14"/>
              </w:rPr>
              <w:t>Bill impact</w:t>
            </w:r>
          </w:p>
        </w:tc>
      </w:tr>
      <w:tr>
        <w:tc>
          <w:tcPr>
            <w:tcW w:type="dxa" w:w="3485"/>
            <w:vAlign w:val="center"/>
          </w:tcPr>
          <w:p>
            <w:r/>
            <w:r>
              <w:rPr>
                <w:rFonts w:ascii="Arial" w:hAnsi="Arial"/>
                <w:b w:val="0"/>
                <w:sz w:val="14"/>
              </w:rPr>
              <w:t>Bill</w:t>
            </w:r>
          </w:p>
        </w:tc>
        <w:tc>
          <w:tcPr>
            <w:tcW w:type="dxa" w:w="3485"/>
            <w:vAlign w:val="center"/>
          </w:tcPr>
          <w:p>
            <w:r/>
            <w:r>
              <w:rPr>
                <w:rFonts w:ascii="Arial" w:hAnsi="Arial"/>
                <w:b w:val="0"/>
                <w:sz w:val="14"/>
              </w:rPr>
              <w:t>Chi phí trực tiếp cho một Bill</w:t>
            </w:r>
          </w:p>
        </w:tc>
        <w:tc>
          <w:tcPr>
            <w:tcW w:type="dxa" w:w="3485"/>
            <w:vAlign w:val="center"/>
          </w:tcPr>
          <w:p>
            <w:r/>
            <w:r>
              <w:rPr>
                <w:rFonts w:ascii="Arial" w:hAnsi="Arial"/>
                <w:b w:val="0"/>
                <w:sz w:val="14"/>
              </w:rPr>
              <w:t>100% direct to Bill; không cần allocation</w:t>
            </w:r>
          </w:p>
        </w:tc>
      </w:tr>
      <w:tr>
        <w:tc>
          <w:tcPr>
            <w:tcW w:type="dxa" w:w="3485"/>
            <w:vAlign w:val="center"/>
          </w:tcPr>
          <w:p>
            <w:r/>
            <w:r>
              <w:rPr>
                <w:rFonts w:ascii="Arial" w:hAnsi="Arial"/>
                <w:b w:val="0"/>
                <w:sz w:val="14"/>
              </w:rPr>
              <w:t>Shipment</w:t>
            </w:r>
          </w:p>
        </w:tc>
        <w:tc>
          <w:tcPr>
            <w:tcW w:type="dxa" w:w="3485"/>
            <w:vAlign w:val="center"/>
          </w:tcPr>
          <w:p>
            <w:r/>
            <w:r>
              <w:rPr>
                <w:rFonts w:ascii="Arial" w:hAnsi="Arial"/>
                <w:b w:val="0"/>
                <w:sz w:val="14"/>
              </w:rPr>
              <w:t>Shared/direct cost ở shipment</w:t>
            </w:r>
          </w:p>
        </w:tc>
        <w:tc>
          <w:tcPr>
            <w:tcW w:type="dxa" w:w="3485"/>
            <w:vAlign w:val="center"/>
          </w:tcPr>
          <w:p>
            <w:r/>
            <w:r>
              <w:rPr>
                <w:rFonts w:ascii="Arial" w:hAnsi="Arial"/>
                <w:b w:val="0"/>
                <w:sz w:val="14"/>
              </w:rPr>
              <w:t>Nếu nhiều Bill: allocation theo rule hoặc explicit eligible subset</w:t>
            </w:r>
          </w:p>
        </w:tc>
      </w:tr>
      <w:tr>
        <w:tc>
          <w:tcPr>
            <w:tcW w:type="dxa" w:w="3485"/>
            <w:vAlign w:val="center"/>
          </w:tcPr>
          <w:p>
            <w:r/>
            <w:r>
              <w:rPr>
                <w:rFonts w:ascii="Arial" w:hAnsi="Arial"/>
                <w:b w:val="0"/>
                <w:sz w:val="14"/>
              </w:rPr>
              <w:t>Transport Leg</w:t>
            </w:r>
          </w:p>
        </w:tc>
        <w:tc>
          <w:tcPr>
            <w:tcW w:type="dxa" w:w="3485"/>
            <w:vAlign w:val="center"/>
          </w:tcPr>
          <w:p>
            <w:r/>
            <w:r>
              <w:rPr>
                <w:rFonts w:ascii="Arial" w:hAnsi="Arial"/>
                <w:b w:val="0"/>
                <w:sz w:val="14"/>
              </w:rPr>
              <w:t>Chi phí chặng</w:t>
            </w:r>
          </w:p>
        </w:tc>
        <w:tc>
          <w:tcPr>
            <w:tcW w:type="dxa" w:w="3485"/>
            <w:vAlign w:val="center"/>
          </w:tcPr>
          <w:p>
            <w:r/>
            <w:r>
              <w:rPr>
                <w:rFonts w:ascii="Arial" w:hAnsi="Arial"/>
                <w:b w:val="0"/>
                <w:sz w:val="14"/>
              </w:rPr>
              <w:t>Allocate tới Bill đi qua chặng/eligible subset</w:t>
            </w:r>
          </w:p>
        </w:tc>
      </w:tr>
      <w:tr>
        <w:tc>
          <w:tcPr>
            <w:tcW w:type="dxa" w:w="3485"/>
            <w:vAlign w:val="center"/>
          </w:tcPr>
          <w:p>
            <w:r/>
            <w:r>
              <w:rPr>
                <w:rFonts w:ascii="Arial" w:hAnsi="Arial"/>
                <w:b w:val="0"/>
                <w:sz w:val="14"/>
              </w:rPr>
              <w:t>Transport Movement / Chuyến</w:t>
            </w:r>
          </w:p>
        </w:tc>
        <w:tc>
          <w:tcPr>
            <w:tcW w:type="dxa" w:w="3485"/>
            <w:vAlign w:val="center"/>
          </w:tcPr>
          <w:p>
            <w:r/>
            <w:r>
              <w:rPr>
                <w:rFonts w:ascii="Arial" w:hAnsi="Arial"/>
                <w:b w:val="0"/>
                <w:sz w:val="14"/>
              </w:rPr>
              <w:t>Chi phí chuyến</w:t>
            </w:r>
          </w:p>
        </w:tc>
        <w:tc>
          <w:tcPr>
            <w:tcW w:type="dxa" w:w="3485"/>
            <w:vAlign w:val="center"/>
          </w:tcPr>
          <w:p>
            <w:r/>
            <w:r>
              <w:rPr>
                <w:rFonts w:ascii="Arial" w:hAnsi="Arial"/>
                <w:b w:val="0"/>
                <w:sz w:val="14"/>
              </w:rPr>
              <w:t>Allocate tới Bill được chỉ định/eligible trên chuyến</w:t>
            </w:r>
          </w:p>
        </w:tc>
      </w:tr>
      <w:tr>
        <w:tc>
          <w:tcPr>
            <w:tcW w:type="dxa" w:w="3485"/>
            <w:vAlign w:val="center"/>
          </w:tcPr>
          <w:p>
            <w:r/>
            <w:r>
              <w:rPr>
                <w:rFonts w:ascii="Arial" w:hAnsi="Arial"/>
                <w:b w:val="0"/>
                <w:sz w:val="14"/>
              </w:rPr>
              <w:t>Other Financial Scope</w:t>
            </w:r>
          </w:p>
        </w:tc>
        <w:tc>
          <w:tcPr>
            <w:tcW w:type="dxa" w:w="3485"/>
            <w:vAlign w:val="center"/>
          </w:tcPr>
          <w:p>
            <w:r/>
            <w:r>
              <w:rPr>
                <w:rFonts w:ascii="Arial" w:hAnsi="Arial"/>
                <w:b w:val="0"/>
                <w:sz w:val="14"/>
              </w:rPr>
              <w:t>Khoản ngoài operational ref nếu tenant cho phép</w:t>
            </w:r>
          </w:p>
        </w:tc>
        <w:tc>
          <w:tcPr>
            <w:tcW w:type="dxa" w:w="3485"/>
            <w:vAlign w:val="center"/>
          </w:tcPr>
          <w:p>
            <w:r/>
            <w:r>
              <w:rPr>
                <w:rFonts w:ascii="Arial" w:hAnsi="Arial"/>
                <w:b w:val="0"/>
                <w:sz w:val="14"/>
              </w:rPr>
              <w:t>Phải có controlled mapping trước profitability nếu cần</w:t>
            </w:r>
          </w:p>
        </w:tc>
      </w:tr>
    </w:tbl>
    <w:p/>
    <w:p>
      <w:r>
        <w:rPr>
          <w:b/>
          <w:color w:val="1F4E79"/>
        </w:rPr>
        <w:t xml:space="preserve">Eligible subset: </w:t>
      </w:r>
      <w:r>
        <w:t>Cost tại Shipment/Leg/Movement không mặc định áp cho mọi Bill. Ví dụ DG surcharge của một Chuyến có thể chỉ áp cho 2 Bill DG; eligibility phải lưu rõ.</w:t>
      </w:r>
    </w:p>
    <w:p>
      <w:r>
        <w:rPr>
          <w:b/>
          <w:color w:val="1F4E79"/>
        </w:rPr>
        <w:t xml:space="preserve">No Flight profitability: </w:t>
      </w:r>
      <w:r>
        <w:t>Chuyến là cost origin/reference; không tạo profitability độc lập cấp Chuyến nếu baseline không yêu cầu.</w:t>
      </w:r>
    </w:p>
    <w:p>
      <w:pPr>
        <w:pStyle w:val="Heading1"/>
      </w:pPr>
      <w:r>
        <w:t>6. Cost Capture — trường dữ liệu tối thiểu</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Nhóm</w:t>
            </w:r>
          </w:p>
        </w:tc>
        <w:tc>
          <w:tcPr>
            <w:tcW w:type="dxa" w:w="3485"/>
            <w:vAlign w:val="center"/>
            <w:shd w:fill="1F4E78"/>
          </w:tcPr>
          <w:p>
            <w:r/>
            <w:r>
              <w:rPr>
                <w:rFonts w:ascii="Arial" w:hAnsi="Arial"/>
                <w:b/>
                <w:color w:val="FFFFFF"/>
                <w:sz w:val="14"/>
              </w:rPr>
              <w:t>Fields tối thiểu</w:t>
            </w:r>
          </w:p>
        </w:tc>
        <w:tc>
          <w:tcPr>
            <w:tcW w:type="dxa" w:w="3485"/>
            <w:vAlign w:val="center"/>
            <w:shd w:fill="1F4E78"/>
          </w:tcPr>
          <w:p>
            <w:r/>
            <w:r>
              <w:rPr>
                <w:rFonts w:ascii="Arial" w:hAnsi="Arial"/>
                <w:b/>
                <w:color w:val="FFFFFF"/>
                <w:sz w:val="14"/>
              </w:rPr>
              <w:t>Validation</w:t>
            </w:r>
          </w:p>
        </w:tc>
      </w:tr>
      <w:tr>
        <w:tc>
          <w:tcPr>
            <w:tcW w:type="dxa" w:w="3485"/>
            <w:vAlign w:val="center"/>
          </w:tcPr>
          <w:p>
            <w:r/>
            <w:r>
              <w:rPr>
                <w:rFonts w:ascii="Arial" w:hAnsi="Arial"/>
                <w:b w:val="0"/>
                <w:sz w:val="14"/>
              </w:rPr>
              <w:t>Identity</w:t>
            </w:r>
          </w:p>
        </w:tc>
        <w:tc>
          <w:tcPr>
            <w:tcW w:type="dxa" w:w="3485"/>
            <w:vAlign w:val="center"/>
          </w:tcPr>
          <w:p>
            <w:r/>
            <w:r>
              <w:rPr>
                <w:rFonts w:ascii="Arial" w:hAnsi="Arial"/>
                <w:b w:val="0"/>
                <w:sz w:val="14"/>
              </w:rPr>
              <w:t>cost_id, tenant_id, cost_no/reference</w:t>
            </w:r>
          </w:p>
        </w:tc>
        <w:tc>
          <w:tcPr>
            <w:tcW w:type="dxa" w:w="3485"/>
            <w:vAlign w:val="center"/>
          </w:tcPr>
          <w:p>
            <w:r/>
            <w:r>
              <w:rPr>
                <w:rFonts w:ascii="Arial" w:hAnsi="Arial"/>
                <w:b w:val="0"/>
                <w:sz w:val="14"/>
              </w:rPr>
              <w:t>Unique trong tenant theo policy</w:t>
            </w:r>
          </w:p>
        </w:tc>
      </w:tr>
      <w:tr>
        <w:tc>
          <w:tcPr>
            <w:tcW w:type="dxa" w:w="3485"/>
            <w:vAlign w:val="center"/>
          </w:tcPr>
          <w:p>
            <w:r/>
            <w:r>
              <w:rPr>
                <w:rFonts w:ascii="Arial" w:hAnsi="Arial"/>
                <w:b w:val="0"/>
                <w:sz w:val="14"/>
              </w:rPr>
              <w:t>Classification</w:t>
            </w:r>
          </w:p>
        </w:tc>
        <w:tc>
          <w:tcPr>
            <w:tcW w:type="dxa" w:w="3485"/>
            <w:vAlign w:val="center"/>
          </w:tcPr>
          <w:p>
            <w:r/>
            <w:r>
              <w:rPr>
                <w:rFonts w:ascii="Arial" w:hAnsi="Arial"/>
                <w:b w:val="0"/>
                <w:sz w:val="14"/>
              </w:rPr>
              <w:t>charge_code, charge_name, category, maturity</w:t>
            </w:r>
          </w:p>
        </w:tc>
        <w:tc>
          <w:tcPr>
            <w:tcW w:type="dxa" w:w="3485"/>
            <w:vAlign w:val="center"/>
          </w:tcPr>
          <w:p>
            <w:r/>
            <w:r>
              <w:rPr>
                <w:rFonts w:ascii="Arial" w:hAnsi="Arial"/>
                <w:b w:val="0"/>
                <w:sz w:val="14"/>
              </w:rPr>
              <w:t>Charge canonical; maturity hợp lệ</w:t>
            </w:r>
          </w:p>
        </w:tc>
      </w:tr>
      <w:tr>
        <w:tc>
          <w:tcPr>
            <w:tcW w:type="dxa" w:w="3485"/>
            <w:vAlign w:val="center"/>
          </w:tcPr>
          <w:p>
            <w:r/>
            <w:r>
              <w:rPr>
                <w:rFonts w:ascii="Arial" w:hAnsi="Arial"/>
                <w:b w:val="0"/>
                <w:sz w:val="14"/>
              </w:rPr>
              <w:t>Source</w:t>
            </w:r>
          </w:p>
        </w:tc>
        <w:tc>
          <w:tcPr>
            <w:tcW w:type="dxa" w:w="3485"/>
            <w:vAlign w:val="center"/>
          </w:tcPr>
          <w:p>
            <w:r/>
            <w:r>
              <w:rPr>
                <w:rFonts w:ascii="Arial" w:hAnsi="Arial"/>
                <w:b w:val="0"/>
                <w:sz w:val="14"/>
              </w:rPr>
              <w:t>source_object_type/id; source_channel; external_id</w:t>
            </w:r>
          </w:p>
        </w:tc>
        <w:tc>
          <w:tcPr>
            <w:tcW w:type="dxa" w:w="3485"/>
            <w:vAlign w:val="center"/>
          </w:tcPr>
          <w:p>
            <w:r/>
            <w:r>
              <w:rPr>
                <w:rFonts w:ascii="Arial" w:hAnsi="Arial"/>
                <w:b w:val="0"/>
                <w:sz w:val="14"/>
              </w:rPr>
              <w:t>Reference tồn tại; provenance bắt buộc</w:t>
            </w:r>
          </w:p>
        </w:tc>
      </w:tr>
      <w:tr>
        <w:tc>
          <w:tcPr>
            <w:tcW w:type="dxa" w:w="3485"/>
            <w:vAlign w:val="center"/>
          </w:tcPr>
          <w:p>
            <w:r/>
            <w:r>
              <w:rPr>
                <w:rFonts w:ascii="Arial" w:hAnsi="Arial"/>
                <w:b w:val="0"/>
                <w:sz w:val="14"/>
              </w:rPr>
              <w:t>Party</w:t>
            </w:r>
          </w:p>
        </w:tc>
        <w:tc>
          <w:tcPr>
            <w:tcW w:type="dxa" w:w="3485"/>
            <w:vAlign w:val="center"/>
          </w:tcPr>
          <w:p>
            <w:r/>
            <w:r>
              <w:rPr>
                <w:rFonts w:ascii="Arial" w:hAnsi="Arial"/>
                <w:b w:val="0"/>
                <w:sz w:val="14"/>
              </w:rPr>
              <w:t>vendor/partner_id; optional snapshot</w:t>
            </w:r>
          </w:p>
        </w:tc>
        <w:tc>
          <w:tcPr>
            <w:tcW w:type="dxa" w:w="3485"/>
            <w:vAlign w:val="center"/>
          </w:tcPr>
          <w:p>
            <w:r/>
            <w:r>
              <w:rPr>
                <w:rFonts w:ascii="Arial" w:hAnsi="Arial"/>
                <w:b w:val="0"/>
                <w:sz w:val="14"/>
              </w:rPr>
              <w:t>Vendor required theo charge/policy</w:t>
            </w:r>
          </w:p>
        </w:tc>
      </w:tr>
      <w:tr>
        <w:tc>
          <w:tcPr>
            <w:tcW w:type="dxa" w:w="3485"/>
            <w:vAlign w:val="center"/>
          </w:tcPr>
          <w:p>
            <w:r/>
            <w:r>
              <w:rPr>
                <w:rFonts w:ascii="Arial" w:hAnsi="Arial"/>
                <w:b w:val="0"/>
                <w:sz w:val="14"/>
              </w:rPr>
              <w:t>Amount</w:t>
            </w:r>
          </w:p>
        </w:tc>
        <w:tc>
          <w:tcPr>
            <w:tcW w:type="dxa" w:w="3485"/>
            <w:vAlign w:val="center"/>
          </w:tcPr>
          <w:p>
            <w:r/>
            <w:r>
              <w:rPr>
                <w:rFonts w:ascii="Arial" w:hAnsi="Arial"/>
                <w:b w:val="0"/>
                <w:sz w:val="14"/>
              </w:rPr>
              <w:t>original_amount, currency, tax/fee treatment if applicable</w:t>
            </w:r>
          </w:p>
        </w:tc>
        <w:tc>
          <w:tcPr>
            <w:tcW w:type="dxa" w:w="3485"/>
            <w:vAlign w:val="center"/>
          </w:tcPr>
          <w:p>
            <w:r/>
            <w:r>
              <w:rPr>
                <w:rFonts w:ascii="Arial" w:hAnsi="Arial"/>
                <w:b w:val="0"/>
                <w:sz w:val="14"/>
              </w:rPr>
              <w:t>Amount ≥0 trừ adjustment/reversal</w:t>
            </w:r>
          </w:p>
        </w:tc>
      </w:tr>
      <w:tr>
        <w:tc>
          <w:tcPr>
            <w:tcW w:type="dxa" w:w="3485"/>
            <w:vAlign w:val="center"/>
          </w:tcPr>
          <w:p>
            <w:r/>
            <w:r>
              <w:rPr>
                <w:rFonts w:ascii="Arial" w:hAnsi="Arial"/>
                <w:b w:val="0"/>
                <w:sz w:val="14"/>
              </w:rPr>
              <w:t>Dates</w:t>
            </w:r>
          </w:p>
        </w:tc>
        <w:tc>
          <w:tcPr>
            <w:tcW w:type="dxa" w:w="3485"/>
            <w:vAlign w:val="center"/>
          </w:tcPr>
          <w:p>
            <w:r/>
            <w:r>
              <w:rPr>
                <w:rFonts w:ascii="Arial" w:hAnsi="Arial"/>
                <w:b w:val="0"/>
                <w:sz w:val="14"/>
              </w:rPr>
              <w:t>cost_date, service/effective date, recognition date</w:t>
            </w:r>
          </w:p>
        </w:tc>
        <w:tc>
          <w:tcPr>
            <w:tcW w:type="dxa" w:w="3485"/>
            <w:vAlign w:val="center"/>
          </w:tcPr>
          <w:p>
            <w:r/>
            <w:r>
              <w:rPr>
                <w:rFonts w:ascii="Arial" w:hAnsi="Arial"/>
                <w:b w:val="0"/>
                <w:sz w:val="14"/>
              </w:rPr>
              <w:t>Theo maturity/policy</w:t>
            </w:r>
          </w:p>
        </w:tc>
      </w:tr>
      <w:tr>
        <w:tc>
          <w:tcPr>
            <w:tcW w:type="dxa" w:w="3485"/>
            <w:vAlign w:val="center"/>
          </w:tcPr>
          <w:p>
            <w:r/>
            <w:r>
              <w:rPr>
                <w:rFonts w:ascii="Arial" w:hAnsi="Arial"/>
                <w:b w:val="0"/>
                <w:sz w:val="14"/>
              </w:rPr>
              <w:t>Rating Link</w:t>
            </w:r>
          </w:p>
        </w:tc>
        <w:tc>
          <w:tcPr>
            <w:tcW w:type="dxa" w:w="3485"/>
            <w:vAlign w:val="center"/>
          </w:tcPr>
          <w:p>
            <w:r/>
            <w:r>
              <w:rPr>
                <w:rFonts w:ascii="Arial" w:hAnsi="Arial"/>
                <w:b w:val="0"/>
                <w:sz w:val="14"/>
              </w:rPr>
              <w:t>rating_id/rating_detail_id</w:t>
            </w:r>
          </w:p>
        </w:tc>
        <w:tc>
          <w:tcPr>
            <w:tcW w:type="dxa" w:w="3485"/>
            <w:vAlign w:val="center"/>
          </w:tcPr>
          <w:p>
            <w:r/>
            <w:r>
              <w:rPr>
                <w:rFonts w:ascii="Arial" w:hAnsi="Arial"/>
                <w:b w:val="0"/>
                <w:sz w:val="14"/>
              </w:rPr>
              <w:t>Nếu Expected do Rating sinh</w:t>
            </w:r>
          </w:p>
        </w:tc>
      </w:tr>
      <w:tr>
        <w:tc>
          <w:tcPr>
            <w:tcW w:type="dxa" w:w="3485"/>
            <w:vAlign w:val="center"/>
          </w:tcPr>
          <w:p>
            <w:r/>
            <w:r>
              <w:rPr>
                <w:rFonts w:ascii="Arial" w:hAnsi="Arial"/>
                <w:b w:val="0"/>
                <w:sz w:val="14"/>
              </w:rPr>
              <w:t>Evidence</w:t>
            </w:r>
          </w:p>
        </w:tc>
        <w:tc>
          <w:tcPr>
            <w:tcW w:type="dxa" w:w="3485"/>
            <w:vAlign w:val="center"/>
          </w:tcPr>
          <w:p>
            <w:r/>
            <w:r>
              <w:rPr>
                <w:rFonts w:ascii="Arial" w:hAnsi="Arial"/>
                <w:b w:val="0"/>
                <w:sz w:val="14"/>
              </w:rPr>
              <w:t>document/evidence links</w:t>
            </w:r>
          </w:p>
        </w:tc>
        <w:tc>
          <w:tcPr>
            <w:tcW w:type="dxa" w:w="3485"/>
            <w:vAlign w:val="center"/>
          </w:tcPr>
          <w:p>
            <w:r/>
            <w:r>
              <w:rPr>
                <w:rFonts w:ascii="Arial" w:hAnsi="Arial"/>
                <w:b w:val="0"/>
                <w:sz w:val="14"/>
              </w:rPr>
              <w:t>Không duplicate economic cost</w:t>
            </w:r>
          </w:p>
        </w:tc>
      </w:tr>
      <w:tr>
        <w:tc>
          <w:tcPr>
            <w:tcW w:type="dxa" w:w="3485"/>
            <w:vAlign w:val="center"/>
          </w:tcPr>
          <w:p>
            <w:r/>
            <w:r>
              <w:rPr>
                <w:rFonts w:ascii="Arial" w:hAnsi="Arial"/>
                <w:b w:val="0"/>
                <w:sz w:val="14"/>
              </w:rPr>
              <w:t>Control</w:t>
            </w:r>
          </w:p>
        </w:tc>
        <w:tc>
          <w:tcPr>
            <w:tcW w:type="dxa" w:w="3485"/>
            <w:vAlign w:val="center"/>
          </w:tcPr>
          <w:p>
            <w:r/>
            <w:r>
              <w:rPr>
                <w:rFonts w:ascii="Arial" w:hAnsi="Arial"/>
                <w:b w:val="0"/>
                <w:sz w:val="14"/>
              </w:rPr>
              <w:t>approval, close scope, audit metadata</w:t>
            </w:r>
          </w:p>
        </w:tc>
        <w:tc>
          <w:tcPr>
            <w:tcW w:type="dxa" w:w="3485"/>
            <w:vAlign w:val="center"/>
          </w:tcPr>
          <w:p>
            <w:r/>
            <w:r>
              <w:rPr>
                <w:rFonts w:ascii="Arial" w:hAnsi="Arial"/>
                <w:b w:val="0"/>
                <w:sz w:val="14"/>
              </w:rPr>
              <w:t>Permission/close protection</w:t>
            </w:r>
          </w:p>
        </w:tc>
      </w:tr>
    </w:tbl>
    <w:p/>
    <w:p>
      <w:pPr>
        <w:pStyle w:val="Heading1"/>
      </w:pPr>
      <w:r>
        <w:t>7. Cost Capture Channels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Channel</w:t>
            </w:r>
          </w:p>
        </w:tc>
        <w:tc>
          <w:tcPr>
            <w:tcW w:type="dxa" w:w="3485"/>
            <w:vAlign w:val="center"/>
            <w:shd w:fill="1F4E78"/>
          </w:tcPr>
          <w:p>
            <w:r/>
            <w:r>
              <w:rPr>
                <w:rFonts w:ascii="Arial" w:hAnsi="Arial"/>
                <w:b/>
                <w:color w:val="FFFFFF"/>
                <w:sz w:val="14"/>
              </w:rPr>
              <w:t>Cho phép</w:t>
            </w:r>
          </w:p>
        </w:tc>
        <w:tc>
          <w:tcPr>
            <w:tcW w:type="dxa" w:w="3485"/>
            <w:vAlign w:val="center"/>
            <w:shd w:fill="1F4E78"/>
          </w:tcPr>
          <w:p>
            <w:r/>
            <w:r>
              <w:rPr>
                <w:rFonts w:ascii="Arial" w:hAnsi="Arial"/>
                <w:b/>
                <w:color w:val="FFFFFF"/>
                <w:sz w:val="14"/>
              </w:rPr>
              <w:t>Guardrail</w:t>
            </w:r>
          </w:p>
        </w:tc>
      </w:tr>
      <w:tr>
        <w:tc>
          <w:tcPr>
            <w:tcW w:type="dxa" w:w="3485"/>
            <w:vAlign w:val="center"/>
          </w:tcPr>
          <w:p>
            <w:r/>
            <w:r>
              <w:rPr>
                <w:rFonts w:ascii="Arial" w:hAnsi="Arial"/>
                <w:b w:val="0"/>
                <w:sz w:val="14"/>
              </w:rPr>
              <w:t>Rating Engine</w:t>
            </w:r>
          </w:p>
        </w:tc>
        <w:tc>
          <w:tcPr>
            <w:tcW w:type="dxa" w:w="3485"/>
            <w:vAlign w:val="center"/>
          </w:tcPr>
          <w:p>
            <w:r/>
            <w:r>
              <w:rPr>
                <w:rFonts w:ascii="Arial" w:hAnsi="Arial"/>
                <w:b w:val="0"/>
                <w:sz w:val="14"/>
              </w:rPr>
              <w:t>Sinh Expected Cost</w:t>
            </w:r>
          </w:p>
        </w:tc>
        <w:tc>
          <w:tcPr>
            <w:tcW w:type="dxa" w:w="3485"/>
            <w:vAlign w:val="center"/>
          </w:tcPr>
          <w:p>
            <w:r/>
            <w:r>
              <w:rPr>
                <w:rFonts w:ascii="Arial" w:hAnsi="Arial"/>
                <w:b w:val="0"/>
                <w:sz w:val="14"/>
              </w:rPr>
              <w:t>System-generated; immutable rating link</w:t>
            </w:r>
          </w:p>
        </w:tc>
      </w:tr>
      <w:tr>
        <w:tc>
          <w:tcPr>
            <w:tcW w:type="dxa" w:w="3485"/>
            <w:vAlign w:val="center"/>
          </w:tcPr>
          <w:p>
            <w:r/>
            <w:r>
              <w:rPr>
                <w:rFonts w:ascii="Arial" w:hAnsi="Arial"/>
                <w:b w:val="0"/>
                <w:sz w:val="14"/>
              </w:rPr>
              <w:t>Manual</w:t>
            </w:r>
          </w:p>
        </w:tc>
        <w:tc>
          <w:tcPr>
            <w:tcW w:type="dxa" w:w="3485"/>
            <w:vAlign w:val="center"/>
          </w:tcPr>
          <w:p>
            <w:r/>
            <w:r>
              <w:rPr>
                <w:rFonts w:ascii="Arial" w:hAnsi="Arial"/>
                <w:b w:val="0"/>
                <w:sz w:val="14"/>
              </w:rPr>
              <w:t>Expected/Confirmed/Actual theo policy</w:t>
            </w:r>
          </w:p>
        </w:tc>
        <w:tc>
          <w:tcPr>
            <w:tcW w:type="dxa" w:w="3485"/>
            <w:vAlign w:val="center"/>
          </w:tcPr>
          <w:p>
            <w:r/>
            <w:r>
              <w:rPr>
                <w:rFonts w:ascii="Arial" w:hAnsi="Arial"/>
                <w:b w:val="0"/>
                <w:sz w:val="14"/>
              </w:rPr>
              <w:t>Permission + required evidence/reason theo maturity</w:t>
            </w:r>
          </w:p>
        </w:tc>
      </w:tr>
      <w:tr>
        <w:tc>
          <w:tcPr>
            <w:tcW w:type="dxa" w:w="3485"/>
            <w:vAlign w:val="center"/>
          </w:tcPr>
          <w:p>
            <w:r/>
            <w:r>
              <w:rPr>
                <w:rFonts w:ascii="Arial" w:hAnsi="Arial"/>
                <w:b w:val="0"/>
                <w:sz w:val="14"/>
              </w:rPr>
              <w:t>Import</w:t>
            </w:r>
          </w:p>
        </w:tc>
        <w:tc>
          <w:tcPr>
            <w:tcW w:type="dxa" w:w="3485"/>
            <w:vAlign w:val="center"/>
          </w:tcPr>
          <w:p>
            <w:r/>
            <w:r>
              <w:rPr>
                <w:rFonts w:ascii="Arial" w:hAnsi="Arial"/>
                <w:b w:val="0"/>
                <w:sz w:val="14"/>
              </w:rPr>
              <w:t>Bulk cost capture</w:t>
            </w:r>
          </w:p>
        </w:tc>
        <w:tc>
          <w:tcPr>
            <w:tcW w:type="dxa" w:w="3485"/>
            <w:vAlign w:val="center"/>
          </w:tcPr>
          <w:p>
            <w:r/>
            <w:r>
              <w:rPr>
                <w:rFonts w:ascii="Arial" w:hAnsi="Arial"/>
                <w:b w:val="0"/>
                <w:sz w:val="14"/>
              </w:rPr>
              <w:t>Validate/preview/row errors/idempotency</w:t>
            </w:r>
          </w:p>
        </w:tc>
      </w:tr>
      <w:tr>
        <w:tc>
          <w:tcPr>
            <w:tcW w:type="dxa" w:w="3485"/>
            <w:vAlign w:val="center"/>
          </w:tcPr>
          <w:p>
            <w:r/>
            <w:r>
              <w:rPr>
                <w:rFonts w:ascii="Arial" w:hAnsi="Arial"/>
                <w:b w:val="0"/>
                <w:sz w:val="14"/>
              </w:rPr>
              <w:t>API</w:t>
            </w:r>
          </w:p>
        </w:tc>
        <w:tc>
          <w:tcPr>
            <w:tcW w:type="dxa" w:w="3485"/>
            <w:vAlign w:val="center"/>
          </w:tcPr>
          <w:p>
            <w:r/>
            <w:r>
              <w:rPr>
                <w:rFonts w:ascii="Arial" w:hAnsi="Arial"/>
                <w:b w:val="0"/>
                <w:sz w:val="14"/>
              </w:rPr>
              <w:t>External cost/evidence</w:t>
            </w:r>
          </w:p>
        </w:tc>
        <w:tc>
          <w:tcPr>
            <w:tcW w:type="dxa" w:w="3485"/>
            <w:vAlign w:val="center"/>
          </w:tcPr>
          <w:p>
            <w:r/>
            <w:r>
              <w:rPr>
                <w:rFonts w:ascii="Arial" w:hAnsi="Arial"/>
                <w:b w:val="0"/>
                <w:sz w:val="14"/>
              </w:rPr>
              <w:t>Ownership/SoT + idempotency + external key</w:t>
            </w:r>
          </w:p>
        </w:tc>
      </w:tr>
      <w:tr>
        <w:tc>
          <w:tcPr>
            <w:tcW w:type="dxa" w:w="3485"/>
            <w:vAlign w:val="center"/>
          </w:tcPr>
          <w:p>
            <w:r/>
            <w:r>
              <w:rPr>
                <w:rFonts w:ascii="Arial" w:hAnsi="Arial"/>
                <w:b w:val="0"/>
                <w:sz w:val="14"/>
              </w:rPr>
              <w:t>Derived/Workflow</w:t>
            </w:r>
          </w:p>
        </w:tc>
        <w:tc>
          <w:tcPr>
            <w:tcW w:type="dxa" w:w="3485"/>
            <w:vAlign w:val="center"/>
          </w:tcPr>
          <w:p>
            <w:r/>
            <w:r>
              <w:rPr>
                <w:rFonts w:ascii="Arial" w:hAnsi="Arial"/>
                <w:b w:val="0"/>
                <w:sz w:val="14"/>
              </w:rPr>
              <w:t>Allocation/recognition/adjustment effects</w:t>
            </w:r>
          </w:p>
        </w:tc>
        <w:tc>
          <w:tcPr>
            <w:tcW w:type="dxa" w:w="3485"/>
            <w:vAlign w:val="center"/>
          </w:tcPr>
          <w:p>
            <w:r/>
            <w:r>
              <w:rPr>
                <w:rFonts w:ascii="Arial" w:hAnsi="Arial"/>
                <w:b w:val="0"/>
                <w:sz w:val="14"/>
              </w:rPr>
              <w:t>Không generic free CRUD</w:t>
            </w:r>
          </w:p>
        </w:tc>
      </w:tr>
    </w:tbl>
    <w:p/>
    <w:p>
      <w:pPr>
        <w:pStyle w:val="Heading1"/>
      </w:pPr>
      <w:r>
        <w:t>8. Cost Allocation — nguyên tắc</w:t>
      </w:r>
    </w:p>
    <w:p>
      <w:pPr>
        <w:pStyle w:val="ListBullet"/>
      </w:pPr>
      <w:r>
        <w:t>Allocation chỉ dùng khi source cost cần chia cho nhiều Bill/financial targets.</w:t>
      </w:r>
    </w:p>
    <w:p>
      <w:pPr>
        <w:pStyle w:val="ListBullet"/>
      </w:pPr>
      <w:r>
        <w:t>Tổng allocated amount sau rounding phải bằng allocatable amount của source cost (conservation).</w:t>
      </w:r>
    </w:p>
    <w:p>
      <w:pPr>
        <w:pStyle w:val="ListBullet"/>
      </w:pPr>
      <w:r>
        <w:t>Eligibility xác định trước basis; Bill không eligible không được nhận allocation.</w:t>
      </w:r>
    </w:p>
    <w:p>
      <w:pPr>
        <w:pStyle w:val="ListBullet"/>
      </w:pPr>
      <w:r>
        <w:t>Auto allocation là mặc định khi có rule/profile phù hợp.</w:t>
      </w:r>
    </w:p>
    <w:p>
      <w:pPr>
        <w:pStyle w:val="ListBullet"/>
      </w:pPr>
      <w:r>
        <w:t>Manual allocation được phép có kiểm soát, không phải sửa tự do: permission, reason, validation, audit; approval khi policy yêu cầu.</w:t>
      </w:r>
    </w:p>
    <w:p>
      <w:pPr>
        <w:pStyle w:val="ListBullet"/>
      </w:pPr>
      <w:r>
        <w:t>Finalized allocation immutable; thay đổi tạo superseding allocation/reallocation, không sửa detail cũ.</w:t>
      </w:r>
    </w:p>
    <w:p>
      <w:pPr>
        <w:pStyle w:val="ListBullet"/>
      </w:pPr>
      <w:r>
        <w:t>Allocation phải trace ngược: Bill → allocation detail → allocation → source Cost → source object/evidence.</w:t>
      </w:r>
    </w:p>
    <w:p>
      <w:pPr>
        <w:pStyle w:val="Heading1"/>
      </w:pPr>
      <w:r>
        <w:t>9. Allocation Eligibility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Rule</w:t>
            </w:r>
          </w:p>
        </w:tc>
        <w:tc>
          <w:tcPr>
            <w:tcW w:type="dxa" w:w="3485"/>
            <w:vAlign w:val="center"/>
            <w:shd w:fill="1F4E78"/>
          </w:tcPr>
          <w:p>
            <w:r/>
            <w:r>
              <w:rPr>
                <w:rFonts w:ascii="Arial" w:hAnsi="Arial"/>
                <w:b/>
                <w:color w:val="FFFFFF"/>
                <w:sz w:val="14"/>
              </w:rPr>
              <w:t>Mô tả</w:t>
            </w:r>
          </w:p>
        </w:tc>
        <w:tc>
          <w:tcPr>
            <w:tcW w:type="dxa" w:w="3485"/>
            <w:vAlign w:val="center"/>
            <w:shd w:fill="1F4E78"/>
          </w:tcPr>
          <w:p>
            <w:r/>
            <w:r>
              <w:rPr>
                <w:rFonts w:ascii="Arial" w:hAnsi="Arial"/>
                <w:b/>
                <w:color w:val="FFFFFF"/>
                <w:sz w:val="14"/>
              </w:rPr>
              <w:t>Ví dụ</w:t>
            </w:r>
          </w:p>
        </w:tc>
      </w:tr>
      <w:tr>
        <w:tc>
          <w:tcPr>
            <w:tcW w:type="dxa" w:w="3485"/>
            <w:vAlign w:val="center"/>
          </w:tcPr>
          <w:p>
            <w:r/>
            <w:r>
              <w:rPr>
                <w:rFonts w:ascii="Arial" w:hAnsi="Arial"/>
                <w:b w:val="0"/>
                <w:sz w:val="14"/>
              </w:rPr>
              <w:t>ALL_LINKED_BILLS</w:t>
            </w:r>
          </w:p>
        </w:tc>
        <w:tc>
          <w:tcPr>
            <w:tcW w:type="dxa" w:w="3485"/>
            <w:vAlign w:val="center"/>
          </w:tcPr>
          <w:p>
            <w:r/>
            <w:r>
              <w:rPr>
                <w:rFonts w:ascii="Arial" w:hAnsi="Arial"/>
                <w:b w:val="0"/>
                <w:sz w:val="14"/>
              </w:rPr>
              <w:t>Tất cả Bill liên kết source object</w:t>
            </w:r>
          </w:p>
        </w:tc>
        <w:tc>
          <w:tcPr>
            <w:tcW w:type="dxa" w:w="3485"/>
            <w:vAlign w:val="center"/>
          </w:tcPr>
          <w:p>
            <w:r/>
            <w:r>
              <w:rPr>
                <w:rFonts w:ascii="Arial" w:hAnsi="Arial"/>
                <w:b w:val="0"/>
                <w:sz w:val="14"/>
              </w:rPr>
              <w:t>Shipment có 10 Bill</w:t>
            </w:r>
          </w:p>
        </w:tc>
      </w:tr>
      <w:tr>
        <w:tc>
          <w:tcPr>
            <w:tcW w:type="dxa" w:w="3485"/>
            <w:vAlign w:val="center"/>
          </w:tcPr>
          <w:p>
            <w:r/>
            <w:r>
              <w:rPr>
                <w:rFonts w:ascii="Arial" w:hAnsi="Arial"/>
                <w:b w:val="0"/>
                <w:sz w:val="14"/>
              </w:rPr>
              <w:t>EXPLICIT_BILL_SET</w:t>
            </w:r>
          </w:p>
        </w:tc>
        <w:tc>
          <w:tcPr>
            <w:tcW w:type="dxa" w:w="3485"/>
            <w:vAlign w:val="center"/>
          </w:tcPr>
          <w:p>
            <w:r/>
            <w:r>
              <w:rPr>
                <w:rFonts w:ascii="Arial" w:hAnsi="Arial"/>
                <w:b w:val="0"/>
                <w:sz w:val="14"/>
              </w:rPr>
              <w:t>User/rule chỉ định subset</w:t>
            </w:r>
          </w:p>
        </w:tc>
        <w:tc>
          <w:tcPr>
            <w:tcW w:type="dxa" w:w="3485"/>
            <w:vAlign w:val="center"/>
          </w:tcPr>
          <w:p>
            <w:r/>
            <w:r>
              <w:rPr>
                <w:rFonts w:ascii="Arial" w:hAnsi="Arial"/>
                <w:b w:val="0"/>
                <w:sz w:val="14"/>
              </w:rPr>
              <w:t>DG surcharge chỉ 2 Bill</w:t>
            </w:r>
          </w:p>
        </w:tc>
      </w:tr>
      <w:tr>
        <w:tc>
          <w:tcPr>
            <w:tcW w:type="dxa" w:w="3485"/>
            <w:vAlign w:val="center"/>
          </w:tcPr>
          <w:p>
            <w:r/>
            <w:r>
              <w:rPr>
                <w:rFonts w:ascii="Arial" w:hAnsi="Arial"/>
                <w:b w:val="0"/>
                <w:sz w:val="14"/>
              </w:rPr>
              <w:t>ATTRIBUTE_FILTER</w:t>
            </w:r>
          </w:p>
        </w:tc>
        <w:tc>
          <w:tcPr>
            <w:tcW w:type="dxa" w:w="3485"/>
            <w:vAlign w:val="center"/>
          </w:tcPr>
          <w:p>
            <w:r/>
            <w:r>
              <w:rPr>
                <w:rFonts w:ascii="Arial" w:hAnsi="Arial"/>
                <w:b w:val="0"/>
                <w:sz w:val="14"/>
              </w:rPr>
              <w:t>Filter theo cargo/service/commodity/party</w:t>
            </w:r>
          </w:p>
        </w:tc>
        <w:tc>
          <w:tcPr>
            <w:tcW w:type="dxa" w:w="3485"/>
            <w:vAlign w:val="center"/>
          </w:tcPr>
          <w:p>
            <w:r/>
            <w:r>
              <w:rPr>
                <w:rFonts w:ascii="Arial" w:hAnsi="Arial"/>
                <w:b w:val="0"/>
                <w:sz w:val="14"/>
              </w:rPr>
              <w:t>Chỉ Reefer Bill</w:t>
            </w:r>
          </w:p>
        </w:tc>
      </w:tr>
      <w:tr>
        <w:tc>
          <w:tcPr>
            <w:tcW w:type="dxa" w:w="3485"/>
            <w:vAlign w:val="center"/>
          </w:tcPr>
          <w:p>
            <w:r/>
            <w:r>
              <w:rPr>
                <w:rFonts w:ascii="Arial" w:hAnsi="Arial"/>
                <w:b w:val="0"/>
                <w:sz w:val="14"/>
              </w:rPr>
              <w:t>ROUTE/LEG MEMBERSHIP</w:t>
            </w:r>
          </w:p>
        </w:tc>
        <w:tc>
          <w:tcPr>
            <w:tcW w:type="dxa" w:w="3485"/>
            <w:vAlign w:val="center"/>
          </w:tcPr>
          <w:p>
            <w:r/>
            <w:r>
              <w:rPr>
                <w:rFonts w:ascii="Arial" w:hAnsi="Arial"/>
                <w:b w:val="0"/>
                <w:sz w:val="14"/>
              </w:rPr>
              <w:t>Bill đi qua Chặng/Chuyến</w:t>
            </w:r>
          </w:p>
        </w:tc>
        <w:tc>
          <w:tcPr>
            <w:tcW w:type="dxa" w:w="3485"/>
            <w:vAlign w:val="center"/>
          </w:tcPr>
          <w:p>
            <w:r/>
            <w:r>
              <w:rPr>
                <w:rFonts w:ascii="Arial" w:hAnsi="Arial"/>
                <w:b w:val="0"/>
                <w:sz w:val="14"/>
              </w:rPr>
              <w:t>Movement cost</w:t>
            </w:r>
          </w:p>
        </w:tc>
      </w:tr>
      <w:tr>
        <w:tc>
          <w:tcPr>
            <w:tcW w:type="dxa" w:w="3485"/>
            <w:vAlign w:val="center"/>
          </w:tcPr>
          <w:p>
            <w:r/>
            <w:r>
              <w:rPr>
                <w:rFonts w:ascii="Arial" w:hAnsi="Arial"/>
                <w:b w:val="0"/>
                <w:sz w:val="14"/>
              </w:rPr>
              <w:t>CUSTOM_RULE_PROFILE</w:t>
            </w:r>
          </w:p>
        </w:tc>
        <w:tc>
          <w:tcPr>
            <w:tcW w:type="dxa" w:w="3485"/>
            <w:vAlign w:val="center"/>
          </w:tcPr>
          <w:p>
            <w:r/>
            <w:r>
              <w:rPr>
                <w:rFonts w:ascii="Arial" w:hAnsi="Arial"/>
                <w:b w:val="0"/>
                <w:sz w:val="14"/>
              </w:rPr>
              <w:t>Tenant-defined deterministic rule</w:t>
            </w:r>
          </w:p>
        </w:tc>
        <w:tc>
          <w:tcPr>
            <w:tcW w:type="dxa" w:w="3485"/>
            <w:vAlign w:val="center"/>
          </w:tcPr>
          <w:p>
            <w:r/>
            <w:r>
              <w:rPr>
                <w:rFonts w:ascii="Arial" w:hAnsi="Arial"/>
                <w:b w:val="0"/>
                <w:sz w:val="14"/>
              </w:rPr>
              <w:t>Theo charge code/service</w:t>
            </w:r>
          </w:p>
        </w:tc>
      </w:tr>
    </w:tbl>
    <w:p/>
    <w:p>
      <w:r>
        <w:rPr>
          <w:b/>
          <w:color w:val="1F4E79"/>
        </w:rPr>
        <w:t xml:space="preserve">Empty eligibility: </w:t>
      </w:r>
      <w:r>
        <w:t>Không được finalize allocation nếu không có eligible target. Trả NO_ELIGIBLE_TARGET.</w:t>
      </w:r>
    </w:p>
    <w:p>
      <w:r>
        <w:rPr>
          <w:b/>
          <w:color w:val="1F4E79"/>
        </w:rPr>
        <w:t xml:space="preserve">Eligibility snapshot: </w:t>
      </w:r>
      <w:r>
        <w:t>Danh sách target và reason/rule phải snapshot tại thời điểm calculation/finalize.</w:t>
      </w:r>
    </w:p>
    <w:p>
      <w:pPr>
        <w:pStyle w:val="Heading1"/>
      </w:pPr>
      <w:r>
        <w:t>10. Allocation Basis Catalogue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Basis Code</w:t>
            </w:r>
          </w:p>
        </w:tc>
        <w:tc>
          <w:tcPr>
            <w:tcW w:type="dxa" w:w="3485"/>
            <w:vAlign w:val="center"/>
            <w:shd w:fill="1F4E78"/>
          </w:tcPr>
          <w:p>
            <w:r/>
            <w:r>
              <w:rPr>
                <w:rFonts w:ascii="Arial" w:hAnsi="Arial"/>
                <w:b/>
                <w:color w:val="FFFFFF"/>
                <w:sz w:val="14"/>
              </w:rPr>
              <w:t>Công thức share</w:t>
            </w:r>
          </w:p>
        </w:tc>
        <w:tc>
          <w:tcPr>
            <w:tcW w:type="dxa" w:w="3485"/>
            <w:vAlign w:val="center"/>
            <w:shd w:fill="1F4E78"/>
          </w:tcPr>
          <w:p>
            <w:r/>
            <w:r>
              <w:rPr>
                <w:rFonts w:ascii="Arial" w:hAnsi="Arial"/>
                <w:b/>
                <w:color w:val="FFFFFF"/>
                <w:sz w:val="14"/>
              </w:rPr>
              <w:t>Yêu cầu</w:t>
            </w:r>
          </w:p>
        </w:tc>
      </w:tr>
      <w:tr>
        <w:tc>
          <w:tcPr>
            <w:tcW w:type="dxa" w:w="3485"/>
            <w:vAlign w:val="center"/>
          </w:tcPr>
          <w:p>
            <w:r/>
            <w:r>
              <w:rPr>
                <w:rFonts w:ascii="Arial" w:hAnsi="Arial"/>
                <w:b w:val="0"/>
                <w:sz w:val="14"/>
              </w:rPr>
              <w:t>WEIGHT</w:t>
            </w:r>
          </w:p>
        </w:tc>
        <w:tc>
          <w:tcPr>
            <w:tcW w:type="dxa" w:w="3485"/>
            <w:vAlign w:val="center"/>
          </w:tcPr>
          <w:p>
            <w:r/>
            <w:r>
              <w:rPr>
                <w:rFonts w:ascii="Arial" w:hAnsi="Arial"/>
                <w:b w:val="0"/>
                <w:sz w:val="14"/>
              </w:rPr>
              <w:t>bill_weight / total_weight</w:t>
            </w:r>
          </w:p>
        </w:tc>
        <w:tc>
          <w:tcPr>
            <w:tcW w:type="dxa" w:w="3485"/>
            <w:vAlign w:val="center"/>
          </w:tcPr>
          <w:p>
            <w:r/>
            <w:r>
              <w:rPr>
                <w:rFonts w:ascii="Arial" w:hAnsi="Arial"/>
                <w:b w:val="0"/>
                <w:sz w:val="14"/>
              </w:rPr>
              <w:t>Canonical kg; positive total</w:t>
            </w:r>
          </w:p>
        </w:tc>
      </w:tr>
      <w:tr>
        <w:tc>
          <w:tcPr>
            <w:tcW w:type="dxa" w:w="3485"/>
            <w:vAlign w:val="center"/>
          </w:tcPr>
          <w:p>
            <w:r/>
            <w:r>
              <w:rPr>
                <w:rFonts w:ascii="Arial" w:hAnsi="Arial"/>
                <w:b w:val="0"/>
                <w:sz w:val="14"/>
              </w:rPr>
              <w:t>CHARGEABLE_WEIGHT</w:t>
            </w:r>
          </w:p>
        </w:tc>
        <w:tc>
          <w:tcPr>
            <w:tcW w:type="dxa" w:w="3485"/>
            <w:vAlign w:val="center"/>
          </w:tcPr>
          <w:p>
            <w:r/>
            <w:r>
              <w:rPr>
                <w:rFonts w:ascii="Arial" w:hAnsi="Arial"/>
                <w:b w:val="0"/>
                <w:sz w:val="14"/>
              </w:rPr>
              <w:t>bill_chargeable_weight / total</w:t>
            </w:r>
          </w:p>
        </w:tc>
        <w:tc>
          <w:tcPr>
            <w:tcW w:type="dxa" w:w="3485"/>
            <w:vAlign w:val="center"/>
          </w:tcPr>
          <w:p>
            <w:r/>
            <w:r>
              <w:rPr>
                <w:rFonts w:ascii="Arial" w:hAnsi="Arial"/>
                <w:b w:val="0"/>
                <w:sz w:val="14"/>
              </w:rPr>
              <w:t>Rating/measurement context</w:t>
            </w:r>
          </w:p>
        </w:tc>
      </w:tr>
      <w:tr>
        <w:tc>
          <w:tcPr>
            <w:tcW w:type="dxa" w:w="3485"/>
            <w:vAlign w:val="center"/>
          </w:tcPr>
          <w:p>
            <w:r/>
            <w:r>
              <w:rPr>
                <w:rFonts w:ascii="Arial" w:hAnsi="Arial"/>
                <w:b w:val="0"/>
                <w:sz w:val="14"/>
              </w:rPr>
              <w:t>VOLUME</w:t>
            </w:r>
          </w:p>
        </w:tc>
        <w:tc>
          <w:tcPr>
            <w:tcW w:type="dxa" w:w="3485"/>
            <w:vAlign w:val="center"/>
          </w:tcPr>
          <w:p>
            <w:r/>
            <w:r>
              <w:rPr>
                <w:rFonts w:ascii="Arial" w:hAnsi="Arial"/>
                <w:b w:val="0"/>
                <w:sz w:val="14"/>
              </w:rPr>
              <w:t>bill_cbm / total_cbm</w:t>
            </w:r>
          </w:p>
        </w:tc>
        <w:tc>
          <w:tcPr>
            <w:tcW w:type="dxa" w:w="3485"/>
            <w:vAlign w:val="center"/>
          </w:tcPr>
          <w:p>
            <w:r/>
            <w:r>
              <w:rPr>
                <w:rFonts w:ascii="Arial" w:hAnsi="Arial"/>
                <w:b w:val="0"/>
                <w:sz w:val="14"/>
              </w:rPr>
              <w:t>Canonical CBM</w:t>
            </w:r>
          </w:p>
        </w:tc>
      </w:tr>
      <w:tr>
        <w:tc>
          <w:tcPr>
            <w:tcW w:type="dxa" w:w="3485"/>
            <w:vAlign w:val="center"/>
          </w:tcPr>
          <w:p>
            <w:r/>
            <w:r>
              <w:rPr>
                <w:rFonts w:ascii="Arial" w:hAnsi="Arial"/>
                <w:b w:val="0"/>
                <w:sz w:val="14"/>
              </w:rPr>
              <w:t>PACKAGE_COUNT</w:t>
            </w:r>
          </w:p>
        </w:tc>
        <w:tc>
          <w:tcPr>
            <w:tcW w:type="dxa" w:w="3485"/>
            <w:vAlign w:val="center"/>
          </w:tcPr>
          <w:p>
            <w:r/>
            <w:r>
              <w:rPr>
                <w:rFonts w:ascii="Arial" w:hAnsi="Arial"/>
                <w:b w:val="0"/>
                <w:sz w:val="14"/>
              </w:rPr>
              <w:t>bill_packages / total_packages</w:t>
            </w:r>
          </w:p>
        </w:tc>
        <w:tc>
          <w:tcPr>
            <w:tcW w:type="dxa" w:w="3485"/>
            <w:vAlign w:val="center"/>
          </w:tcPr>
          <w:p>
            <w:r/>
            <w:r>
              <w:rPr>
                <w:rFonts w:ascii="Arial" w:hAnsi="Arial"/>
                <w:b w:val="0"/>
                <w:sz w:val="14"/>
              </w:rPr>
              <w:t>Integer ≥0</w:t>
            </w:r>
          </w:p>
        </w:tc>
      </w:tr>
      <w:tr>
        <w:tc>
          <w:tcPr>
            <w:tcW w:type="dxa" w:w="3485"/>
            <w:vAlign w:val="center"/>
          </w:tcPr>
          <w:p>
            <w:r/>
            <w:r>
              <w:rPr>
                <w:rFonts w:ascii="Arial" w:hAnsi="Arial"/>
                <w:b w:val="0"/>
                <w:sz w:val="14"/>
              </w:rPr>
              <w:t>QUANTITY</w:t>
            </w:r>
          </w:p>
        </w:tc>
        <w:tc>
          <w:tcPr>
            <w:tcW w:type="dxa" w:w="3485"/>
            <w:vAlign w:val="center"/>
          </w:tcPr>
          <w:p>
            <w:r/>
            <w:r>
              <w:rPr>
                <w:rFonts w:ascii="Arial" w:hAnsi="Arial"/>
                <w:b w:val="0"/>
                <w:sz w:val="14"/>
              </w:rPr>
              <w:t>bill_quantity / total_quantity</w:t>
            </w:r>
          </w:p>
        </w:tc>
        <w:tc>
          <w:tcPr>
            <w:tcW w:type="dxa" w:w="3485"/>
            <w:vAlign w:val="center"/>
          </w:tcPr>
          <w:p>
            <w:r/>
            <w:r>
              <w:rPr>
                <w:rFonts w:ascii="Arial" w:hAnsi="Arial"/>
                <w:b w:val="0"/>
                <w:sz w:val="14"/>
              </w:rPr>
              <w:t>Canonical UOM</w:t>
            </w:r>
          </w:p>
        </w:tc>
      </w:tr>
      <w:tr>
        <w:tc>
          <w:tcPr>
            <w:tcW w:type="dxa" w:w="3485"/>
            <w:vAlign w:val="center"/>
          </w:tcPr>
          <w:p>
            <w:r/>
            <w:r>
              <w:rPr>
                <w:rFonts w:ascii="Arial" w:hAnsi="Arial"/>
                <w:b w:val="0"/>
                <w:sz w:val="14"/>
              </w:rPr>
              <w:t>TEU</w:t>
            </w:r>
          </w:p>
        </w:tc>
        <w:tc>
          <w:tcPr>
            <w:tcW w:type="dxa" w:w="3485"/>
            <w:vAlign w:val="center"/>
          </w:tcPr>
          <w:p>
            <w:r/>
            <w:r>
              <w:rPr>
                <w:rFonts w:ascii="Arial" w:hAnsi="Arial"/>
                <w:b w:val="0"/>
                <w:sz w:val="14"/>
              </w:rPr>
              <w:t>bill_teu / total_teu</w:t>
            </w:r>
          </w:p>
        </w:tc>
        <w:tc>
          <w:tcPr>
            <w:tcW w:type="dxa" w:w="3485"/>
            <w:vAlign w:val="center"/>
          </w:tcPr>
          <w:p>
            <w:r/>
            <w:r>
              <w:rPr>
                <w:rFonts w:ascii="Arial" w:hAnsi="Arial"/>
                <w:b w:val="0"/>
                <w:sz w:val="14"/>
              </w:rPr>
              <w:t>Container conversion config</w:t>
            </w:r>
          </w:p>
        </w:tc>
      </w:tr>
      <w:tr>
        <w:tc>
          <w:tcPr>
            <w:tcW w:type="dxa" w:w="3485"/>
            <w:vAlign w:val="center"/>
          </w:tcPr>
          <w:p>
            <w:r/>
            <w:r>
              <w:rPr>
                <w:rFonts w:ascii="Arial" w:hAnsi="Arial"/>
                <w:b w:val="0"/>
                <w:sz w:val="14"/>
              </w:rPr>
              <w:t>EQUAL</w:t>
            </w:r>
          </w:p>
        </w:tc>
        <w:tc>
          <w:tcPr>
            <w:tcW w:type="dxa" w:w="3485"/>
            <w:vAlign w:val="center"/>
          </w:tcPr>
          <w:p>
            <w:r/>
            <w:r>
              <w:rPr>
                <w:rFonts w:ascii="Arial" w:hAnsi="Arial"/>
                <w:b w:val="0"/>
                <w:sz w:val="14"/>
              </w:rPr>
              <w:t>1 / eligible_count</w:t>
            </w:r>
          </w:p>
        </w:tc>
        <w:tc>
          <w:tcPr>
            <w:tcW w:type="dxa" w:w="3485"/>
            <w:vAlign w:val="center"/>
          </w:tcPr>
          <w:p>
            <w:r/>
            <w:r>
              <w:rPr>
                <w:rFonts w:ascii="Arial" w:hAnsi="Arial"/>
                <w:b w:val="0"/>
                <w:sz w:val="14"/>
              </w:rPr>
              <w:t>eligible_count &gt;0</w:t>
            </w:r>
          </w:p>
        </w:tc>
      </w:tr>
      <w:tr>
        <w:tc>
          <w:tcPr>
            <w:tcW w:type="dxa" w:w="3485"/>
            <w:vAlign w:val="center"/>
          </w:tcPr>
          <w:p>
            <w:r/>
            <w:r>
              <w:rPr>
                <w:rFonts w:ascii="Arial" w:hAnsi="Arial"/>
                <w:b w:val="0"/>
                <w:sz w:val="14"/>
              </w:rPr>
              <w:t>DIRECT_PERCENT</w:t>
            </w:r>
          </w:p>
        </w:tc>
        <w:tc>
          <w:tcPr>
            <w:tcW w:type="dxa" w:w="3485"/>
            <w:vAlign w:val="center"/>
          </w:tcPr>
          <w:p>
            <w:r/>
            <w:r>
              <w:rPr>
                <w:rFonts w:ascii="Arial" w:hAnsi="Arial"/>
                <w:b w:val="0"/>
                <w:sz w:val="14"/>
              </w:rPr>
              <w:t>configured %</w:t>
            </w:r>
          </w:p>
        </w:tc>
        <w:tc>
          <w:tcPr>
            <w:tcW w:type="dxa" w:w="3485"/>
            <w:vAlign w:val="center"/>
          </w:tcPr>
          <w:p>
            <w:r/>
            <w:r>
              <w:rPr>
                <w:rFonts w:ascii="Arial" w:hAnsi="Arial"/>
                <w:b w:val="0"/>
                <w:sz w:val="14"/>
              </w:rPr>
              <w:t>Sum % = 100%</w:t>
            </w:r>
          </w:p>
        </w:tc>
      </w:tr>
      <w:tr>
        <w:tc>
          <w:tcPr>
            <w:tcW w:type="dxa" w:w="3485"/>
            <w:vAlign w:val="center"/>
          </w:tcPr>
          <w:p>
            <w:r/>
            <w:r>
              <w:rPr>
                <w:rFonts w:ascii="Arial" w:hAnsi="Arial"/>
                <w:b w:val="0"/>
                <w:sz w:val="14"/>
              </w:rPr>
              <w:t>DIRECT_AMOUNT</w:t>
            </w:r>
          </w:p>
        </w:tc>
        <w:tc>
          <w:tcPr>
            <w:tcW w:type="dxa" w:w="3485"/>
            <w:vAlign w:val="center"/>
          </w:tcPr>
          <w:p>
            <w:r/>
            <w:r>
              <w:rPr>
                <w:rFonts w:ascii="Arial" w:hAnsi="Arial"/>
                <w:b w:val="0"/>
                <w:sz w:val="14"/>
              </w:rPr>
              <w:t>configured amount</w:t>
            </w:r>
          </w:p>
        </w:tc>
        <w:tc>
          <w:tcPr>
            <w:tcW w:type="dxa" w:w="3485"/>
            <w:vAlign w:val="center"/>
          </w:tcPr>
          <w:p>
            <w:r/>
            <w:r>
              <w:rPr>
                <w:rFonts w:ascii="Arial" w:hAnsi="Arial"/>
                <w:b w:val="0"/>
                <w:sz w:val="14"/>
              </w:rPr>
              <w:t>Sum amounts = allocatable amount</w:t>
            </w:r>
          </w:p>
        </w:tc>
      </w:tr>
      <w:tr>
        <w:tc>
          <w:tcPr>
            <w:tcW w:type="dxa" w:w="3485"/>
            <w:vAlign w:val="center"/>
          </w:tcPr>
          <w:p>
            <w:r/>
            <w:r>
              <w:rPr>
                <w:rFonts w:ascii="Arial" w:hAnsi="Arial"/>
                <w:b w:val="0"/>
                <w:sz w:val="14"/>
              </w:rPr>
              <w:t>CUSTOM_DRIVER</w:t>
            </w:r>
          </w:p>
        </w:tc>
        <w:tc>
          <w:tcPr>
            <w:tcW w:type="dxa" w:w="3485"/>
            <w:vAlign w:val="center"/>
          </w:tcPr>
          <w:p>
            <w:r/>
            <w:r>
              <w:rPr>
                <w:rFonts w:ascii="Arial" w:hAnsi="Arial"/>
                <w:b w:val="0"/>
                <w:sz w:val="14"/>
              </w:rPr>
              <w:t>normalized driver / total driver</w:t>
            </w:r>
          </w:p>
        </w:tc>
        <w:tc>
          <w:tcPr>
            <w:tcW w:type="dxa" w:w="3485"/>
            <w:vAlign w:val="center"/>
          </w:tcPr>
          <w:p>
            <w:r/>
            <w:r>
              <w:rPr>
                <w:rFonts w:ascii="Arial" w:hAnsi="Arial"/>
                <w:b w:val="0"/>
                <w:sz w:val="14"/>
              </w:rPr>
              <w:t>Approved/configured driver only</w:t>
            </w:r>
          </w:p>
        </w:tc>
      </w:tr>
    </w:tbl>
    <w:p/>
    <w:p>
      <w:r>
        <w:rPr>
          <w:b/>
          <w:color w:val="1F4E79"/>
        </w:rPr>
        <w:t xml:space="preserve">Basis precedence: </w:t>
      </w:r>
      <w:r>
        <w:t>Allocation Rule/Profile chọn basis. User không tự đổi basis sau finalize. Nếu manual override basis/value được phép thì phải lưu reason và audit.</w:t>
      </w:r>
    </w:p>
    <w:p>
      <w:r>
        <w:rPr>
          <w:b/>
          <w:color w:val="1F4E79"/>
        </w:rPr>
        <w:t xml:space="preserve">Zero denominator: </w:t>
      </w:r>
      <w:r>
        <w:t>Nếu tổng basis = 0/null, không fallback ngầm sang EQUAL. Trả ZERO_ALLOCATION_BASIS hoặc yêu cầu controlled manual allocation.</w:t>
      </w:r>
    </w:p>
    <w:p>
      <w:pPr>
        <w:pStyle w:val="Heading1"/>
      </w:pPr>
      <w:r>
        <w:t>11. Auto Allocation Algorithm</w:t>
      </w:r>
    </w:p>
    <w:p>
      <w:pPr>
        <w:pStyle w:val="ListBullet"/>
      </w:pPr>
      <w:r>
        <w:t>1) Load source Cost và xác định allocatable amount/currency.</w:t>
      </w:r>
    </w:p>
    <w:p>
      <w:pPr>
        <w:pStyle w:val="ListBullet"/>
      </w:pPr>
      <w:r>
        <w:t>2) Resolve eligible Bill set theo source object + eligibility rule.</w:t>
      </w:r>
    </w:p>
    <w:p>
      <w:pPr>
        <w:pStyle w:val="ListBullet"/>
      </w:pPr>
      <w:r>
        <w:t>3) Load canonical basis value tại allocation effective time.</w:t>
      </w:r>
    </w:p>
    <w:p>
      <w:pPr>
        <w:pStyle w:val="ListBullet"/>
      </w:pPr>
      <w:r>
        <w:t>4) Validate basis completeness và denominator &gt; 0.</w:t>
      </w:r>
    </w:p>
    <w:p>
      <w:pPr>
        <w:pStyle w:val="ListBullet"/>
      </w:pPr>
      <w:r>
        <w:t>5) raw_share_i = basis_i / Σbasis.</w:t>
      </w:r>
    </w:p>
    <w:p>
      <w:pPr>
        <w:pStyle w:val="ListBullet"/>
      </w:pPr>
      <w:r>
        <w:t>6) raw_amount_i = allocatable_amount × raw_share_i.</w:t>
      </w:r>
    </w:p>
    <w:p>
      <w:pPr>
        <w:pStyle w:val="ListBullet"/>
      </w:pPr>
      <w:r>
        <w:t>7) Round theo currency/allocation rounding policy.</w:t>
      </w:r>
    </w:p>
    <w:p>
      <w:pPr>
        <w:pStyle w:val="ListBullet"/>
      </w:pPr>
      <w:r>
        <w:t>8) Tính rounding_delta = source amount - Σrounded_amount.</w:t>
      </w:r>
    </w:p>
    <w:p>
      <w:pPr>
        <w:pStyle w:val="ListBullet"/>
      </w:pPr>
      <w:r>
        <w:t>9) Gán delta bằng deterministic residual rule.</w:t>
      </w:r>
    </w:p>
    <w:p>
      <w:pPr>
        <w:pStyle w:val="ListBullet"/>
      </w:pPr>
      <w:r>
        <w:t>10) Validate conservation, non-negative rule và target uniqueness.</w:t>
      </w:r>
    </w:p>
    <w:p>
      <w:pPr>
        <w:pStyle w:val="ListBullet"/>
      </w:pPr>
      <w:r>
        <w:t>11) Persist Draft/Calculated allocation + details + basis snapshot.</w:t>
      </w:r>
    </w:p>
    <w:p>
      <w:pPr>
        <w:pStyle w:val="ListBullet"/>
      </w:pPr>
      <w:r>
        <w:t>12) Finalize theo permission/approval policy.</w:t>
      </w:r>
    </w:p>
    <w:p>
      <w:pPr>
        <w:pStyle w:val="Heading1"/>
      </w:pPr>
      <w:r>
        <w:t>12. Rounding &amp; Residual</w:t>
      </w:r>
    </w:p>
    <w:p>
      <w:r>
        <w:rPr>
          <w:b/>
          <w:color w:val="1F4E79"/>
        </w:rPr>
        <w:t xml:space="preserve">Precision: </w:t>
      </w:r>
      <w:r>
        <w:t>Tính share/raw amount bằng decimal precision cao; không dùng binary float.</w:t>
      </w:r>
    </w:p>
    <w:p>
      <w:r>
        <w:rPr>
          <w:b/>
          <w:color w:val="1F4E79"/>
        </w:rPr>
        <w:t xml:space="preserve">Residual strategy: </w:t>
      </w:r>
      <w:r>
        <w:t>Mặc định gán rounding delta cho target có fractional remainder lớn nhất; tie-break bằng stable target key. Strategy phải cấu hình/audit được.</w:t>
      </w:r>
    </w:p>
    <w:p>
      <w:r>
        <w:rPr>
          <w:b/>
          <w:color w:val="1F4E79"/>
        </w:rPr>
        <w:t xml:space="preserve">Conservation: </w:t>
      </w:r>
      <w:r>
        <w:t>Σ finalized allocated amount = source allocatable amount chính xác theo minor unit của currency.</w:t>
      </w:r>
    </w:p>
    <w:p>
      <w:r>
        <w:rPr>
          <w:b/>
          <w:color w:val="1F4E79"/>
        </w:rPr>
        <w:t xml:space="preserve">Negative: </w:t>
      </w:r>
      <w:r>
        <w:t>Không tạo allocation detail âm trừ khi source là reversal/negative adjustment và policy cho phép.</w:t>
      </w:r>
    </w:p>
    <w:p>
      <w:pPr>
        <w:pStyle w:val="Heading1"/>
      </w:pPr>
      <w:r>
        <w:t>13. Controlled Manual Allocation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Mode</w:t>
            </w:r>
          </w:p>
        </w:tc>
        <w:tc>
          <w:tcPr>
            <w:tcW w:type="dxa" w:w="3485"/>
            <w:vAlign w:val="center"/>
            <w:shd w:fill="1F4E78"/>
          </w:tcPr>
          <w:p>
            <w:r/>
            <w:r>
              <w:rPr>
                <w:rFonts w:ascii="Arial" w:hAnsi="Arial"/>
                <w:b/>
                <w:color w:val="FFFFFF"/>
                <w:sz w:val="14"/>
              </w:rPr>
              <w:t>Input</w:t>
            </w:r>
          </w:p>
        </w:tc>
        <w:tc>
          <w:tcPr>
            <w:tcW w:type="dxa" w:w="3485"/>
            <w:vAlign w:val="center"/>
            <w:shd w:fill="1F4E78"/>
          </w:tcPr>
          <w:p>
            <w:r/>
            <w:r>
              <w:rPr>
                <w:rFonts w:ascii="Arial" w:hAnsi="Arial"/>
                <w:b/>
                <w:color w:val="FFFFFF"/>
                <w:sz w:val="14"/>
              </w:rPr>
              <w:t>Validation</w:t>
            </w:r>
          </w:p>
        </w:tc>
      </w:tr>
      <w:tr>
        <w:tc>
          <w:tcPr>
            <w:tcW w:type="dxa" w:w="3485"/>
            <w:vAlign w:val="center"/>
          </w:tcPr>
          <w:p>
            <w:r/>
            <w:r>
              <w:rPr>
                <w:rFonts w:ascii="Arial" w:hAnsi="Arial"/>
                <w:b w:val="0"/>
                <w:sz w:val="14"/>
              </w:rPr>
              <w:t>Manual %</w:t>
            </w:r>
          </w:p>
        </w:tc>
        <w:tc>
          <w:tcPr>
            <w:tcW w:type="dxa" w:w="3485"/>
            <w:vAlign w:val="center"/>
          </w:tcPr>
          <w:p>
            <w:r/>
            <w:r>
              <w:rPr>
                <w:rFonts w:ascii="Arial" w:hAnsi="Arial"/>
                <w:b w:val="0"/>
                <w:sz w:val="14"/>
              </w:rPr>
              <w:t>Bill + percent</w:t>
            </w:r>
          </w:p>
        </w:tc>
        <w:tc>
          <w:tcPr>
            <w:tcW w:type="dxa" w:w="3485"/>
            <w:vAlign w:val="center"/>
          </w:tcPr>
          <w:p>
            <w:r/>
            <w:r>
              <w:rPr>
                <w:rFonts w:ascii="Arial" w:hAnsi="Arial"/>
                <w:b w:val="0"/>
                <w:sz w:val="14"/>
              </w:rPr>
              <w:t>Tổng = 100%; mỗi target eligible</w:t>
            </w:r>
          </w:p>
        </w:tc>
      </w:tr>
      <w:tr>
        <w:tc>
          <w:tcPr>
            <w:tcW w:type="dxa" w:w="3485"/>
            <w:vAlign w:val="center"/>
          </w:tcPr>
          <w:p>
            <w:r/>
            <w:r>
              <w:rPr>
                <w:rFonts w:ascii="Arial" w:hAnsi="Arial"/>
                <w:b w:val="0"/>
                <w:sz w:val="14"/>
              </w:rPr>
              <w:t>Manual amount</w:t>
            </w:r>
          </w:p>
        </w:tc>
        <w:tc>
          <w:tcPr>
            <w:tcW w:type="dxa" w:w="3485"/>
            <w:vAlign w:val="center"/>
          </w:tcPr>
          <w:p>
            <w:r/>
            <w:r>
              <w:rPr>
                <w:rFonts w:ascii="Arial" w:hAnsi="Arial"/>
                <w:b w:val="0"/>
                <w:sz w:val="14"/>
              </w:rPr>
              <w:t>Bill + amount</w:t>
            </w:r>
          </w:p>
        </w:tc>
        <w:tc>
          <w:tcPr>
            <w:tcW w:type="dxa" w:w="3485"/>
            <w:vAlign w:val="center"/>
          </w:tcPr>
          <w:p>
            <w:r/>
            <w:r>
              <w:rPr>
                <w:rFonts w:ascii="Arial" w:hAnsi="Arial"/>
                <w:b w:val="0"/>
                <w:sz w:val="14"/>
              </w:rPr>
              <w:t>Tổng = source amount; currency same</w:t>
            </w:r>
          </w:p>
        </w:tc>
      </w:tr>
      <w:tr>
        <w:tc>
          <w:tcPr>
            <w:tcW w:type="dxa" w:w="3485"/>
            <w:vAlign w:val="center"/>
          </w:tcPr>
          <w:p>
            <w:r/>
            <w:r>
              <w:rPr>
                <w:rFonts w:ascii="Arial" w:hAnsi="Arial"/>
                <w:b w:val="0"/>
                <w:sz w:val="14"/>
              </w:rPr>
              <w:t>Override auto result</w:t>
            </w:r>
          </w:p>
        </w:tc>
        <w:tc>
          <w:tcPr>
            <w:tcW w:type="dxa" w:w="3485"/>
            <w:vAlign w:val="center"/>
          </w:tcPr>
          <w:p>
            <w:r/>
            <w:r>
              <w:rPr>
                <w:rFonts w:ascii="Arial" w:hAnsi="Arial"/>
                <w:b w:val="0"/>
                <w:sz w:val="14"/>
              </w:rPr>
              <w:t>Edit selected shares/amounts</w:t>
            </w:r>
          </w:p>
        </w:tc>
        <w:tc>
          <w:tcPr>
            <w:tcW w:type="dxa" w:w="3485"/>
            <w:vAlign w:val="center"/>
          </w:tcPr>
          <w:p>
            <w:r/>
            <w:r>
              <w:rPr>
                <w:rFonts w:ascii="Arial" w:hAnsi="Arial"/>
                <w:b w:val="0"/>
                <w:sz w:val="14"/>
              </w:rPr>
              <w:t>Permission + reason; conservation; audit</w:t>
            </w:r>
          </w:p>
        </w:tc>
      </w:tr>
      <w:tr>
        <w:tc>
          <w:tcPr>
            <w:tcW w:type="dxa" w:w="3485"/>
            <w:vAlign w:val="center"/>
          </w:tcPr>
          <w:p>
            <w:r/>
            <w:r>
              <w:rPr>
                <w:rFonts w:ascii="Arial" w:hAnsi="Arial"/>
                <w:b w:val="0"/>
                <w:sz w:val="14"/>
              </w:rPr>
              <w:t>Exclude/include target</w:t>
            </w:r>
          </w:p>
        </w:tc>
        <w:tc>
          <w:tcPr>
            <w:tcW w:type="dxa" w:w="3485"/>
            <w:vAlign w:val="center"/>
          </w:tcPr>
          <w:p>
            <w:r/>
            <w:r>
              <w:rPr>
                <w:rFonts w:ascii="Arial" w:hAnsi="Arial"/>
                <w:b w:val="0"/>
                <w:sz w:val="14"/>
              </w:rPr>
              <w:t>Eligible set adjustment</w:t>
            </w:r>
          </w:p>
        </w:tc>
        <w:tc>
          <w:tcPr>
            <w:tcW w:type="dxa" w:w="3485"/>
            <w:vAlign w:val="center"/>
          </w:tcPr>
          <w:p>
            <w:r/>
            <w:r>
              <w:rPr>
                <w:rFonts w:ascii="Arial" w:hAnsi="Arial"/>
                <w:b w:val="0"/>
                <w:sz w:val="14"/>
              </w:rPr>
              <w:t>Permission + reason; source relation validation</w:t>
            </w:r>
          </w:p>
        </w:tc>
      </w:tr>
    </w:tbl>
    <w:p/>
    <w:p>
      <w:r>
        <w:rPr>
          <w:b/>
          <w:color w:val="1F4E79"/>
        </w:rPr>
        <w:t xml:space="preserve">Approval: </w:t>
      </w:r>
      <w:r>
        <w:t>Tenant có thể yêu cầu approval khi manual allocation/override vượt threshold hoặc charge category nhạy cảm.</w:t>
      </w:r>
    </w:p>
    <w:p>
      <w:r>
        <w:rPr>
          <w:b/>
          <w:color w:val="1F4E79"/>
        </w:rPr>
        <w:t xml:space="preserve">Audit: </w:t>
      </w:r>
      <w:r>
        <w:t>Lưu before/after, actor, reason, timestamp, source auto rule nếu override.</w:t>
      </w:r>
    </w:p>
    <w:p>
      <w:pPr>
        <w:pStyle w:val="Heading1"/>
      </w:pPr>
      <w:r>
        <w:t>14. Allocation Lifecycle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State</w:t>
            </w:r>
          </w:p>
        </w:tc>
        <w:tc>
          <w:tcPr>
            <w:tcW w:type="dxa" w:w="3485"/>
            <w:vAlign w:val="center"/>
            <w:shd w:fill="1F4E78"/>
          </w:tcPr>
          <w:p>
            <w:r/>
            <w:r>
              <w:rPr>
                <w:rFonts w:ascii="Arial" w:hAnsi="Arial"/>
                <w:b/>
                <w:color w:val="FFFFFF"/>
                <w:sz w:val="14"/>
              </w:rPr>
              <w:t>Cho phép</w:t>
            </w:r>
          </w:p>
        </w:tc>
        <w:tc>
          <w:tcPr>
            <w:tcW w:type="dxa" w:w="3485"/>
            <w:vAlign w:val="center"/>
            <w:shd w:fill="1F4E78"/>
          </w:tcPr>
          <w:p>
            <w:r/>
            <w:r>
              <w:rPr>
                <w:rFonts w:ascii="Arial" w:hAnsi="Arial"/>
                <w:b/>
                <w:color w:val="FFFFFF"/>
                <w:sz w:val="14"/>
              </w:rPr>
              <w:t>Không cho phép</w:t>
            </w:r>
          </w:p>
        </w:tc>
      </w:tr>
      <w:tr>
        <w:tc>
          <w:tcPr>
            <w:tcW w:type="dxa" w:w="3485"/>
            <w:vAlign w:val="center"/>
          </w:tcPr>
          <w:p>
            <w:r/>
            <w:r>
              <w:rPr>
                <w:rFonts w:ascii="Arial" w:hAnsi="Arial"/>
                <w:b w:val="0"/>
                <w:sz w:val="14"/>
              </w:rPr>
              <w:t>DRAFT</w:t>
            </w:r>
          </w:p>
        </w:tc>
        <w:tc>
          <w:tcPr>
            <w:tcW w:type="dxa" w:w="3485"/>
            <w:vAlign w:val="center"/>
          </w:tcPr>
          <w:p>
            <w:r/>
            <w:r>
              <w:rPr>
                <w:rFonts w:ascii="Arial" w:hAnsi="Arial"/>
                <w:b w:val="0"/>
                <w:sz w:val="14"/>
              </w:rPr>
              <w:t>Chọn rule/eligibility/basis</w:t>
            </w:r>
          </w:p>
        </w:tc>
        <w:tc>
          <w:tcPr>
            <w:tcW w:type="dxa" w:w="3485"/>
            <w:vAlign w:val="center"/>
          </w:tcPr>
          <w:p>
            <w:r/>
            <w:r>
              <w:rPr>
                <w:rFonts w:ascii="Arial" w:hAnsi="Arial"/>
                <w:b w:val="0"/>
                <w:sz w:val="14"/>
              </w:rPr>
              <w:t>Tác động financial finalized</w:t>
            </w:r>
          </w:p>
        </w:tc>
      </w:tr>
      <w:tr>
        <w:tc>
          <w:tcPr>
            <w:tcW w:type="dxa" w:w="3485"/>
            <w:vAlign w:val="center"/>
          </w:tcPr>
          <w:p>
            <w:r/>
            <w:r>
              <w:rPr>
                <w:rFonts w:ascii="Arial" w:hAnsi="Arial"/>
                <w:b w:val="0"/>
                <w:sz w:val="14"/>
              </w:rPr>
              <w:t>CALCULATED</w:t>
            </w:r>
          </w:p>
        </w:tc>
        <w:tc>
          <w:tcPr>
            <w:tcW w:type="dxa" w:w="3485"/>
            <w:vAlign w:val="center"/>
          </w:tcPr>
          <w:p>
            <w:r/>
            <w:r>
              <w:rPr>
                <w:rFonts w:ascii="Arial" w:hAnsi="Arial"/>
                <w:b w:val="0"/>
                <w:sz w:val="14"/>
              </w:rPr>
              <w:t>Review breakdown; recalculate khi input đổi</w:t>
            </w:r>
          </w:p>
        </w:tc>
        <w:tc>
          <w:tcPr>
            <w:tcW w:type="dxa" w:w="3485"/>
            <w:vAlign w:val="center"/>
          </w:tcPr>
          <w:p>
            <w:r/>
            <w:r>
              <w:rPr>
                <w:rFonts w:ascii="Arial" w:hAnsi="Arial"/>
                <w:b w:val="0"/>
                <w:sz w:val="14"/>
              </w:rPr>
              <w:t>Silent edit finalized</w:t>
            </w:r>
          </w:p>
        </w:tc>
      </w:tr>
      <w:tr>
        <w:tc>
          <w:tcPr>
            <w:tcW w:type="dxa" w:w="3485"/>
            <w:vAlign w:val="center"/>
          </w:tcPr>
          <w:p>
            <w:r/>
            <w:r>
              <w:rPr>
                <w:rFonts w:ascii="Arial" w:hAnsi="Arial"/>
                <w:b w:val="0"/>
                <w:sz w:val="14"/>
              </w:rPr>
              <w:t>PENDING_APPROVAL</w:t>
            </w:r>
          </w:p>
        </w:tc>
        <w:tc>
          <w:tcPr>
            <w:tcW w:type="dxa" w:w="3485"/>
            <w:vAlign w:val="center"/>
          </w:tcPr>
          <w:p>
            <w:r/>
            <w:r>
              <w:rPr>
                <w:rFonts w:ascii="Arial" w:hAnsi="Arial"/>
                <w:b w:val="0"/>
                <w:sz w:val="14"/>
              </w:rPr>
              <w:t>Approve/Reject</w:t>
            </w:r>
          </w:p>
        </w:tc>
        <w:tc>
          <w:tcPr>
            <w:tcW w:type="dxa" w:w="3485"/>
            <w:vAlign w:val="center"/>
          </w:tcPr>
          <w:p>
            <w:r/>
            <w:r>
              <w:rPr>
                <w:rFonts w:ascii="Arial" w:hAnsi="Arial"/>
                <w:b w:val="0"/>
                <w:sz w:val="14"/>
              </w:rPr>
              <w:t>Finalize bởi user không có quyền</w:t>
            </w:r>
          </w:p>
        </w:tc>
      </w:tr>
      <w:tr>
        <w:tc>
          <w:tcPr>
            <w:tcW w:type="dxa" w:w="3485"/>
            <w:vAlign w:val="center"/>
          </w:tcPr>
          <w:p>
            <w:r/>
            <w:r>
              <w:rPr>
                <w:rFonts w:ascii="Arial" w:hAnsi="Arial"/>
                <w:b w:val="0"/>
                <w:sz w:val="14"/>
              </w:rPr>
              <w:t>FINALIZED</w:t>
            </w:r>
          </w:p>
        </w:tc>
        <w:tc>
          <w:tcPr>
            <w:tcW w:type="dxa" w:w="3485"/>
            <w:vAlign w:val="center"/>
          </w:tcPr>
          <w:p>
            <w:r/>
            <w:r>
              <w:rPr>
                <w:rFonts w:ascii="Arial" w:hAnsi="Arial"/>
                <w:b w:val="0"/>
                <w:sz w:val="14"/>
              </w:rPr>
              <w:t>Dùng trong Bill cost/profitability</w:t>
            </w:r>
          </w:p>
        </w:tc>
        <w:tc>
          <w:tcPr>
            <w:tcW w:type="dxa" w:w="3485"/>
            <w:vAlign w:val="center"/>
          </w:tcPr>
          <w:p>
            <w:r/>
            <w:r>
              <w:rPr>
                <w:rFonts w:ascii="Arial" w:hAnsi="Arial"/>
                <w:b w:val="0"/>
                <w:sz w:val="14"/>
              </w:rPr>
              <w:t>Edit/delete details</w:t>
            </w:r>
          </w:p>
        </w:tc>
      </w:tr>
      <w:tr>
        <w:tc>
          <w:tcPr>
            <w:tcW w:type="dxa" w:w="3485"/>
            <w:vAlign w:val="center"/>
          </w:tcPr>
          <w:p>
            <w:r/>
            <w:r>
              <w:rPr>
                <w:rFonts w:ascii="Arial" w:hAnsi="Arial"/>
                <w:b w:val="0"/>
                <w:sz w:val="14"/>
              </w:rPr>
              <w:t>SUPERSEDED</w:t>
            </w:r>
          </w:p>
        </w:tc>
        <w:tc>
          <w:tcPr>
            <w:tcW w:type="dxa" w:w="3485"/>
            <w:vAlign w:val="center"/>
          </w:tcPr>
          <w:p>
            <w:r/>
            <w:r>
              <w:rPr>
                <w:rFonts w:ascii="Arial" w:hAnsi="Arial"/>
                <w:b w:val="0"/>
                <w:sz w:val="14"/>
              </w:rPr>
              <w:t>Historical only</w:t>
            </w:r>
          </w:p>
        </w:tc>
        <w:tc>
          <w:tcPr>
            <w:tcW w:type="dxa" w:w="3485"/>
            <w:vAlign w:val="center"/>
          </w:tcPr>
          <w:p>
            <w:r/>
            <w:r>
              <w:rPr>
                <w:rFonts w:ascii="Arial" w:hAnsi="Arial"/>
                <w:b w:val="0"/>
                <w:sz w:val="14"/>
              </w:rPr>
              <w:t>Tái kích hoạt bằng sửa trực tiếp</w:t>
            </w:r>
          </w:p>
        </w:tc>
      </w:tr>
      <w:tr>
        <w:tc>
          <w:tcPr>
            <w:tcW w:type="dxa" w:w="3485"/>
            <w:vAlign w:val="center"/>
          </w:tcPr>
          <w:p>
            <w:r/>
            <w:r>
              <w:rPr>
                <w:rFonts w:ascii="Arial" w:hAnsi="Arial"/>
                <w:b w:val="0"/>
                <w:sz w:val="14"/>
              </w:rPr>
              <w:t>CANCELLED</w:t>
            </w:r>
          </w:p>
        </w:tc>
        <w:tc>
          <w:tcPr>
            <w:tcW w:type="dxa" w:w="3485"/>
            <w:vAlign w:val="center"/>
          </w:tcPr>
          <w:p>
            <w:r/>
            <w:r>
              <w:rPr>
                <w:rFonts w:ascii="Arial" w:hAnsi="Arial"/>
                <w:b w:val="0"/>
                <w:sz w:val="14"/>
              </w:rPr>
              <w:t>Không dùng financial result</w:t>
            </w:r>
          </w:p>
        </w:tc>
        <w:tc>
          <w:tcPr>
            <w:tcW w:type="dxa" w:w="3485"/>
            <w:vAlign w:val="center"/>
          </w:tcPr>
          <w:p>
            <w:r/>
            <w:r>
              <w:rPr>
                <w:rFonts w:ascii="Arial" w:hAnsi="Arial"/>
                <w:b w:val="0"/>
                <w:sz w:val="14"/>
              </w:rPr>
              <w:t>Xóa audit/history</w:t>
            </w:r>
          </w:p>
        </w:tc>
      </w:tr>
    </w:tbl>
    <w:p/>
    <w:p>
      <w:r>
        <w:rPr>
          <w:b/>
          <w:color w:val="1F4E79"/>
        </w:rPr>
        <w:t xml:space="preserve">Reallocation: </w:t>
      </w:r>
      <w:r>
        <w:t>Nếu source amount, eligibility hoặc basis thay đổi sau FINALIZED, tạo allocation mới tham chiếu allocation cũ; old → SUPERSEDED khi replacement có hiệu lực.</w:t>
      </w:r>
    </w:p>
    <w:p>
      <w:pPr>
        <w:pStyle w:val="Heading1"/>
      </w:pPr>
      <w:r>
        <w:t>15. Cost Adjustment / Reversal / Supersede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Action</w:t>
            </w:r>
          </w:p>
        </w:tc>
        <w:tc>
          <w:tcPr>
            <w:tcW w:type="dxa" w:w="3485"/>
            <w:vAlign w:val="center"/>
            <w:shd w:fill="1F4E78"/>
          </w:tcPr>
          <w:p>
            <w:r/>
            <w:r>
              <w:rPr>
                <w:rFonts w:ascii="Arial" w:hAnsi="Arial"/>
                <w:b/>
                <w:color w:val="FFFFFF"/>
                <w:sz w:val="14"/>
              </w:rPr>
              <w:t>Khi dùng</w:t>
            </w:r>
          </w:p>
        </w:tc>
        <w:tc>
          <w:tcPr>
            <w:tcW w:type="dxa" w:w="3485"/>
            <w:vAlign w:val="center"/>
            <w:shd w:fill="1F4E78"/>
          </w:tcPr>
          <w:p>
            <w:r/>
            <w:r>
              <w:rPr>
                <w:rFonts w:ascii="Arial" w:hAnsi="Arial"/>
                <w:b/>
                <w:color w:val="FFFFFF"/>
                <w:sz w:val="14"/>
              </w:rPr>
              <w:t>Behavior</w:t>
            </w:r>
          </w:p>
        </w:tc>
      </w:tr>
      <w:tr>
        <w:tc>
          <w:tcPr>
            <w:tcW w:type="dxa" w:w="3485"/>
            <w:vAlign w:val="center"/>
          </w:tcPr>
          <w:p>
            <w:r/>
            <w:r>
              <w:rPr>
                <w:rFonts w:ascii="Arial" w:hAnsi="Arial"/>
                <w:b w:val="0"/>
                <w:sz w:val="14"/>
              </w:rPr>
              <w:t>ADJUSTMENT</w:t>
            </w:r>
          </w:p>
        </w:tc>
        <w:tc>
          <w:tcPr>
            <w:tcW w:type="dxa" w:w="3485"/>
            <w:vAlign w:val="center"/>
          </w:tcPr>
          <w:p>
            <w:r/>
            <w:r>
              <w:rPr>
                <w:rFonts w:ascii="Arial" w:hAnsi="Arial"/>
                <w:b w:val="0"/>
                <w:sz w:val="14"/>
              </w:rPr>
              <w:t>Thay đổi giá trị kinh tế có lý do</w:t>
            </w:r>
          </w:p>
        </w:tc>
        <w:tc>
          <w:tcPr>
            <w:tcW w:type="dxa" w:w="3485"/>
            <w:vAlign w:val="center"/>
          </w:tcPr>
          <w:p>
            <w:r/>
            <w:r>
              <w:rPr>
                <w:rFonts w:ascii="Arial" w:hAnsi="Arial"/>
                <w:b w:val="0"/>
                <w:sz w:val="14"/>
              </w:rPr>
              <w:t>Tạo delta/reference original; không edit original</w:t>
            </w:r>
          </w:p>
        </w:tc>
      </w:tr>
      <w:tr>
        <w:tc>
          <w:tcPr>
            <w:tcW w:type="dxa" w:w="3485"/>
            <w:vAlign w:val="center"/>
          </w:tcPr>
          <w:p>
            <w:r/>
            <w:r>
              <w:rPr>
                <w:rFonts w:ascii="Arial" w:hAnsi="Arial"/>
                <w:b w:val="0"/>
                <w:sz w:val="14"/>
              </w:rPr>
              <w:t>REVERSAL</w:t>
            </w:r>
          </w:p>
        </w:tc>
        <w:tc>
          <w:tcPr>
            <w:tcW w:type="dxa" w:w="3485"/>
            <w:vAlign w:val="center"/>
          </w:tcPr>
          <w:p>
            <w:r/>
            <w:r>
              <w:rPr>
                <w:rFonts w:ascii="Arial" w:hAnsi="Arial"/>
                <w:b w:val="0"/>
                <w:sz w:val="14"/>
              </w:rPr>
              <w:t>Hủy toàn bộ/đảo nghĩa vụ</w:t>
            </w:r>
          </w:p>
        </w:tc>
        <w:tc>
          <w:tcPr>
            <w:tcW w:type="dxa" w:w="3485"/>
            <w:vAlign w:val="center"/>
          </w:tcPr>
          <w:p>
            <w:r/>
            <w:r>
              <w:rPr>
                <w:rFonts w:ascii="Arial" w:hAnsi="Arial"/>
                <w:b w:val="0"/>
                <w:sz w:val="14"/>
              </w:rPr>
              <w:t>Tạo reversing transaction; preserve original</w:t>
            </w:r>
          </w:p>
        </w:tc>
      </w:tr>
      <w:tr>
        <w:tc>
          <w:tcPr>
            <w:tcW w:type="dxa" w:w="3485"/>
            <w:vAlign w:val="center"/>
          </w:tcPr>
          <w:p>
            <w:r/>
            <w:r>
              <w:rPr>
                <w:rFonts w:ascii="Arial" w:hAnsi="Arial"/>
                <w:b w:val="0"/>
                <w:sz w:val="14"/>
              </w:rPr>
              <w:t>SUPERSEDE</w:t>
            </w:r>
          </w:p>
        </w:tc>
        <w:tc>
          <w:tcPr>
            <w:tcW w:type="dxa" w:w="3485"/>
            <w:vAlign w:val="center"/>
          </w:tcPr>
          <w:p>
            <w:r/>
            <w:r>
              <w:rPr>
                <w:rFonts w:ascii="Arial" w:hAnsi="Arial"/>
                <w:b w:val="0"/>
                <w:sz w:val="14"/>
              </w:rPr>
              <w:t>Thay representation/version hợp lệ</w:t>
            </w:r>
          </w:p>
        </w:tc>
        <w:tc>
          <w:tcPr>
            <w:tcW w:type="dxa" w:w="3485"/>
            <w:vAlign w:val="center"/>
          </w:tcPr>
          <w:p>
            <w:r/>
            <w:r>
              <w:rPr>
                <w:rFonts w:ascii="Arial" w:hAnsi="Arial"/>
                <w:b w:val="0"/>
                <w:sz w:val="14"/>
              </w:rPr>
              <w:t>New record points old; old historical</w:t>
            </w:r>
          </w:p>
        </w:tc>
      </w:tr>
      <w:tr>
        <w:tc>
          <w:tcPr>
            <w:tcW w:type="dxa" w:w="3485"/>
            <w:vAlign w:val="center"/>
          </w:tcPr>
          <w:p>
            <w:r/>
            <w:r>
              <w:rPr>
                <w:rFonts w:ascii="Arial" w:hAnsi="Arial"/>
                <w:b w:val="0"/>
                <w:sz w:val="14"/>
              </w:rPr>
              <w:t>VOID DRAFT</w:t>
            </w:r>
          </w:p>
        </w:tc>
        <w:tc>
          <w:tcPr>
            <w:tcW w:type="dxa" w:w="3485"/>
            <w:vAlign w:val="center"/>
          </w:tcPr>
          <w:p>
            <w:r/>
            <w:r>
              <w:rPr>
                <w:rFonts w:ascii="Arial" w:hAnsi="Arial"/>
                <w:b w:val="0"/>
                <w:sz w:val="14"/>
              </w:rPr>
              <w:t>Bản nháp chưa tạo financial effect</w:t>
            </w:r>
          </w:p>
        </w:tc>
        <w:tc>
          <w:tcPr>
            <w:tcW w:type="dxa" w:w="3485"/>
            <w:vAlign w:val="center"/>
          </w:tcPr>
          <w:p>
            <w:r/>
            <w:r>
              <w:rPr>
                <w:rFonts w:ascii="Arial" w:hAnsi="Arial"/>
                <w:b w:val="0"/>
                <w:sz w:val="14"/>
              </w:rPr>
              <w:t>Có thể cancel theo policy; vẫn audit</w:t>
            </w:r>
          </w:p>
        </w:tc>
      </w:tr>
    </w:tbl>
    <w:p/>
    <w:p>
      <w:r>
        <w:rPr>
          <w:b/>
          <w:color w:val="1F4E79"/>
        </w:rPr>
        <w:t xml:space="preserve">Closed period: </w:t>
      </w:r>
      <w:r>
        <w:t>Adjustment/reversal vào scope đã close bị block hoặc phải đi qua Reopen Financial Close theo policy.</w:t>
      </w:r>
    </w:p>
    <w:p>
      <w:pPr>
        <w:pStyle w:val="Heading1"/>
      </w:pPr>
      <w:r>
        <w:t>16. Evidence, Document &amp; AP Integration</w:t>
      </w:r>
    </w:p>
    <w:p>
      <w:r>
        <w:t>D07/D08 phải match evidence vào Cost thay vì tạo double cost. Matching có thể nâng maturity/recognition theo policy nhưng giữ liên kết Expected/Confirmed/Actual để phân tích variance.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Event</w:t>
            </w:r>
          </w:p>
        </w:tc>
        <w:tc>
          <w:tcPr>
            <w:tcW w:type="dxa" w:w="3485"/>
            <w:vAlign w:val="center"/>
            <w:shd w:fill="1F4E78"/>
          </w:tcPr>
          <w:p>
            <w:r/>
            <w:r>
              <w:rPr>
                <w:rFonts w:ascii="Arial" w:hAnsi="Arial"/>
                <w:b/>
                <w:color w:val="FFFFFF"/>
                <w:sz w:val="14"/>
              </w:rPr>
              <w:t>D05 behavior</w:t>
            </w:r>
          </w:p>
        </w:tc>
        <w:tc>
          <w:tcPr>
            <w:tcW w:type="dxa" w:w="3485"/>
            <w:vAlign w:val="center"/>
            <w:shd w:fill="1F4E78"/>
          </w:tcPr>
          <w:p>
            <w:r/>
            <w:r>
              <w:rPr>
                <w:rFonts w:ascii="Arial" w:hAnsi="Arial"/>
                <w:b/>
                <w:color w:val="FFFFFF"/>
                <w:sz w:val="14"/>
              </w:rPr>
              <w:t>Downstream</w:t>
            </w:r>
          </w:p>
        </w:tc>
      </w:tr>
      <w:tr>
        <w:tc>
          <w:tcPr>
            <w:tcW w:type="dxa" w:w="3485"/>
            <w:vAlign w:val="center"/>
          </w:tcPr>
          <w:p>
            <w:r/>
            <w:r>
              <w:rPr>
                <w:rFonts w:ascii="Arial" w:hAnsi="Arial"/>
                <w:b w:val="0"/>
                <w:sz w:val="14"/>
              </w:rPr>
              <w:t>Supplier Invoice/DN matched</w:t>
            </w:r>
          </w:p>
        </w:tc>
        <w:tc>
          <w:tcPr>
            <w:tcW w:type="dxa" w:w="3485"/>
            <w:vAlign w:val="center"/>
          </w:tcPr>
          <w:p>
            <w:r/>
            <w:r>
              <w:rPr>
                <w:rFonts w:ascii="Arial" w:hAnsi="Arial"/>
                <w:b w:val="0"/>
                <w:sz w:val="14"/>
              </w:rPr>
              <w:t>Link evidence; create/update Actual representation theo policy</w:t>
            </w:r>
          </w:p>
        </w:tc>
        <w:tc>
          <w:tcPr>
            <w:tcW w:type="dxa" w:w="3485"/>
            <w:vAlign w:val="center"/>
          </w:tcPr>
          <w:p>
            <w:r/>
            <w:r>
              <w:rPr>
                <w:rFonts w:ascii="Arial" w:hAnsi="Arial"/>
                <w:b w:val="0"/>
                <w:sz w:val="14"/>
              </w:rPr>
              <w:t>AP recognition candidate</w:t>
            </w:r>
          </w:p>
        </w:tc>
      </w:tr>
      <w:tr>
        <w:tc>
          <w:tcPr>
            <w:tcW w:type="dxa" w:w="3485"/>
            <w:vAlign w:val="center"/>
          </w:tcPr>
          <w:p>
            <w:r/>
            <w:r>
              <w:rPr>
                <w:rFonts w:ascii="Arial" w:hAnsi="Arial"/>
                <w:b w:val="0"/>
                <w:sz w:val="14"/>
              </w:rPr>
              <w:t>Partial invoice</w:t>
            </w:r>
          </w:p>
        </w:tc>
        <w:tc>
          <w:tcPr>
            <w:tcW w:type="dxa" w:w="3485"/>
            <w:vAlign w:val="center"/>
          </w:tcPr>
          <w:p>
            <w:r/>
            <w:r>
              <w:rPr>
                <w:rFonts w:ascii="Arial" w:hAnsi="Arial"/>
                <w:b w:val="0"/>
                <w:sz w:val="14"/>
              </w:rPr>
              <w:t>Actual recognized phần có evidence; remaining expected/confirmed giữ riêng</w:t>
            </w:r>
          </w:p>
        </w:tc>
        <w:tc>
          <w:tcPr>
            <w:tcW w:type="dxa" w:w="3485"/>
            <w:vAlign w:val="center"/>
          </w:tcPr>
          <w:p>
            <w:r/>
            <w:r>
              <w:rPr>
                <w:rFonts w:ascii="Arial" w:hAnsi="Arial"/>
                <w:b w:val="0"/>
                <w:sz w:val="14"/>
              </w:rPr>
              <w:t>Partial AP</w:t>
            </w:r>
          </w:p>
        </w:tc>
      </w:tr>
      <w:tr>
        <w:tc>
          <w:tcPr>
            <w:tcW w:type="dxa" w:w="3485"/>
            <w:vAlign w:val="center"/>
          </w:tcPr>
          <w:p>
            <w:r/>
            <w:r>
              <w:rPr>
                <w:rFonts w:ascii="Arial" w:hAnsi="Arial"/>
                <w:b w:val="0"/>
                <w:sz w:val="14"/>
              </w:rPr>
              <w:t>Invoice mismatch</w:t>
            </w:r>
          </w:p>
        </w:tc>
        <w:tc>
          <w:tcPr>
            <w:tcW w:type="dxa" w:w="3485"/>
            <w:vAlign w:val="center"/>
          </w:tcPr>
          <w:p>
            <w:r/>
            <w:r>
              <w:rPr>
                <w:rFonts w:ascii="Arial" w:hAnsi="Arial"/>
                <w:b w:val="0"/>
                <w:sz w:val="14"/>
              </w:rPr>
              <w:t>Variance/exception; không silent overwrite</w:t>
            </w:r>
          </w:p>
        </w:tc>
        <w:tc>
          <w:tcPr>
            <w:tcW w:type="dxa" w:w="3485"/>
            <w:vAlign w:val="center"/>
          </w:tcPr>
          <w:p>
            <w:r/>
            <w:r>
              <w:rPr>
                <w:rFonts w:ascii="Arial" w:hAnsi="Arial"/>
                <w:b w:val="0"/>
                <w:sz w:val="14"/>
              </w:rPr>
              <w:t>D10 Exception</w:t>
            </w:r>
          </w:p>
        </w:tc>
      </w:tr>
      <w:tr>
        <w:tc>
          <w:tcPr>
            <w:tcW w:type="dxa" w:w="3485"/>
            <w:vAlign w:val="center"/>
          </w:tcPr>
          <w:p>
            <w:r/>
            <w:r>
              <w:rPr>
                <w:rFonts w:ascii="Arial" w:hAnsi="Arial"/>
                <w:b w:val="0"/>
                <w:sz w:val="14"/>
              </w:rPr>
              <w:t>Payment</w:t>
            </w:r>
          </w:p>
        </w:tc>
        <w:tc>
          <w:tcPr>
            <w:tcW w:type="dxa" w:w="3485"/>
            <w:vAlign w:val="center"/>
          </w:tcPr>
          <w:p>
            <w:r/>
            <w:r>
              <w:rPr>
                <w:rFonts w:ascii="Arial" w:hAnsi="Arial"/>
                <w:b w:val="0"/>
                <w:sz w:val="14"/>
              </w:rPr>
              <w:t>Không thay đổi economic cost amount</w:t>
            </w:r>
          </w:p>
        </w:tc>
        <w:tc>
          <w:tcPr>
            <w:tcW w:type="dxa" w:w="3485"/>
            <w:vAlign w:val="center"/>
          </w:tcPr>
          <w:p>
            <w:r/>
            <w:r>
              <w:rPr>
                <w:rFonts w:ascii="Arial" w:hAnsi="Arial"/>
                <w:b w:val="0"/>
                <w:sz w:val="14"/>
              </w:rPr>
              <w:t>D09 settlement</w:t>
            </w:r>
          </w:p>
        </w:tc>
      </w:tr>
    </w:tbl>
    <w:p/>
    <w:p>
      <w:pPr>
        <w:pStyle w:val="Heading1"/>
      </w:pPr>
      <w:r>
        <w:t>17. Cost Totals &amp; Bill Financial View</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Metric</w:t>
            </w:r>
          </w:p>
        </w:tc>
        <w:tc>
          <w:tcPr>
            <w:tcW w:type="dxa" w:w="5227"/>
            <w:vAlign w:val="center"/>
            <w:shd w:fill="1F4E78"/>
          </w:tcPr>
          <w:p>
            <w:r/>
            <w:r>
              <w:rPr>
                <w:rFonts w:ascii="Arial" w:hAnsi="Arial"/>
                <w:b/>
                <w:color w:val="FFFFFF"/>
                <w:sz w:val="14"/>
              </w:rPr>
              <w:t>Rule</w:t>
            </w:r>
          </w:p>
        </w:tc>
      </w:tr>
      <w:tr>
        <w:tc>
          <w:tcPr>
            <w:tcW w:type="dxa" w:w="5227"/>
            <w:vAlign w:val="center"/>
          </w:tcPr>
          <w:p>
            <w:r/>
            <w:r>
              <w:rPr>
                <w:rFonts w:ascii="Arial" w:hAnsi="Arial"/>
                <w:b w:val="0"/>
                <w:sz w:val="14"/>
              </w:rPr>
              <w:t>Expected Cost</w:t>
            </w:r>
          </w:p>
        </w:tc>
        <w:tc>
          <w:tcPr>
            <w:tcW w:type="dxa" w:w="5227"/>
            <w:vAlign w:val="center"/>
          </w:tcPr>
          <w:p>
            <w:r/>
            <w:r>
              <w:rPr>
                <w:rFonts w:ascii="Arial" w:hAnsi="Arial"/>
                <w:b w:val="0"/>
                <w:sz w:val="14"/>
              </w:rPr>
              <w:t>Tổng Expected direct + allocated cho Bill, loại superseded/reversed theo state</w:t>
            </w:r>
          </w:p>
        </w:tc>
      </w:tr>
      <w:tr>
        <w:tc>
          <w:tcPr>
            <w:tcW w:type="dxa" w:w="5227"/>
            <w:vAlign w:val="center"/>
          </w:tcPr>
          <w:p>
            <w:r/>
            <w:r>
              <w:rPr>
                <w:rFonts w:ascii="Arial" w:hAnsi="Arial"/>
                <w:b w:val="0"/>
                <w:sz w:val="14"/>
              </w:rPr>
              <w:t>Confirmed Cost</w:t>
            </w:r>
          </w:p>
        </w:tc>
        <w:tc>
          <w:tcPr>
            <w:tcW w:type="dxa" w:w="5227"/>
            <w:vAlign w:val="center"/>
          </w:tcPr>
          <w:p>
            <w:r/>
            <w:r>
              <w:rPr>
                <w:rFonts w:ascii="Arial" w:hAnsi="Arial"/>
                <w:b w:val="0"/>
                <w:sz w:val="14"/>
              </w:rPr>
              <w:t>Tổng Confirmed tương ứng</w:t>
            </w:r>
          </w:p>
        </w:tc>
      </w:tr>
      <w:tr>
        <w:tc>
          <w:tcPr>
            <w:tcW w:type="dxa" w:w="5227"/>
            <w:vAlign w:val="center"/>
          </w:tcPr>
          <w:p>
            <w:r/>
            <w:r>
              <w:rPr>
                <w:rFonts w:ascii="Arial" w:hAnsi="Arial"/>
                <w:b w:val="0"/>
                <w:sz w:val="14"/>
              </w:rPr>
              <w:t>Actual Cost</w:t>
            </w:r>
          </w:p>
        </w:tc>
        <w:tc>
          <w:tcPr>
            <w:tcW w:type="dxa" w:w="5227"/>
            <w:vAlign w:val="center"/>
          </w:tcPr>
          <w:p>
            <w:r/>
            <w:r>
              <w:rPr>
                <w:rFonts w:ascii="Arial" w:hAnsi="Arial"/>
                <w:b w:val="0"/>
                <w:sz w:val="14"/>
              </w:rPr>
              <w:t>Tổng Actual có hiệu lực</w:t>
            </w:r>
          </w:p>
        </w:tc>
      </w:tr>
      <w:tr>
        <w:tc>
          <w:tcPr>
            <w:tcW w:type="dxa" w:w="5227"/>
            <w:vAlign w:val="center"/>
          </w:tcPr>
          <w:p>
            <w:r/>
            <w:r>
              <w:rPr>
                <w:rFonts w:ascii="Arial" w:hAnsi="Arial"/>
                <w:b w:val="0"/>
                <w:sz w:val="14"/>
              </w:rPr>
              <w:t>Allocated Cost</w:t>
            </w:r>
          </w:p>
        </w:tc>
        <w:tc>
          <w:tcPr>
            <w:tcW w:type="dxa" w:w="5227"/>
            <w:vAlign w:val="center"/>
          </w:tcPr>
          <w:p>
            <w:r/>
            <w:r>
              <w:rPr>
                <w:rFonts w:ascii="Arial" w:hAnsi="Arial"/>
                <w:b w:val="0"/>
                <w:sz w:val="14"/>
              </w:rPr>
              <w:t>Phần cost từ source shared được allocation tới Bill</w:t>
            </w:r>
          </w:p>
        </w:tc>
      </w:tr>
      <w:tr>
        <w:tc>
          <w:tcPr>
            <w:tcW w:type="dxa" w:w="5227"/>
            <w:vAlign w:val="center"/>
          </w:tcPr>
          <w:p>
            <w:r/>
            <w:r>
              <w:rPr>
                <w:rFonts w:ascii="Arial" w:hAnsi="Arial"/>
                <w:b w:val="0"/>
                <w:sz w:val="14"/>
              </w:rPr>
              <w:t>Direct Cost</w:t>
            </w:r>
          </w:p>
        </w:tc>
        <w:tc>
          <w:tcPr>
            <w:tcW w:type="dxa" w:w="5227"/>
            <w:vAlign w:val="center"/>
          </w:tcPr>
          <w:p>
            <w:r/>
            <w:r>
              <w:rPr>
                <w:rFonts w:ascii="Arial" w:hAnsi="Arial"/>
                <w:b w:val="0"/>
                <w:sz w:val="14"/>
              </w:rPr>
              <w:t>Cost source trực tiếp Bill</w:t>
            </w:r>
          </w:p>
        </w:tc>
      </w:tr>
      <w:tr>
        <w:tc>
          <w:tcPr>
            <w:tcW w:type="dxa" w:w="5227"/>
            <w:vAlign w:val="center"/>
          </w:tcPr>
          <w:p>
            <w:r/>
            <w:r>
              <w:rPr>
                <w:rFonts w:ascii="Arial" w:hAnsi="Arial"/>
                <w:b w:val="0"/>
                <w:sz w:val="14"/>
              </w:rPr>
              <w:t>Cost Variance</w:t>
            </w:r>
          </w:p>
        </w:tc>
        <w:tc>
          <w:tcPr>
            <w:tcW w:type="dxa" w:w="5227"/>
            <w:vAlign w:val="center"/>
          </w:tcPr>
          <w:p>
            <w:r/>
            <w:r>
              <w:rPr>
                <w:rFonts w:ascii="Arial" w:hAnsi="Arial"/>
                <w:b w:val="0"/>
                <w:sz w:val="14"/>
              </w:rPr>
              <w:t>Actual/Confirmed - Expected theo policy/view</w:t>
            </w:r>
          </w:p>
        </w:tc>
      </w:tr>
      <w:tr>
        <w:tc>
          <w:tcPr>
            <w:tcW w:type="dxa" w:w="5227"/>
            <w:vAlign w:val="center"/>
          </w:tcPr>
          <w:p>
            <w:r/>
            <w:r>
              <w:rPr>
                <w:rFonts w:ascii="Arial" w:hAnsi="Arial"/>
                <w:b w:val="0"/>
                <w:sz w:val="14"/>
              </w:rPr>
              <w:t>Profitability Cost Basis</w:t>
            </w:r>
          </w:p>
        </w:tc>
        <w:tc>
          <w:tcPr>
            <w:tcW w:type="dxa" w:w="5227"/>
            <w:vAlign w:val="center"/>
          </w:tcPr>
          <w:p>
            <w:r/>
            <w:r>
              <w:rPr>
                <w:rFonts w:ascii="Arial" w:hAnsi="Arial"/>
                <w:b w:val="0"/>
                <w:sz w:val="14"/>
              </w:rPr>
              <w:t>Tenant/report chọn maturity basis rõ; không cộng Expected+Actual</w:t>
            </w:r>
          </w:p>
        </w:tc>
      </w:tr>
    </w:tbl>
    <w:p/>
    <w:p>
      <w:r>
        <w:rPr>
          <w:b/>
          <w:color w:val="1F4E79"/>
        </w:rPr>
        <w:t xml:space="preserve">Drill-down: </w:t>
      </w:r>
      <w:r>
        <w:t>Mọi tổng phải drill xuống cost line → maturity/source → allocation/evidence → audit.</w:t>
      </w:r>
    </w:p>
    <w:p>
      <w:pPr>
        <w:pStyle w:val="Heading1"/>
      </w:pPr>
      <w:r>
        <w:t>18. Permission &amp; Data Scope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Permission</w:t>
            </w:r>
          </w:p>
        </w:tc>
        <w:tc>
          <w:tcPr>
            <w:tcW w:type="dxa" w:w="5227"/>
            <w:vAlign w:val="center"/>
            <w:shd w:fill="1F4E78"/>
          </w:tcPr>
          <w:p>
            <w:r/>
            <w:r>
              <w:rPr>
                <w:rFonts w:ascii="Arial" w:hAnsi="Arial"/>
                <w:b/>
                <w:color w:val="FFFFFF"/>
                <w:sz w:val="14"/>
              </w:rPr>
              <w:t>Hành động</w:t>
            </w:r>
          </w:p>
        </w:tc>
      </w:tr>
      <w:tr>
        <w:tc>
          <w:tcPr>
            <w:tcW w:type="dxa" w:w="5227"/>
            <w:vAlign w:val="center"/>
          </w:tcPr>
          <w:p>
            <w:r/>
            <w:r>
              <w:rPr>
                <w:rFonts w:ascii="Arial" w:hAnsi="Arial"/>
                <w:b w:val="0"/>
                <w:sz w:val="14"/>
              </w:rPr>
              <w:t>COST_VIEW</w:t>
            </w:r>
          </w:p>
        </w:tc>
        <w:tc>
          <w:tcPr>
            <w:tcW w:type="dxa" w:w="5227"/>
            <w:vAlign w:val="center"/>
          </w:tcPr>
          <w:p>
            <w:r/>
            <w:r>
              <w:rPr>
                <w:rFonts w:ascii="Arial" w:hAnsi="Arial"/>
                <w:b w:val="0"/>
                <w:sz w:val="14"/>
              </w:rPr>
              <w:t>Xem cost theo data scope</w:t>
            </w:r>
          </w:p>
        </w:tc>
      </w:tr>
      <w:tr>
        <w:tc>
          <w:tcPr>
            <w:tcW w:type="dxa" w:w="5227"/>
            <w:vAlign w:val="center"/>
          </w:tcPr>
          <w:p>
            <w:r/>
            <w:r>
              <w:rPr>
                <w:rFonts w:ascii="Arial" w:hAnsi="Arial"/>
                <w:b w:val="0"/>
                <w:sz w:val="14"/>
              </w:rPr>
              <w:t>COST_CREATE</w:t>
            </w:r>
          </w:p>
        </w:tc>
        <w:tc>
          <w:tcPr>
            <w:tcW w:type="dxa" w:w="5227"/>
            <w:vAlign w:val="center"/>
          </w:tcPr>
          <w:p>
            <w:r/>
            <w:r>
              <w:rPr>
                <w:rFonts w:ascii="Arial" w:hAnsi="Arial"/>
                <w:b w:val="0"/>
                <w:sz w:val="14"/>
              </w:rPr>
              <w:t>Tạo cost manual theo policy</w:t>
            </w:r>
          </w:p>
        </w:tc>
      </w:tr>
      <w:tr>
        <w:tc>
          <w:tcPr>
            <w:tcW w:type="dxa" w:w="5227"/>
            <w:vAlign w:val="center"/>
          </w:tcPr>
          <w:p>
            <w:r/>
            <w:r>
              <w:rPr>
                <w:rFonts w:ascii="Arial" w:hAnsi="Arial"/>
                <w:b w:val="0"/>
                <w:sz w:val="14"/>
              </w:rPr>
              <w:t>COST_EDIT_DRAFT</w:t>
            </w:r>
          </w:p>
        </w:tc>
        <w:tc>
          <w:tcPr>
            <w:tcW w:type="dxa" w:w="5227"/>
            <w:vAlign w:val="center"/>
          </w:tcPr>
          <w:p>
            <w:r/>
            <w:r>
              <w:rPr>
                <w:rFonts w:ascii="Arial" w:hAnsi="Arial"/>
                <w:b w:val="0"/>
                <w:sz w:val="14"/>
              </w:rPr>
              <w:t>Sửa draft</w:t>
            </w:r>
          </w:p>
        </w:tc>
      </w:tr>
      <w:tr>
        <w:tc>
          <w:tcPr>
            <w:tcW w:type="dxa" w:w="5227"/>
            <w:vAlign w:val="center"/>
          </w:tcPr>
          <w:p>
            <w:r/>
            <w:r>
              <w:rPr>
                <w:rFonts w:ascii="Arial" w:hAnsi="Arial"/>
                <w:b w:val="0"/>
                <w:sz w:val="14"/>
              </w:rPr>
              <w:t>COST_CONFIRM</w:t>
            </w:r>
          </w:p>
        </w:tc>
        <w:tc>
          <w:tcPr>
            <w:tcW w:type="dxa" w:w="5227"/>
            <w:vAlign w:val="center"/>
          </w:tcPr>
          <w:p>
            <w:r/>
            <w:r>
              <w:rPr>
                <w:rFonts w:ascii="Arial" w:hAnsi="Arial"/>
                <w:b w:val="0"/>
                <w:sz w:val="14"/>
              </w:rPr>
              <w:t>Xác nhận maturity/confirmation</w:t>
            </w:r>
          </w:p>
        </w:tc>
      </w:tr>
      <w:tr>
        <w:tc>
          <w:tcPr>
            <w:tcW w:type="dxa" w:w="5227"/>
            <w:vAlign w:val="center"/>
          </w:tcPr>
          <w:p>
            <w:r/>
            <w:r>
              <w:rPr>
                <w:rFonts w:ascii="Arial" w:hAnsi="Arial"/>
                <w:b w:val="0"/>
                <w:sz w:val="14"/>
              </w:rPr>
              <w:t>COST_ACTUAL_RECORD</w:t>
            </w:r>
          </w:p>
        </w:tc>
        <w:tc>
          <w:tcPr>
            <w:tcW w:type="dxa" w:w="5227"/>
            <w:vAlign w:val="center"/>
          </w:tcPr>
          <w:p>
            <w:r/>
            <w:r>
              <w:rPr>
                <w:rFonts w:ascii="Arial" w:hAnsi="Arial"/>
                <w:b w:val="0"/>
                <w:sz w:val="14"/>
              </w:rPr>
              <w:t>Ghi Actual theo policy</w:t>
            </w:r>
          </w:p>
        </w:tc>
      </w:tr>
      <w:tr>
        <w:tc>
          <w:tcPr>
            <w:tcW w:type="dxa" w:w="5227"/>
            <w:vAlign w:val="center"/>
          </w:tcPr>
          <w:p>
            <w:r/>
            <w:r>
              <w:rPr>
                <w:rFonts w:ascii="Arial" w:hAnsi="Arial"/>
                <w:b w:val="0"/>
                <w:sz w:val="14"/>
              </w:rPr>
              <w:t>COST_ALLOCATE</w:t>
            </w:r>
          </w:p>
        </w:tc>
        <w:tc>
          <w:tcPr>
            <w:tcW w:type="dxa" w:w="5227"/>
            <w:vAlign w:val="center"/>
          </w:tcPr>
          <w:p>
            <w:r/>
            <w:r>
              <w:rPr>
                <w:rFonts w:ascii="Arial" w:hAnsi="Arial"/>
                <w:b w:val="0"/>
                <w:sz w:val="14"/>
              </w:rPr>
              <w:t>Tính allocation</w:t>
            </w:r>
          </w:p>
        </w:tc>
      </w:tr>
      <w:tr>
        <w:tc>
          <w:tcPr>
            <w:tcW w:type="dxa" w:w="5227"/>
            <w:vAlign w:val="center"/>
          </w:tcPr>
          <w:p>
            <w:r/>
            <w:r>
              <w:rPr>
                <w:rFonts w:ascii="Arial" w:hAnsi="Arial"/>
                <w:b w:val="0"/>
                <w:sz w:val="14"/>
              </w:rPr>
              <w:t>COST_ALLOCATE_MANUAL</w:t>
            </w:r>
          </w:p>
        </w:tc>
        <w:tc>
          <w:tcPr>
            <w:tcW w:type="dxa" w:w="5227"/>
            <w:vAlign w:val="center"/>
          </w:tcPr>
          <w:p>
            <w:r/>
            <w:r>
              <w:rPr>
                <w:rFonts w:ascii="Arial" w:hAnsi="Arial"/>
                <w:b w:val="0"/>
                <w:sz w:val="14"/>
              </w:rPr>
              <w:t>Manual/override allocation</w:t>
            </w:r>
          </w:p>
        </w:tc>
      </w:tr>
      <w:tr>
        <w:tc>
          <w:tcPr>
            <w:tcW w:type="dxa" w:w="5227"/>
            <w:vAlign w:val="center"/>
          </w:tcPr>
          <w:p>
            <w:r/>
            <w:r>
              <w:rPr>
                <w:rFonts w:ascii="Arial" w:hAnsi="Arial"/>
                <w:b w:val="0"/>
                <w:sz w:val="14"/>
              </w:rPr>
              <w:t>COST_ALLOCATE_FINALIZE</w:t>
            </w:r>
          </w:p>
        </w:tc>
        <w:tc>
          <w:tcPr>
            <w:tcW w:type="dxa" w:w="5227"/>
            <w:vAlign w:val="center"/>
          </w:tcPr>
          <w:p>
            <w:r/>
            <w:r>
              <w:rPr>
                <w:rFonts w:ascii="Arial" w:hAnsi="Arial"/>
                <w:b w:val="0"/>
                <w:sz w:val="14"/>
              </w:rPr>
              <w:t>Finalize allocation</w:t>
            </w:r>
          </w:p>
        </w:tc>
      </w:tr>
      <w:tr>
        <w:tc>
          <w:tcPr>
            <w:tcW w:type="dxa" w:w="5227"/>
            <w:vAlign w:val="center"/>
          </w:tcPr>
          <w:p>
            <w:r/>
            <w:r>
              <w:rPr>
                <w:rFonts w:ascii="Arial" w:hAnsi="Arial"/>
                <w:b w:val="0"/>
                <w:sz w:val="14"/>
              </w:rPr>
              <w:t>COST_ADJUST</w:t>
            </w:r>
          </w:p>
        </w:tc>
        <w:tc>
          <w:tcPr>
            <w:tcW w:type="dxa" w:w="5227"/>
            <w:vAlign w:val="center"/>
          </w:tcPr>
          <w:p>
            <w:r/>
            <w:r>
              <w:rPr>
                <w:rFonts w:ascii="Arial" w:hAnsi="Arial"/>
                <w:b w:val="0"/>
                <w:sz w:val="14"/>
              </w:rPr>
              <w:t>Adjustment</w:t>
            </w:r>
          </w:p>
        </w:tc>
      </w:tr>
      <w:tr>
        <w:tc>
          <w:tcPr>
            <w:tcW w:type="dxa" w:w="5227"/>
            <w:vAlign w:val="center"/>
          </w:tcPr>
          <w:p>
            <w:r/>
            <w:r>
              <w:rPr>
                <w:rFonts w:ascii="Arial" w:hAnsi="Arial"/>
                <w:b w:val="0"/>
                <w:sz w:val="14"/>
              </w:rPr>
              <w:t>COST_REVERSE</w:t>
            </w:r>
          </w:p>
        </w:tc>
        <w:tc>
          <w:tcPr>
            <w:tcW w:type="dxa" w:w="5227"/>
            <w:vAlign w:val="center"/>
          </w:tcPr>
          <w:p>
            <w:r/>
            <w:r>
              <w:rPr>
                <w:rFonts w:ascii="Arial" w:hAnsi="Arial"/>
                <w:b w:val="0"/>
                <w:sz w:val="14"/>
              </w:rPr>
              <w:t>Reversal</w:t>
            </w:r>
          </w:p>
        </w:tc>
      </w:tr>
      <w:tr>
        <w:tc>
          <w:tcPr>
            <w:tcW w:type="dxa" w:w="5227"/>
            <w:vAlign w:val="center"/>
          </w:tcPr>
          <w:p>
            <w:r/>
            <w:r>
              <w:rPr>
                <w:rFonts w:ascii="Arial" w:hAnsi="Arial"/>
                <w:b w:val="0"/>
                <w:sz w:val="14"/>
              </w:rPr>
              <w:t>COST_IMPORT</w:t>
            </w:r>
          </w:p>
        </w:tc>
        <w:tc>
          <w:tcPr>
            <w:tcW w:type="dxa" w:w="5227"/>
            <w:vAlign w:val="center"/>
          </w:tcPr>
          <w:p>
            <w:r/>
            <w:r>
              <w:rPr>
                <w:rFonts w:ascii="Arial" w:hAnsi="Arial"/>
                <w:b w:val="0"/>
                <w:sz w:val="14"/>
              </w:rPr>
              <w:t>Import cost</w:t>
            </w:r>
          </w:p>
        </w:tc>
      </w:tr>
      <w:tr>
        <w:tc>
          <w:tcPr>
            <w:tcW w:type="dxa" w:w="5227"/>
            <w:vAlign w:val="center"/>
          </w:tcPr>
          <w:p>
            <w:r/>
            <w:r>
              <w:rPr>
                <w:rFonts w:ascii="Arial" w:hAnsi="Arial"/>
                <w:b w:val="0"/>
                <w:sz w:val="14"/>
              </w:rPr>
              <w:t>COST_APPROVE</w:t>
            </w:r>
          </w:p>
        </w:tc>
        <w:tc>
          <w:tcPr>
            <w:tcW w:type="dxa" w:w="5227"/>
            <w:vAlign w:val="center"/>
          </w:tcPr>
          <w:p>
            <w:r/>
            <w:r>
              <w:rPr>
                <w:rFonts w:ascii="Arial" w:hAnsi="Arial"/>
                <w:b w:val="0"/>
                <w:sz w:val="14"/>
              </w:rPr>
              <w:t>Approve sensitive/manual allocation</w:t>
            </w:r>
          </w:p>
        </w:tc>
      </w:tr>
    </w:tbl>
    <w:p/>
    <w:p>
      <w:r>
        <w:rPr>
          <w:b/>
          <w:color w:val="1F4E79"/>
        </w:rPr>
        <w:t xml:space="preserve">Sensitive buying cost: </w:t>
      </w:r>
      <w:r>
        <w:t>Quyền xem/sửa BUY/Cost có thể tách khỏi SELL/Revenue và tiếp tục chịu Data Scope tenant/BU/branch/customer/service.</w:t>
      </w:r>
    </w:p>
    <w:p>
      <w:pPr>
        <w:pStyle w:val="Heading1"/>
      </w:pPr>
      <w:r>
        <w:t>19. Error/Warning Catalogue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Code</w:t>
            </w:r>
          </w:p>
        </w:tc>
        <w:tc>
          <w:tcPr>
            <w:tcW w:type="dxa" w:w="3485"/>
            <w:vAlign w:val="center"/>
            <w:shd w:fill="1F4E78"/>
          </w:tcPr>
          <w:p>
            <w:r/>
            <w:r>
              <w:rPr>
                <w:rFonts w:ascii="Arial" w:hAnsi="Arial"/>
                <w:b/>
                <w:color w:val="FFFFFF"/>
                <w:sz w:val="14"/>
              </w:rPr>
              <w:t>Type</w:t>
            </w:r>
          </w:p>
        </w:tc>
        <w:tc>
          <w:tcPr>
            <w:tcW w:type="dxa" w:w="3485"/>
            <w:vAlign w:val="center"/>
            <w:shd w:fill="1F4E78"/>
          </w:tcPr>
          <w:p>
            <w:r/>
            <w:r>
              <w:rPr>
                <w:rFonts w:ascii="Arial" w:hAnsi="Arial"/>
                <w:b/>
                <w:color w:val="FFFFFF"/>
                <w:sz w:val="14"/>
              </w:rPr>
              <w:t>Behavior</w:t>
            </w:r>
          </w:p>
        </w:tc>
      </w:tr>
      <w:tr>
        <w:tc>
          <w:tcPr>
            <w:tcW w:type="dxa" w:w="3485"/>
            <w:vAlign w:val="center"/>
          </w:tcPr>
          <w:p>
            <w:r/>
            <w:r>
              <w:rPr>
                <w:rFonts w:ascii="Arial" w:hAnsi="Arial"/>
                <w:b w:val="0"/>
                <w:sz w:val="14"/>
              </w:rPr>
              <w:t>DUPLICATE_ECONOMIC_COST</w:t>
            </w:r>
          </w:p>
        </w:tc>
        <w:tc>
          <w:tcPr>
            <w:tcW w:type="dxa" w:w="3485"/>
            <w:vAlign w:val="center"/>
          </w:tcPr>
          <w:p>
            <w:r/>
            <w:r>
              <w:rPr>
                <w:rFonts w:ascii="Arial" w:hAnsi="Arial"/>
                <w:b w:val="0"/>
                <w:sz w:val="14"/>
              </w:rPr>
              <w:t>Error/Warning</w:t>
            </w:r>
          </w:p>
        </w:tc>
        <w:tc>
          <w:tcPr>
            <w:tcW w:type="dxa" w:w="3485"/>
            <w:vAlign w:val="center"/>
          </w:tcPr>
          <w:p>
            <w:r/>
            <w:r>
              <w:rPr>
                <w:rFonts w:ascii="Arial" w:hAnsi="Arial"/>
                <w:b w:val="0"/>
                <w:sz w:val="14"/>
              </w:rPr>
              <w:t>Block hoặc require explicit resolution theo policy</w:t>
            </w:r>
          </w:p>
        </w:tc>
      </w:tr>
      <w:tr>
        <w:tc>
          <w:tcPr>
            <w:tcW w:type="dxa" w:w="3485"/>
            <w:vAlign w:val="center"/>
          </w:tcPr>
          <w:p>
            <w:r/>
            <w:r>
              <w:rPr>
                <w:rFonts w:ascii="Arial" w:hAnsi="Arial"/>
                <w:b w:val="0"/>
                <w:sz w:val="14"/>
              </w:rPr>
              <w:t>NO_ELIGIBLE_TARGET</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Không allocation/finalize</w:t>
            </w:r>
          </w:p>
        </w:tc>
      </w:tr>
      <w:tr>
        <w:tc>
          <w:tcPr>
            <w:tcW w:type="dxa" w:w="3485"/>
            <w:vAlign w:val="center"/>
          </w:tcPr>
          <w:p>
            <w:r/>
            <w:r>
              <w:rPr>
                <w:rFonts w:ascii="Arial" w:hAnsi="Arial"/>
                <w:b w:val="0"/>
                <w:sz w:val="14"/>
              </w:rPr>
              <w:t>ZERO_ALLOCATION_BASIS</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Không fallback ngầm</w:t>
            </w:r>
          </w:p>
        </w:tc>
      </w:tr>
      <w:tr>
        <w:tc>
          <w:tcPr>
            <w:tcW w:type="dxa" w:w="3485"/>
            <w:vAlign w:val="center"/>
          </w:tcPr>
          <w:p>
            <w:r/>
            <w:r>
              <w:rPr>
                <w:rFonts w:ascii="Arial" w:hAnsi="Arial"/>
                <w:b w:val="0"/>
                <w:sz w:val="14"/>
              </w:rPr>
              <w:t>ALLOCATION_NOT_CONSERVED</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Không finalize</w:t>
            </w:r>
          </w:p>
        </w:tc>
      </w:tr>
      <w:tr>
        <w:tc>
          <w:tcPr>
            <w:tcW w:type="dxa" w:w="3485"/>
            <w:vAlign w:val="center"/>
          </w:tcPr>
          <w:p>
            <w:r/>
            <w:r>
              <w:rPr>
                <w:rFonts w:ascii="Arial" w:hAnsi="Arial"/>
                <w:b w:val="0"/>
                <w:sz w:val="14"/>
              </w:rPr>
              <w:t>INVALID_ALLOCATION_TARGET</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Target không eligible/không tồn tại</w:t>
            </w:r>
          </w:p>
        </w:tc>
      </w:tr>
      <w:tr>
        <w:tc>
          <w:tcPr>
            <w:tcW w:type="dxa" w:w="3485"/>
            <w:vAlign w:val="center"/>
          </w:tcPr>
          <w:p>
            <w:r/>
            <w:r>
              <w:rPr>
                <w:rFonts w:ascii="Arial" w:hAnsi="Arial"/>
                <w:b w:val="0"/>
                <w:sz w:val="14"/>
              </w:rPr>
              <w:t>MANUAL_ALLOCATION_REASON_REQUIRED</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Yêu cầu reason</w:t>
            </w:r>
          </w:p>
        </w:tc>
      </w:tr>
      <w:tr>
        <w:tc>
          <w:tcPr>
            <w:tcW w:type="dxa" w:w="3485"/>
            <w:vAlign w:val="center"/>
          </w:tcPr>
          <w:p>
            <w:r/>
            <w:r>
              <w:rPr>
                <w:rFonts w:ascii="Arial" w:hAnsi="Arial"/>
                <w:b w:val="0"/>
                <w:sz w:val="14"/>
              </w:rPr>
              <w:t>COST_CLOSED_SCOPE</w:t>
            </w:r>
          </w:p>
        </w:tc>
        <w:tc>
          <w:tcPr>
            <w:tcW w:type="dxa" w:w="3485"/>
            <w:vAlign w:val="center"/>
          </w:tcPr>
          <w:p>
            <w:r/>
            <w:r>
              <w:rPr>
                <w:rFonts w:ascii="Arial" w:hAnsi="Arial"/>
                <w:b w:val="0"/>
                <w:sz w:val="14"/>
              </w:rPr>
              <w:t>Error</w:t>
            </w:r>
          </w:p>
        </w:tc>
        <w:tc>
          <w:tcPr>
            <w:tcW w:type="dxa" w:w="3485"/>
            <w:vAlign w:val="center"/>
          </w:tcPr>
          <w:p>
            <w:r/>
            <w:r>
              <w:rPr>
                <w:rFonts w:ascii="Arial" w:hAnsi="Arial"/>
                <w:b w:val="0"/>
                <w:sz w:val="14"/>
              </w:rPr>
              <w:t>Block mutation; yêu cầu reopen policy</w:t>
            </w:r>
          </w:p>
        </w:tc>
      </w:tr>
      <w:tr>
        <w:tc>
          <w:tcPr>
            <w:tcW w:type="dxa" w:w="3485"/>
            <w:vAlign w:val="center"/>
          </w:tcPr>
          <w:p>
            <w:r/>
            <w:r>
              <w:rPr>
                <w:rFonts w:ascii="Arial" w:hAnsi="Arial"/>
                <w:b w:val="0"/>
                <w:sz w:val="14"/>
              </w:rPr>
              <w:t>EVIDENCE_AMOUNT_MISMATCH</w:t>
            </w:r>
          </w:p>
        </w:tc>
        <w:tc>
          <w:tcPr>
            <w:tcW w:type="dxa" w:w="3485"/>
            <w:vAlign w:val="center"/>
          </w:tcPr>
          <w:p>
            <w:r/>
            <w:r>
              <w:rPr>
                <w:rFonts w:ascii="Arial" w:hAnsi="Arial"/>
                <w:b w:val="0"/>
                <w:sz w:val="14"/>
              </w:rPr>
              <w:t>Warning/Exception</w:t>
            </w:r>
          </w:p>
        </w:tc>
        <w:tc>
          <w:tcPr>
            <w:tcW w:type="dxa" w:w="3485"/>
            <w:vAlign w:val="center"/>
          </w:tcPr>
          <w:p>
            <w:r/>
            <w:r>
              <w:rPr>
                <w:rFonts w:ascii="Arial" w:hAnsi="Arial"/>
                <w:b w:val="0"/>
                <w:sz w:val="14"/>
              </w:rPr>
              <w:t>Route D10</w:t>
            </w:r>
          </w:p>
        </w:tc>
      </w:tr>
      <w:tr>
        <w:tc>
          <w:tcPr>
            <w:tcW w:type="dxa" w:w="3485"/>
            <w:vAlign w:val="center"/>
          </w:tcPr>
          <w:p>
            <w:r/>
            <w:r>
              <w:rPr>
                <w:rFonts w:ascii="Arial" w:hAnsi="Arial"/>
                <w:b w:val="0"/>
                <w:sz w:val="14"/>
              </w:rPr>
              <w:t>EXPECTED_ACTUAL_VARIANCE</w:t>
            </w:r>
          </w:p>
        </w:tc>
        <w:tc>
          <w:tcPr>
            <w:tcW w:type="dxa" w:w="3485"/>
            <w:vAlign w:val="center"/>
          </w:tcPr>
          <w:p>
            <w:r/>
            <w:r>
              <w:rPr>
                <w:rFonts w:ascii="Arial" w:hAnsi="Arial"/>
                <w:b w:val="0"/>
                <w:sz w:val="14"/>
              </w:rPr>
              <w:t>Warning/Exception</w:t>
            </w:r>
          </w:p>
        </w:tc>
        <w:tc>
          <w:tcPr>
            <w:tcW w:type="dxa" w:w="3485"/>
            <w:vAlign w:val="center"/>
          </w:tcPr>
          <w:p>
            <w:r/>
            <w:r>
              <w:rPr>
                <w:rFonts w:ascii="Arial" w:hAnsi="Arial"/>
                <w:b w:val="0"/>
                <w:sz w:val="14"/>
              </w:rPr>
              <w:t>Theo threshold policy</w:t>
            </w:r>
          </w:p>
        </w:tc>
      </w:tr>
      <w:tr>
        <w:tc>
          <w:tcPr>
            <w:tcW w:type="dxa" w:w="3485"/>
            <w:vAlign w:val="center"/>
          </w:tcPr>
          <w:p>
            <w:r/>
            <w:r>
              <w:rPr>
                <w:rFonts w:ascii="Arial" w:hAnsi="Arial"/>
                <w:b w:val="0"/>
                <w:sz w:val="14"/>
              </w:rPr>
              <w:t>STALE_ALLOCATION_INPUT</w:t>
            </w:r>
          </w:p>
        </w:tc>
        <w:tc>
          <w:tcPr>
            <w:tcW w:type="dxa" w:w="3485"/>
            <w:vAlign w:val="center"/>
          </w:tcPr>
          <w:p>
            <w:r/>
            <w:r>
              <w:rPr>
                <w:rFonts w:ascii="Arial" w:hAnsi="Arial"/>
                <w:b w:val="0"/>
                <w:sz w:val="14"/>
              </w:rPr>
              <w:t>Warning/Error</w:t>
            </w:r>
          </w:p>
        </w:tc>
        <w:tc>
          <w:tcPr>
            <w:tcW w:type="dxa" w:w="3485"/>
            <w:vAlign w:val="center"/>
          </w:tcPr>
          <w:p>
            <w:r/>
            <w:r>
              <w:rPr>
                <w:rFonts w:ascii="Arial" w:hAnsi="Arial"/>
                <w:b w:val="0"/>
                <w:sz w:val="14"/>
              </w:rPr>
              <w:t>Basis/source changed since calculation; recalc required</w:t>
            </w:r>
          </w:p>
        </w:tc>
      </w:tr>
    </w:tbl>
    <w:p/>
    <w:p>
      <w:pPr>
        <w:pStyle w:val="Heading1"/>
      </w:pPr>
      <w:r>
        <w:t>20. Acceptance/Test Scenarios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8"/>
          </w:tcPr>
          <w:p>
            <w:r/>
            <w:r>
              <w:rPr>
                <w:rFonts w:ascii="Arial" w:hAnsi="Arial"/>
                <w:b/>
                <w:color w:val="FFFFFF"/>
                <w:sz w:val="14"/>
              </w:rPr>
              <w:t>ID</w:t>
            </w:r>
          </w:p>
        </w:tc>
        <w:tc>
          <w:tcPr>
            <w:tcW w:type="dxa" w:w="2613"/>
            <w:vAlign w:val="center"/>
            <w:shd w:fill="1F4E78"/>
          </w:tcPr>
          <w:p>
            <w:r/>
            <w:r>
              <w:rPr>
                <w:rFonts w:ascii="Arial" w:hAnsi="Arial"/>
                <w:b/>
                <w:color w:val="FFFFFF"/>
                <w:sz w:val="14"/>
              </w:rPr>
              <w:t>Scenario</w:t>
            </w:r>
          </w:p>
        </w:tc>
        <w:tc>
          <w:tcPr>
            <w:tcW w:type="dxa" w:w="2613"/>
            <w:vAlign w:val="center"/>
            <w:shd w:fill="1F4E78"/>
          </w:tcPr>
          <w:p>
            <w:r/>
            <w:r>
              <w:rPr>
                <w:rFonts w:ascii="Arial" w:hAnsi="Arial"/>
                <w:b/>
                <w:color w:val="FFFFFF"/>
                <w:sz w:val="14"/>
              </w:rPr>
              <w:t>Input</w:t>
            </w:r>
          </w:p>
        </w:tc>
        <w:tc>
          <w:tcPr>
            <w:tcW w:type="dxa" w:w="2613"/>
            <w:vAlign w:val="center"/>
            <w:shd w:fill="1F4E78"/>
          </w:tcPr>
          <w:p>
            <w:r/>
            <w:r>
              <w:rPr>
                <w:rFonts w:ascii="Arial" w:hAnsi="Arial"/>
                <w:b/>
                <w:color w:val="FFFFFF"/>
                <w:sz w:val="14"/>
              </w:rPr>
              <w:t>Expected</w:t>
            </w:r>
          </w:p>
        </w:tc>
      </w:tr>
      <w:tr>
        <w:tc>
          <w:tcPr>
            <w:tcW w:type="dxa" w:w="2613"/>
            <w:vAlign w:val="center"/>
          </w:tcPr>
          <w:p>
            <w:r/>
            <w:r>
              <w:rPr>
                <w:rFonts w:ascii="Arial" w:hAnsi="Arial"/>
                <w:b w:val="0"/>
                <w:sz w:val="14"/>
              </w:rPr>
              <w:t>CT-01</w:t>
            </w:r>
          </w:p>
        </w:tc>
        <w:tc>
          <w:tcPr>
            <w:tcW w:type="dxa" w:w="2613"/>
            <w:vAlign w:val="center"/>
          </w:tcPr>
          <w:p>
            <w:r/>
            <w:r>
              <w:rPr>
                <w:rFonts w:ascii="Arial" w:hAnsi="Arial"/>
                <w:b w:val="0"/>
                <w:sz w:val="14"/>
              </w:rPr>
              <w:t>Direct Bill cost</w:t>
            </w:r>
          </w:p>
        </w:tc>
        <w:tc>
          <w:tcPr>
            <w:tcW w:type="dxa" w:w="2613"/>
            <w:vAlign w:val="center"/>
          </w:tcPr>
          <w:p>
            <w:r/>
            <w:r>
              <w:rPr>
                <w:rFonts w:ascii="Arial" w:hAnsi="Arial"/>
                <w:b w:val="0"/>
                <w:sz w:val="14"/>
              </w:rPr>
              <w:t>Cost 1m source Bill B1</w:t>
            </w:r>
          </w:p>
        </w:tc>
        <w:tc>
          <w:tcPr>
            <w:tcW w:type="dxa" w:w="2613"/>
            <w:vAlign w:val="center"/>
          </w:tcPr>
          <w:p>
            <w:r/>
            <w:r>
              <w:rPr>
                <w:rFonts w:ascii="Arial" w:hAnsi="Arial"/>
                <w:b w:val="0"/>
                <w:sz w:val="14"/>
              </w:rPr>
              <w:t>B1 direct cost 1m; no allocation</w:t>
            </w:r>
          </w:p>
        </w:tc>
      </w:tr>
      <w:tr>
        <w:tc>
          <w:tcPr>
            <w:tcW w:type="dxa" w:w="2613"/>
            <w:vAlign w:val="center"/>
          </w:tcPr>
          <w:p>
            <w:r/>
            <w:r>
              <w:rPr>
                <w:rFonts w:ascii="Arial" w:hAnsi="Arial"/>
                <w:b w:val="0"/>
                <w:sz w:val="14"/>
              </w:rPr>
              <w:t>CT-02</w:t>
            </w:r>
          </w:p>
        </w:tc>
        <w:tc>
          <w:tcPr>
            <w:tcW w:type="dxa" w:w="2613"/>
            <w:vAlign w:val="center"/>
          </w:tcPr>
          <w:p>
            <w:r/>
            <w:r>
              <w:rPr>
                <w:rFonts w:ascii="Arial" w:hAnsi="Arial"/>
                <w:b w:val="0"/>
                <w:sz w:val="14"/>
              </w:rPr>
              <w:t>Shipment equal</w:t>
            </w:r>
          </w:p>
        </w:tc>
        <w:tc>
          <w:tcPr>
            <w:tcW w:type="dxa" w:w="2613"/>
            <w:vAlign w:val="center"/>
          </w:tcPr>
          <w:p>
            <w:r/>
            <w:r>
              <w:rPr>
                <w:rFonts w:ascii="Arial" w:hAnsi="Arial"/>
                <w:b w:val="0"/>
                <w:sz w:val="14"/>
              </w:rPr>
              <w:t>900k; 3 eligible Bills</w:t>
            </w:r>
          </w:p>
        </w:tc>
        <w:tc>
          <w:tcPr>
            <w:tcW w:type="dxa" w:w="2613"/>
            <w:vAlign w:val="center"/>
          </w:tcPr>
          <w:p>
            <w:r/>
            <w:r>
              <w:rPr>
                <w:rFonts w:ascii="Arial" w:hAnsi="Arial"/>
                <w:b w:val="0"/>
                <w:sz w:val="14"/>
              </w:rPr>
              <w:t>300k each; conserved</w:t>
            </w:r>
          </w:p>
        </w:tc>
      </w:tr>
      <w:tr>
        <w:tc>
          <w:tcPr>
            <w:tcW w:type="dxa" w:w="2613"/>
            <w:vAlign w:val="center"/>
          </w:tcPr>
          <w:p>
            <w:r/>
            <w:r>
              <w:rPr>
                <w:rFonts w:ascii="Arial" w:hAnsi="Arial"/>
                <w:b w:val="0"/>
                <w:sz w:val="14"/>
              </w:rPr>
              <w:t>CT-03</w:t>
            </w:r>
          </w:p>
        </w:tc>
        <w:tc>
          <w:tcPr>
            <w:tcW w:type="dxa" w:w="2613"/>
            <w:vAlign w:val="center"/>
          </w:tcPr>
          <w:p>
            <w:r/>
            <w:r>
              <w:rPr>
                <w:rFonts w:ascii="Arial" w:hAnsi="Arial"/>
                <w:b w:val="0"/>
                <w:sz w:val="14"/>
              </w:rPr>
              <w:t>Weight basis</w:t>
            </w:r>
          </w:p>
        </w:tc>
        <w:tc>
          <w:tcPr>
            <w:tcW w:type="dxa" w:w="2613"/>
            <w:vAlign w:val="center"/>
          </w:tcPr>
          <w:p>
            <w:r/>
            <w:r>
              <w:rPr>
                <w:rFonts w:ascii="Arial" w:hAnsi="Arial"/>
                <w:b w:val="0"/>
                <w:sz w:val="14"/>
              </w:rPr>
              <w:t>1.2m; weights 10/20/30</w:t>
            </w:r>
          </w:p>
        </w:tc>
        <w:tc>
          <w:tcPr>
            <w:tcW w:type="dxa" w:w="2613"/>
            <w:vAlign w:val="center"/>
          </w:tcPr>
          <w:p>
            <w:r/>
            <w:r>
              <w:rPr>
                <w:rFonts w:ascii="Arial" w:hAnsi="Arial"/>
                <w:b w:val="0"/>
                <w:sz w:val="14"/>
              </w:rPr>
              <w:t>200k/400k/600k</w:t>
            </w:r>
          </w:p>
        </w:tc>
      </w:tr>
      <w:tr>
        <w:tc>
          <w:tcPr>
            <w:tcW w:type="dxa" w:w="2613"/>
            <w:vAlign w:val="center"/>
          </w:tcPr>
          <w:p>
            <w:r/>
            <w:r>
              <w:rPr>
                <w:rFonts w:ascii="Arial" w:hAnsi="Arial"/>
                <w:b w:val="0"/>
                <w:sz w:val="14"/>
              </w:rPr>
              <w:t>CT-04</w:t>
            </w:r>
          </w:p>
        </w:tc>
        <w:tc>
          <w:tcPr>
            <w:tcW w:type="dxa" w:w="2613"/>
            <w:vAlign w:val="center"/>
          </w:tcPr>
          <w:p>
            <w:r/>
            <w:r>
              <w:rPr>
                <w:rFonts w:ascii="Arial" w:hAnsi="Arial"/>
                <w:b w:val="0"/>
                <w:sz w:val="14"/>
              </w:rPr>
              <w:t>DG subset</w:t>
            </w:r>
          </w:p>
        </w:tc>
        <w:tc>
          <w:tcPr>
            <w:tcW w:type="dxa" w:w="2613"/>
            <w:vAlign w:val="center"/>
          </w:tcPr>
          <w:p>
            <w:r/>
            <w:r>
              <w:rPr>
                <w:rFonts w:ascii="Arial" w:hAnsi="Arial"/>
                <w:b w:val="0"/>
                <w:sz w:val="14"/>
              </w:rPr>
              <w:t>1m movement cost; only B2/B5 DG</w:t>
            </w:r>
          </w:p>
        </w:tc>
        <w:tc>
          <w:tcPr>
            <w:tcW w:type="dxa" w:w="2613"/>
            <w:vAlign w:val="center"/>
          </w:tcPr>
          <w:p>
            <w:r/>
            <w:r>
              <w:rPr>
                <w:rFonts w:ascii="Arial" w:hAnsi="Arial"/>
                <w:b w:val="0"/>
                <w:sz w:val="14"/>
              </w:rPr>
              <w:t>Only B2/B5 receive allocation</w:t>
            </w:r>
          </w:p>
        </w:tc>
      </w:tr>
      <w:tr>
        <w:tc>
          <w:tcPr>
            <w:tcW w:type="dxa" w:w="2613"/>
            <w:vAlign w:val="center"/>
          </w:tcPr>
          <w:p>
            <w:r/>
            <w:r>
              <w:rPr>
                <w:rFonts w:ascii="Arial" w:hAnsi="Arial"/>
                <w:b w:val="0"/>
                <w:sz w:val="14"/>
              </w:rPr>
              <w:t>CT-05</w:t>
            </w:r>
          </w:p>
        </w:tc>
        <w:tc>
          <w:tcPr>
            <w:tcW w:type="dxa" w:w="2613"/>
            <w:vAlign w:val="center"/>
          </w:tcPr>
          <w:p>
            <w:r/>
            <w:r>
              <w:rPr>
                <w:rFonts w:ascii="Arial" w:hAnsi="Arial"/>
                <w:b w:val="0"/>
                <w:sz w:val="14"/>
              </w:rPr>
              <w:t>Zero basis</w:t>
            </w:r>
          </w:p>
        </w:tc>
        <w:tc>
          <w:tcPr>
            <w:tcW w:type="dxa" w:w="2613"/>
            <w:vAlign w:val="center"/>
          </w:tcPr>
          <w:p>
            <w:r/>
            <w:r>
              <w:rPr>
                <w:rFonts w:ascii="Arial" w:hAnsi="Arial"/>
                <w:b w:val="0"/>
                <w:sz w:val="14"/>
              </w:rPr>
              <w:t>All weights zero</w:t>
            </w:r>
          </w:p>
        </w:tc>
        <w:tc>
          <w:tcPr>
            <w:tcW w:type="dxa" w:w="2613"/>
            <w:vAlign w:val="center"/>
          </w:tcPr>
          <w:p>
            <w:r/>
            <w:r>
              <w:rPr>
                <w:rFonts w:ascii="Arial" w:hAnsi="Arial"/>
                <w:b w:val="0"/>
                <w:sz w:val="14"/>
              </w:rPr>
              <w:t>ZERO_ALLOCATION_BASIS; no equal fallback</w:t>
            </w:r>
          </w:p>
        </w:tc>
      </w:tr>
      <w:tr>
        <w:tc>
          <w:tcPr>
            <w:tcW w:type="dxa" w:w="2613"/>
            <w:vAlign w:val="center"/>
          </w:tcPr>
          <w:p>
            <w:r/>
            <w:r>
              <w:rPr>
                <w:rFonts w:ascii="Arial" w:hAnsi="Arial"/>
                <w:b w:val="0"/>
                <w:sz w:val="14"/>
              </w:rPr>
              <w:t>CT-06</w:t>
            </w:r>
          </w:p>
        </w:tc>
        <w:tc>
          <w:tcPr>
            <w:tcW w:type="dxa" w:w="2613"/>
            <w:vAlign w:val="center"/>
          </w:tcPr>
          <w:p>
            <w:r/>
            <w:r>
              <w:rPr>
                <w:rFonts w:ascii="Arial" w:hAnsi="Arial"/>
                <w:b w:val="0"/>
                <w:sz w:val="14"/>
              </w:rPr>
              <w:t>Rounding</w:t>
            </w:r>
          </w:p>
        </w:tc>
        <w:tc>
          <w:tcPr>
            <w:tcW w:type="dxa" w:w="2613"/>
            <w:vAlign w:val="center"/>
          </w:tcPr>
          <w:p>
            <w:r/>
            <w:r>
              <w:rPr>
                <w:rFonts w:ascii="Arial" w:hAnsi="Arial"/>
                <w:b w:val="0"/>
                <w:sz w:val="14"/>
              </w:rPr>
              <w:t>100 VND / 3 equal</w:t>
            </w:r>
          </w:p>
        </w:tc>
        <w:tc>
          <w:tcPr>
            <w:tcW w:type="dxa" w:w="2613"/>
            <w:vAlign w:val="center"/>
          </w:tcPr>
          <w:p>
            <w:r/>
            <w:r>
              <w:rPr>
                <w:rFonts w:ascii="Arial" w:hAnsi="Arial"/>
                <w:b w:val="0"/>
                <w:sz w:val="14"/>
              </w:rPr>
              <w:t>Amounts sum exactly 100; deterministic residual</w:t>
            </w:r>
          </w:p>
        </w:tc>
      </w:tr>
      <w:tr>
        <w:tc>
          <w:tcPr>
            <w:tcW w:type="dxa" w:w="2613"/>
            <w:vAlign w:val="center"/>
          </w:tcPr>
          <w:p>
            <w:r/>
            <w:r>
              <w:rPr>
                <w:rFonts w:ascii="Arial" w:hAnsi="Arial"/>
                <w:b w:val="0"/>
                <w:sz w:val="14"/>
              </w:rPr>
              <w:t>CT-07</w:t>
            </w:r>
          </w:p>
        </w:tc>
        <w:tc>
          <w:tcPr>
            <w:tcW w:type="dxa" w:w="2613"/>
            <w:vAlign w:val="center"/>
          </w:tcPr>
          <w:p>
            <w:r/>
            <w:r>
              <w:rPr>
                <w:rFonts w:ascii="Arial" w:hAnsi="Arial"/>
                <w:b w:val="0"/>
                <w:sz w:val="14"/>
              </w:rPr>
              <w:t>Manual %</w:t>
            </w:r>
          </w:p>
        </w:tc>
        <w:tc>
          <w:tcPr>
            <w:tcW w:type="dxa" w:w="2613"/>
            <w:vAlign w:val="center"/>
          </w:tcPr>
          <w:p>
            <w:r/>
            <w:r>
              <w:rPr>
                <w:rFonts w:ascii="Arial" w:hAnsi="Arial"/>
                <w:b w:val="0"/>
                <w:sz w:val="14"/>
              </w:rPr>
              <w:t>20/30/50</w:t>
            </w:r>
          </w:p>
        </w:tc>
        <w:tc>
          <w:tcPr>
            <w:tcW w:type="dxa" w:w="2613"/>
            <w:vAlign w:val="center"/>
          </w:tcPr>
          <w:p>
            <w:r/>
            <w:r>
              <w:rPr>
                <w:rFonts w:ascii="Arial" w:hAnsi="Arial"/>
                <w:b w:val="0"/>
                <w:sz w:val="14"/>
              </w:rPr>
              <w:t>Finalize only if total 100%</w:t>
            </w:r>
          </w:p>
        </w:tc>
      </w:tr>
      <w:tr>
        <w:tc>
          <w:tcPr>
            <w:tcW w:type="dxa" w:w="2613"/>
            <w:vAlign w:val="center"/>
          </w:tcPr>
          <w:p>
            <w:r/>
            <w:r>
              <w:rPr>
                <w:rFonts w:ascii="Arial" w:hAnsi="Arial"/>
                <w:b w:val="0"/>
                <w:sz w:val="14"/>
              </w:rPr>
              <w:t>CT-08</w:t>
            </w:r>
          </w:p>
        </w:tc>
        <w:tc>
          <w:tcPr>
            <w:tcW w:type="dxa" w:w="2613"/>
            <w:vAlign w:val="center"/>
          </w:tcPr>
          <w:p>
            <w:r/>
            <w:r>
              <w:rPr>
                <w:rFonts w:ascii="Arial" w:hAnsi="Arial"/>
                <w:b w:val="0"/>
                <w:sz w:val="14"/>
              </w:rPr>
              <w:t>Manual amount</w:t>
            </w:r>
          </w:p>
        </w:tc>
        <w:tc>
          <w:tcPr>
            <w:tcW w:type="dxa" w:w="2613"/>
            <w:vAlign w:val="center"/>
          </w:tcPr>
          <w:p>
            <w:r/>
            <w:r>
              <w:rPr>
                <w:rFonts w:ascii="Arial" w:hAnsi="Arial"/>
                <w:b w:val="0"/>
                <w:sz w:val="14"/>
              </w:rPr>
              <w:t>200/300/500 of 1,000</w:t>
            </w:r>
          </w:p>
        </w:tc>
        <w:tc>
          <w:tcPr>
            <w:tcW w:type="dxa" w:w="2613"/>
            <w:vAlign w:val="center"/>
          </w:tcPr>
          <w:p>
            <w:r/>
            <w:r>
              <w:rPr>
                <w:rFonts w:ascii="Arial" w:hAnsi="Arial"/>
                <w:b w:val="0"/>
                <w:sz w:val="14"/>
              </w:rPr>
              <w:t>Finalize; conserved</w:t>
            </w:r>
          </w:p>
        </w:tc>
      </w:tr>
      <w:tr>
        <w:tc>
          <w:tcPr>
            <w:tcW w:type="dxa" w:w="2613"/>
            <w:vAlign w:val="center"/>
          </w:tcPr>
          <w:p>
            <w:r/>
            <w:r>
              <w:rPr>
                <w:rFonts w:ascii="Arial" w:hAnsi="Arial"/>
                <w:b w:val="0"/>
                <w:sz w:val="14"/>
              </w:rPr>
              <w:t>CT-09</w:t>
            </w:r>
          </w:p>
        </w:tc>
        <w:tc>
          <w:tcPr>
            <w:tcW w:type="dxa" w:w="2613"/>
            <w:vAlign w:val="center"/>
          </w:tcPr>
          <w:p>
            <w:r/>
            <w:r>
              <w:rPr>
                <w:rFonts w:ascii="Arial" w:hAnsi="Arial"/>
                <w:b w:val="0"/>
                <w:sz w:val="14"/>
              </w:rPr>
              <w:t>Override</w:t>
            </w:r>
          </w:p>
        </w:tc>
        <w:tc>
          <w:tcPr>
            <w:tcW w:type="dxa" w:w="2613"/>
            <w:vAlign w:val="center"/>
          </w:tcPr>
          <w:p>
            <w:r/>
            <w:r>
              <w:rPr>
                <w:rFonts w:ascii="Arial" w:hAnsi="Arial"/>
                <w:b w:val="0"/>
                <w:sz w:val="14"/>
              </w:rPr>
              <w:t>Auto → manual</w:t>
            </w:r>
          </w:p>
        </w:tc>
        <w:tc>
          <w:tcPr>
            <w:tcW w:type="dxa" w:w="2613"/>
            <w:vAlign w:val="center"/>
          </w:tcPr>
          <w:p>
            <w:r/>
            <w:r>
              <w:rPr>
                <w:rFonts w:ascii="Arial" w:hAnsi="Arial"/>
                <w:b w:val="0"/>
                <w:sz w:val="14"/>
              </w:rPr>
              <w:t>Permission+reason+before/after audit</w:t>
            </w:r>
          </w:p>
        </w:tc>
      </w:tr>
      <w:tr>
        <w:tc>
          <w:tcPr>
            <w:tcW w:type="dxa" w:w="2613"/>
            <w:vAlign w:val="center"/>
          </w:tcPr>
          <w:p>
            <w:r/>
            <w:r>
              <w:rPr>
                <w:rFonts w:ascii="Arial" w:hAnsi="Arial"/>
                <w:b w:val="0"/>
                <w:sz w:val="14"/>
              </w:rPr>
              <w:t>CT-10</w:t>
            </w:r>
          </w:p>
        </w:tc>
        <w:tc>
          <w:tcPr>
            <w:tcW w:type="dxa" w:w="2613"/>
            <w:vAlign w:val="center"/>
          </w:tcPr>
          <w:p>
            <w:r/>
            <w:r>
              <w:rPr>
                <w:rFonts w:ascii="Arial" w:hAnsi="Arial"/>
                <w:b w:val="0"/>
                <w:sz w:val="14"/>
              </w:rPr>
              <w:t>Reallocation</w:t>
            </w:r>
          </w:p>
        </w:tc>
        <w:tc>
          <w:tcPr>
            <w:tcW w:type="dxa" w:w="2613"/>
            <w:vAlign w:val="center"/>
          </w:tcPr>
          <w:p>
            <w:r/>
            <w:r>
              <w:rPr>
                <w:rFonts w:ascii="Arial" w:hAnsi="Arial"/>
                <w:b w:val="0"/>
                <w:sz w:val="14"/>
              </w:rPr>
              <w:t>Finalized then source changes</w:t>
            </w:r>
          </w:p>
        </w:tc>
        <w:tc>
          <w:tcPr>
            <w:tcW w:type="dxa" w:w="2613"/>
            <w:vAlign w:val="center"/>
          </w:tcPr>
          <w:p>
            <w:r/>
            <w:r>
              <w:rPr>
                <w:rFonts w:ascii="Arial" w:hAnsi="Arial"/>
                <w:b w:val="0"/>
                <w:sz w:val="14"/>
              </w:rPr>
              <w:t>New allocation; old superseded</w:t>
            </w:r>
          </w:p>
        </w:tc>
      </w:tr>
      <w:tr>
        <w:tc>
          <w:tcPr>
            <w:tcW w:type="dxa" w:w="2613"/>
            <w:vAlign w:val="center"/>
          </w:tcPr>
          <w:p>
            <w:r/>
            <w:r>
              <w:rPr>
                <w:rFonts w:ascii="Arial" w:hAnsi="Arial"/>
                <w:b w:val="0"/>
                <w:sz w:val="14"/>
              </w:rPr>
              <w:t>CT-11</w:t>
            </w:r>
          </w:p>
        </w:tc>
        <w:tc>
          <w:tcPr>
            <w:tcW w:type="dxa" w:w="2613"/>
            <w:vAlign w:val="center"/>
          </w:tcPr>
          <w:p>
            <w:r/>
            <w:r>
              <w:rPr>
                <w:rFonts w:ascii="Arial" w:hAnsi="Arial"/>
                <w:b w:val="0"/>
                <w:sz w:val="14"/>
              </w:rPr>
              <w:t>Expected from Rating</w:t>
            </w:r>
          </w:p>
        </w:tc>
        <w:tc>
          <w:tcPr>
            <w:tcW w:type="dxa" w:w="2613"/>
            <w:vAlign w:val="center"/>
          </w:tcPr>
          <w:p>
            <w:r/>
            <w:r>
              <w:rPr>
                <w:rFonts w:ascii="Arial" w:hAnsi="Arial"/>
                <w:b w:val="0"/>
                <w:sz w:val="14"/>
              </w:rPr>
              <w:t>BUY rating 8.75m</w:t>
            </w:r>
          </w:p>
        </w:tc>
        <w:tc>
          <w:tcPr>
            <w:tcW w:type="dxa" w:w="2613"/>
            <w:vAlign w:val="center"/>
          </w:tcPr>
          <w:p>
            <w:r/>
            <w:r>
              <w:rPr>
                <w:rFonts w:ascii="Arial" w:hAnsi="Arial"/>
                <w:b w:val="0"/>
                <w:sz w:val="14"/>
              </w:rPr>
              <w:t>Expected Cost linked rating</w:t>
            </w:r>
          </w:p>
        </w:tc>
      </w:tr>
      <w:tr>
        <w:tc>
          <w:tcPr>
            <w:tcW w:type="dxa" w:w="2613"/>
            <w:vAlign w:val="center"/>
          </w:tcPr>
          <w:p>
            <w:r/>
            <w:r>
              <w:rPr>
                <w:rFonts w:ascii="Arial" w:hAnsi="Arial"/>
                <w:b w:val="0"/>
                <w:sz w:val="14"/>
              </w:rPr>
              <w:t>CT-12</w:t>
            </w:r>
          </w:p>
        </w:tc>
        <w:tc>
          <w:tcPr>
            <w:tcW w:type="dxa" w:w="2613"/>
            <w:vAlign w:val="center"/>
          </w:tcPr>
          <w:p>
            <w:r/>
            <w:r>
              <w:rPr>
                <w:rFonts w:ascii="Arial" w:hAnsi="Arial"/>
                <w:b w:val="0"/>
                <w:sz w:val="14"/>
              </w:rPr>
              <w:t>Actual evidence</w:t>
            </w:r>
          </w:p>
        </w:tc>
        <w:tc>
          <w:tcPr>
            <w:tcW w:type="dxa" w:w="2613"/>
            <w:vAlign w:val="center"/>
          </w:tcPr>
          <w:p>
            <w:r/>
            <w:r>
              <w:rPr>
                <w:rFonts w:ascii="Arial" w:hAnsi="Arial"/>
                <w:b w:val="0"/>
                <w:sz w:val="14"/>
              </w:rPr>
              <w:t>Supplier invoice 9m matched</w:t>
            </w:r>
          </w:p>
        </w:tc>
        <w:tc>
          <w:tcPr>
            <w:tcW w:type="dxa" w:w="2613"/>
            <w:vAlign w:val="center"/>
          </w:tcPr>
          <w:p>
            <w:r/>
            <w:r>
              <w:rPr>
                <w:rFonts w:ascii="Arial" w:hAnsi="Arial"/>
                <w:b w:val="0"/>
                <w:sz w:val="14"/>
              </w:rPr>
              <w:t>Actual 9m; Expected 8.75m preserved; variance 250k</w:t>
            </w:r>
          </w:p>
        </w:tc>
      </w:tr>
      <w:tr>
        <w:tc>
          <w:tcPr>
            <w:tcW w:type="dxa" w:w="2613"/>
            <w:vAlign w:val="center"/>
          </w:tcPr>
          <w:p>
            <w:r/>
            <w:r>
              <w:rPr>
                <w:rFonts w:ascii="Arial" w:hAnsi="Arial"/>
                <w:b w:val="0"/>
                <w:sz w:val="14"/>
              </w:rPr>
              <w:t>CT-13</w:t>
            </w:r>
          </w:p>
        </w:tc>
        <w:tc>
          <w:tcPr>
            <w:tcW w:type="dxa" w:w="2613"/>
            <w:vAlign w:val="center"/>
          </w:tcPr>
          <w:p>
            <w:r/>
            <w:r>
              <w:rPr>
                <w:rFonts w:ascii="Arial" w:hAnsi="Arial"/>
                <w:b w:val="0"/>
                <w:sz w:val="14"/>
              </w:rPr>
              <w:t>Duplicate evidence</w:t>
            </w:r>
          </w:p>
        </w:tc>
        <w:tc>
          <w:tcPr>
            <w:tcW w:type="dxa" w:w="2613"/>
            <w:vAlign w:val="center"/>
          </w:tcPr>
          <w:p>
            <w:r/>
            <w:r>
              <w:rPr>
                <w:rFonts w:ascii="Arial" w:hAnsi="Arial"/>
                <w:b w:val="0"/>
                <w:sz w:val="14"/>
              </w:rPr>
              <w:t>Same external invoice line twice</w:t>
            </w:r>
          </w:p>
        </w:tc>
        <w:tc>
          <w:tcPr>
            <w:tcW w:type="dxa" w:w="2613"/>
            <w:vAlign w:val="center"/>
          </w:tcPr>
          <w:p>
            <w:r/>
            <w:r>
              <w:rPr>
                <w:rFonts w:ascii="Arial" w:hAnsi="Arial"/>
                <w:b w:val="0"/>
                <w:sz w:val="14"/>
              </w:rPr>
              <w:t>No duplicate economic cost</w:t>
            </w:r>
          </w:p>
        </w:tc>
      </w:tr>
      <w:tr>
        <w:tc>
          <w:tcPr>
            <w:tcW w:type="dxa" w:w="2613"/>
            <w:vAlign w:val="center"/>
          </w:tcPr>
          <w:p>
            <w:r/>
            <w:r>
              <w:rPr>
                <w:rFonts w:ascii="Arial" w:hAnsi="Arial"/>
                <w:b w:val="0"/>
                <w:sz w:val="14"/>
              </w:rPr>
              <w:t>CT-14</w:t>
            </w:r>
          </w:p>
        </w:tc>
        <w:tc>
          <w:tcPr>
            <w:tcW w:type="dxa" w:w="2613"/>
            <w:vAlign w:val="center"/>
          </w:tcPr>
          <w:p>
            <w:r/>
            <w:r>
              <w:rPr>
                <w:rFonts w:ascii="Arial" w:hAnsi="Arial"/>
                <w:b w:val="0"/>
                <w:sz w:val="14"/>
              </w:rPr>
              <w:t>Partial actual</w:t>
            </w:r>
          </w:p>
        </w:tc>
        <w:tc>
          <w:tcPr>
            <w:tcW w:type="dxa" w:w="2613"/>
            <w:vAlign w:val="center"/>
          </w:tcPr>
          <w:p>
            <w:r/>
            <w:r>
              <w:rPr>
                <w:rFonts w:ascii="Arial" w:hAnsi="Arial"/>
                <w:b w:val="0"/>
                <w:sz w:val="14"/>
              </w:rPr>
              <w:t>Expected 10m; invoice 6m</w:t>
            </w:r>
          </w:p>
        </w:tc>
        <w:tc>
          <w:tcPr>
            <w:tcW w:type="dxa" w:w="2613"/>
            <w:vAlign w:val="center"/>
          </w:tcPr>
          <w:p>
            <w:r/>
            <w:r>
              <w:rPr>
                <w:rFonts w:ascii="Arial" w:hAnsi="Arial"/>
                <w:b w:val="0"/>
                <w:sz w:val="14"/>
              </w:rPr>
              <w:t>Actual 6m + remaining view per policy; no double count</w:t>
            </w:r>
          </w:p>
        </w:tc>
      </w:tr>
      <w:tr>
        <w:tc>
          <w:tcPr>
            <w:tcW w:type="dxa" w:w="2613"/>
            <w:vAlign w:val="center"/>
          </w:tcPr>
          <w:p>
            <w:r/>
            <w:r>
              <w:rPr>
                <w:rFonts w:ascii="Arial" w:hAnsi="Arial"/>
                <w:b w:val="0"/>
                <w:sz w:val="14"/>
              </w:rPr>
              <w:t>CT-15</w:t>
            </w:r>
          </w:p>
        </w:tc>
        <w:tc>
          <w:tcPr>
            <w:tcW w:type="dxa" w:w="2613"/>
            <w:vAlign w:val="center"/>
          </w:tcPr>
          <w:p>
            <w:r/>
            <w:r>
              <w:rPr>
                <w:rFonts w:ascii="Arial" w:hAnsi="Arial"/>
                <w:b w:val="0"/>
                <w:sz w:val="14"/>
              </w:rPr>
              <w:t>Adjustment</w:t>
            </w:r>
          </w:p>
        </w:tc>
        <w:tc>
          <w:tcPr>
            <w:tcW w:type="dxa" w:w="2613"/>
            <w:vAlign w:val="center"/>
          </w:tcPr>
          <w:p>
            <w:r/>
            <w:r>
              <w:rPr>
                <w:rFonts w:ascii="Arial" w:hAnsi="Arial"/>
                <w:b w:val="0"/>
                <w:sz w:val="14"/>
              </w:rPr>
              <w:t>Actual +500k</w:t>
            </w:r>
          </w:p>
        </w:tc>
        <w:tc>
          <w:tcPr>
            <w:tcW w:type="dxa" w:w="2613"/>
            <w:vAlign w:val="center"/>
          </w:tcPr>
          <w:p>
            <w:r/>
            <w:r>
              <w:rPr>
                <w:rFonts w:ascii="Arial" w:hAnsi="Arial"/>
                <w:b w:val="0"/>
                <w:sz w:val="14"/>
              </w:rPr>
              <w:t>Delta transaction; original unchanged</w:t>
            </w:r>
          </w:p>
        </w:tc>
      </w:tr>
      <w:tr>
        <w:tc>
          <w:tcPr>
            <w:tcW w:type="dxa" w:w="2613"/>
            <w:vAlign w:val="center"/>
          </w:tcPr>
          <w:p>
            <w:r/>
            <w:r>
              <w:rPr>
                <w:rFonts w:ascii="Arial" w:hAnsi="Arial"/>
                <w:b w:val="0"/>
                <w:sz w:val="14"/>
              </w:rPr>
              <w:t>CT-16</w:t>
            </w:r>
          </w:p>
        </w:tc>
        <w:tc>
          <w:tcPr>
            <w:tcW w:type="dxa" w:w="2613"/>
            <w:vAlign w:val="center"/>
          </w:tcPr>
          <w:p>
            <w:r/>
            <w:r>
              <w:rPr>
                <w:rFonts w:ascii="Arial" w:hAnsi="Arial"/>
                <w:b w:val="0"/>
                <w:sz w:val="14"/>
              </w:rPr>
              <w:t>Reversal</w:t>
            </w:r>
          </w:p>
        </w:tc>
        <w:tc>
          <w:tcPr>
            <w:tcW w:type="dxa" w:w="2613"/>
            <w:vAlign w:val="center"/>
          </w:tcPr>
          <w:p>
            <w:r/>
            <w:r>
              <w:rPr>
                <w:rFonts w:ascii="Arial" w:hAnsi="Arial"/>
                <w:b w:val="0"/>
                <w:sz w:val="14"/>
              </w:rPr>
              <w:t>Reverse cost</w:t>
            </w:r>
          </w:p>
        </w:tc>
        <w:tc>
          <w:tcPr>
            <w:tcW w:type="dxa" w:w="2613"/>
            <w:vAlign w:val="center"/>
          </w:tcPr>
          <w:p>
            <w:r/>
            <w:r>
              <w:rPr>
                <w:rFonts w:ascii="Arial" w:hAnsi="Arial"/>
                <w:b w:val="0"/>
                <w:sz w:val="14"/>
              </w:rPr>
              <w:t>Economic effect reversed; history retained</w:t>
            </w:r>
          </w:p>
        </w:tc>
      </w:tr>
      <w:tr>
        <w:tc>
          <w:tcPr>
            <w:tcW w:type="dxa" w:w="2613"/>
            <w:vAlign w:val="center"/>
          </w:tcPr>
          <w:p>
            <w:r/>
            <w:r>
              <w:rPr>
                <w:rFonts w:ascii="Arial" w:hAnsi="Arial"/>
                <w:b w:val="0"/>
                <w:sz w:val="14"/>
              </w:rPr>
              <w:t>CT-17</w:t>
            </w:r>
          </w:p>
        </w:tc>
        <w:tc>
          <w:tcPr>
            <w:tcW w:type="dxa" w:w="2613"/>
            <w:vAlign w:val="center"/>
          </w:tcPr>
          <w:p>
            <w:r/>
            <w:r>
              <w:rPr>
                <w:rFonts w:ascii="Arial" w:hAnsi="Arial"/>
                <w:b w:val="0"/>
                <w:sz w:val="14"/>
              </w:rPr>
              <w:t>Closed scope</w:t>
            </w:r>
          </w:p>
        </w:tc>
        <w:tc>
          <w:tcPr>
            <w:tcW w:type="dxa" w:w="2613"/>
            <w:vAlign w:val="center"/>
          </w:tcPr>
          <w:p>
            <w:r/>
            <w:r>
              <w:rPr>
                <w:rFonts w:ascii="Arial" w:hAnsi="Arial"/>
                <w:b w:val="0"/>
                <w:sz w:val="14"/>
              </w:rPr>
              <w:t>Try adjust closed cost</w:t>
            </w:r>
          </w:p>
        </w:tc>
        <w:tc>
          <w:tcPr>
            <w:tcW w:type="dxa" w:w="2613"/>
            <w:vAlign w:val="center"/>
          </w:tcPr>
          <w:p>
            <w:r/>
            <w:r>
              <w:rPr>
                <w:rFonts w:ascii="Arial" w:hAnsi="Arial"/>
                <w:b w:val="0"/>
                <w:sz w:val="14"/>
              </w:rPr>
              <w:t>Blocked/reopen workflow</w:t>
            </w:r>
          </w:p>
        </w:tc>
      </w:tr>
      <w:tr>
        <w:tc>
          <w:tcPr>
            <w:tcW w:type="dxa" w:w="2613"/>
            <w:vAlign w:val="center"/>
          </w:tcPr>
          <w:p>
            <w:r/>
            <w:r>
              <w:rPr>
                <w:rFonts w:ascii="Arial" w:hAnsi="Arial"/>
                <w:b w:val="0"/>
                <w:sz w:val="14"/>
              </w:rPr>
              <w:t>CT-18</w:t>
            </w:r>
          </w:p>
        </w:tc>
        <w:tc>
          <w:tcPr>
            <w:tcW w:type="dxa" w:w="2613"/>
            <w:vAlign w:val="center"/>
          </w:tcPr>
          <w:p>
            <w:r/>
            <w:r>
              <w:rPr>
                <w:rFonts w:ascii="Arial" w:hAnsi="Arial"/>
                <w:b w:val="0"/>
                <w:sz w:val="14"/>
              </w:rPr>
              <w:t>Leg allocation</w:t>
            </w:r>
          </w:p>
        </w:tc>
        <w:tc>
          <w:tcPr>
            <w:tcW w:type="dxa" w:w="2613"/>
            <w:vAlign w:val="center"/>
          </w:tcPr>
          <w:p>
            <w:r/>
            <w:r>
              <w:rPr>
                <w:rFonts w:ascii="Arial" w:hAnsi="Arial"/>
                <w:b w:val="0"/>
                <w:sz w:val="14"/>
              </w:rPr>
              <w:t>Only Bills traversing leg</w:t>
            </w:r>
          </w:p>
        </w:tc>
        <w:tc>
          <w:tcPr>
            <w:tcW w:type="dxa" w:w="2613"/>
            <w:vAlign w:val="center"/>
          </w:tcPr>
          <w:p>
            <w:r/>
            <w:r>
              <w:rPr>
                <w:rFonts w:ascii="Arial" w:hAnsi="Arial"/>
                <w:b w:val="0"/>
                <w:sz w:val="14"/>
              </w:rPr>
              <w:t>Non-member Bill excluded</w:t>
            </w:r>
          </w:p>
        </w:tc>
      </w:tr>
      <w:tr>
        <w:tc>
          <w:tcPr>
            <w:tcW w:type="dxa" w:w="2613"/>
            <w:vAlign w:val="center"/>
          </w:tcPr>
          <w:p>
            <w:r/>
            <w:r>
              <w:rPr>
                <w:rFonts w:ascii="Arial" w:hAnsi="Arial"/>
                <w:b w:val="0"/>
                <w:sz w:val="14"/>
              </w:rPr>
              <w:t>CT-19</w:t>
            </w:r>
          </w:p>
        </w:tc>
        <w:tc>
          <w:tcPr>
            <w:tcW w:type="dxa" w:w="2613"/>
            <w:vAlign w:val="center"/>
          </w:tcPr>
          <w:p>
            <w:r/>
            <w:r>
              <w:rPr>
                <w:rFonts w:ascii="Arial" w:hAnsi="Arial"/>
                <w:b w:val="0"/>
                <w:sz w:val="14"/>
              </w:rPr>
              <w:t>Movement subset</w:t>
            </w:r>
          </w:p>
        </w:tc>
        <w:tc>
          <w:tcPr>
            <w:tcW w:type="dxa" w:w="2613"/>
            <w:vAlign w:val="center"/>
          </w:tcPr>
          <w:p>
            <w:r/>
            <w:r>
              <w:rPr>
                <w:rFonts w:ascii="Arial" w:hAnsi="Arial"/>
                <w:b w:val="0"/>
                <w:sz w:val="14"/>
              </w:rPr>
              <w:t>Surcharge applies selected Bills</w:t>
            </w:r>
          </w:p>
        </w:tc>
        <w:tc>
          <w:tcPr>
            <w:tcW w:type="dxa" w:w="2613"/>
            <w:vAlign w:val="center"/>
          </w:tcPr>
          <w:p>
            <w:r/>
            <w:r>
              <w:rPr>
                <w:rFonts w:ascii="Arial" w:hAnsi="Arial"/>
                <w:b w:val="0"/>
                <w:sz w:val="14"/>
              </w:rPr>
              <w:t>Eligibility snapshot preserved</w:t>
            </w:r>
          </w:p>
        </w:tc>
      </w:tr>
      <w:tr>
        <w:tc>
          <w:tcPr>
            <w:tcW w:type="dxa" w:w="2613"/>
            <w:vAlign w:val="center"/>
          </w:tcPr>
          <w:p>
            <w:r/>
            <w:r>
              <w:rPr>
                <w:rFonts w:ascii="Arial" w:hAnsi="Arial"/>
                <w:b w:val="0"/>
                <w:sz w:val="14"/>
              </w:rPr>
              <w:t>CT-20</w:t>
            </w:r>
          </w:p>
        </w:tc>
        <w:tc>
          <w:tcPr>
            <w:tcW w:type="dxa" w:w="2613"/>
            <w:vAlign w:val="center"/>
          </w:tcPr>
          <w:p>
            <w:r/>
            <w:r>
              <w:rPr>
                <w:rFonts w:ascii="Arial" w:hAnsi="Arial"/>
                <w:b w:val="0"/>
                <w:sz w:val="14"/>
              </w:rPr>
              <w:t>Profit basis</w:t>
            </w:r>
          </w:p>
        </w:tc>
        <w:tc>
          <w:tcPr>
            <w:tcW w:type="dxa" w:w="2613"/>
            <w:vAlign w:val="center"/>
          </w:tcPr>
          <w:p>
            <w:r/>
            <w:r>
              <w:rPr>
                <w:rFonts w:ascii="Arial" w:hAnsi="Arial"/>
                <w:b w:val="0"/>
                <w:sz w:val="14"/>
              </w:rPr>
              <w:t>Expected + Actual coexist</w:t>
            </w:r>
          </w:p>
        </w:tc>
        <w:tc>
          <w:tcPr>
            <w:tcW w:type="dxa" w:w="2613"/>
            <w:vAlign w:val="center"/>
          </w:tcPr>
          <w:p>
            <w:r/>
            <w:r>
              <w:rPr>
                <w:rFonts w:ascii="Arial" w:hAnsi="Arial"/>
                <w:b w:val="0"/>
                <w:sz w:val="14"/>
              </w:rPr>
              <w:t>Report uses selected maturity; never sums both</w:t>
            </w:r>
          </w:p>
        </w:tc>
      </w:tr>
    </w:tbl>
    <w:p/>
    <w:p>
      <w:pPr>
        <w:pStyle w:val="Heading1"/>
      </w:pPr>
      <w:r>
        <w:t>21. Definition of Done D05</w:t>
      </w:r>
    </w:p>
    <w:p>
      <w:pPr>
        <w:pStyle w:val="ListBullet"/>
      </w:pPr>
      <w:r>
        <w:t>Cost object supports Bill/Shipment/Leg/Movement source with canonical provenance.</w:t>
      </w:r>
    </w:p>
    <w:p>
      <w:pPr>
        <w:pStyle w:val="ListBullet"/>
      </w:pPr>
      <w:r>
        <w:t>Expected/Confirmed/Actual are distinguishable and cannot be double-counted.</w:t>
      </w:r>
    </w:p>
    <w:p>
      <w:pPr>
        <w:pStyle w:val="ListBullet"/>
      </w:pPr>
      <w:r>
        <w:t>Rating BUY can create/link Expected Cost.</w:t>
      </w:r>
    </w:p>
    <w:p>
      <w:pPr>
        <w:pStyle w:val="ListBullet"/>
      </w:pPr>
      <w:r>
        <w:t>Direct cost and shared cost behavior are deterministic.</w:t>
      </w:r>
    </w:p>
    <w:p>
      <w:pPr>
        <w:pStyle w:val="ListBullet"/>
      </w:pPr>
      <w:r>
        <w:t>Eligibility and allocation basis are explicit, configurable and snapshotted.</w:t>
      </w:r>
    </w:p>
    <w:p>
      <w:pPr>
        <w:pStyle w:val="ListBullet"/>
      </w:pPr>
      <w:r>
        <w:t>Auto allocation conserves amount after rounding.</w:t>
      </w:r>
    </w:p>
    <w:p>
      <w:pPr>
        <w:pStyle w:val="ListBullet"/>
      </w:pPr>
      <w:r>
        <w:t>Manual allocation/override requires permission, validation, reason and audit.</w:t>
      </w:r>
    </w:p>
    <w:p>
      <w:pPr>
        <w:pStyle w:val="ListBullet"/>
      </w:pPr>
      <w:r>
        <w:t>Finalized allocation is immutable; reallocation supersedes rather than edits history.</w:t>
      </w:r>
    </w:p>
    <w:p>
      <w:pPr>
        <w:pStyle w:val="ListBullet"/>
      </w:pPr>
      <w:r>
        <w:t>Adjustment/reversal are non-destructive and close-aware.</w:t>
      </w:r>
    </w:p>
    <w:p>
      <w:pPr>
        <w:pStyle w:val="ListBullet"/>
      </w:pPr>
      <w:r>
        <w:t>Evidence/document matching does not duplicate economic cost.</w:t>
      </w:r>
    </w:p>
    <w:p>
      <w:pPr>
        <w:pStyle w:val="ListBullet"/>
      </w:pPr>
      <w:r>
        <w:t>Bill Financial View can drill down direct/allocated/maturity/evidence.</w:t>
      </w:r>
    </w:p>
    <w:p>
      <w:pPr>
        <w:pStyle w:val="ListBullet"/>
      </w:pPr>
      <w:r>
        <w:t>CT-01…CT-20 have automated/QA evidence.</w:t>
      </w:r>
    </w:p>
    <w:p>
      <w:pPr>
        <w:pStyle w:val="Heading1"/>
      </w:pPr>
      <w:r>
        <w:t>22. Traceability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Upstream/Downstream</w:t>
            </w:r>
          </w:p>
        </w:tc>
        <w:tc>
          <w:tcPr>
            <w:tcW w:type="dxa" w:w="5227"/>
            <w:vAlign w:val="center"/>
            <w:shd w:fill="1F4E78"/>
          </w:tcPr>
          <w:p>
            <w:r/>
            <w:r>
              <w:rPr>
                <w:rFonts w:ascii="Arial" w:hAnsi="Arial"/>
                <w:b/>
                <w:color w:val="FFFFFF"/>
                <w:sz w:val="14"/>
              </w:rPr>
              <w:t>Contract</w:t>
            </w:r>
          </w:p>
        </w:tc>
      </w:tr>
      <w:tr>
        <w:tc>
          <w:tcPr>
            <w:tcW w:type="dxa" w:w="5227"/>
            <w:vAlign w:val="center"/>
          </w:tcPr>
          <w:p>
            <w:r/>
            <w:r>
              <w:rPr>
                <w:rFonts w:ascii="Arial" w:hAnsi="Arial"/>
                <w:b w:val="0"/>
                <w:sz w:val="14"/>
              </w:rPr>
              <w:t>D03</w:t>
            </w:r>
          </w:p>
        </w:tc>
        <w:tc>
          <w:tcPr>
            <w:tcW w:type="dxa" w:w="5227"/>
            <w:vAlign w:val="center"/>
          </w:tcPr>
          <w:p>
            <w:r/>
            <w:r>
              <w:rPr>
                <w:rFonts w:ascii="Arial" w:hAnsi="Arial"/>
                <w:b w:val="0"/>
                <w:sz w:val="14"/>
              </w:rPr>
              <w:t>Source objects, Bill relationships, measurements/eligibility</w:t>
            </w:r>
          </w:p>
        </w:tc>
      </w:tr>
      <w:tr>
        <w:tc>
          <w:tcPr>
            <w:tcW w:type="dxa" w:w="5227"/>
            <w:vAlign w:val="center"/>
          </w:tcPr>
          <w:p>
            <w:r/>
            <w:r>
              <w:rPr>
                <w:rFonts w:ascii="Arial" w:hAnsi="Arial"/>
                <w:b w:val="0"/>
                <w:sz w:val="14"/>
              </w:rPr>
              <w:t>D04</w:t>
            </w:r>
          </w:p>
        </w:tc>
        <w:tc>
          <w:tcPr>
            <w:tcW w:type="dxa" w:w="5227"/>
            <w:vAlign w:val="center"/>
          </w:tcPr>
          <w:p>
            <w:r/>
            <w:r>
              <w:rPr>
                <w:rFonts w:ascii="Arial" w:hAnsi="Arial"/>
                <w:b w:val="0"/>
                <w:sz w:val="14"/>
              </w:rPr>
              <w:t>BUY Rating → Expected Cost + rating snapshot</w:t>
            </w:r>
          </w:p>
        </w:tc>
      </w:tr>
      <w:tr>
        <w:tc>
          <w:tcPr>
            <w:tcW w:type="dxa" w:w="5227"/>
            <w:vAlign w:val="center"/>
          </w:tcPr>
          <w:p>
            <w:r/>
            <w:r>
              <w:rPr>
                <w:rFonts w:ascii="Arial" w:hAnsi="Arial"/>
                <w:b w:val="0"/>
                <w:sz w:val="14"/>
              </w:rPr>
              <w:t>D07</w:t>
            </w:r>
          </w:p>
        </w:tc>
        <w:tc>
          <w:tcPr>
            <w:tcW w:type="dxa" w:w="5227"/>
            <w:vAlign w:val="center"/>
          </w:tcPr>
          <w:p>
            <w:r/>
            <w:r>
              <w:rPr>
                <w:rFonts w:ascii="Arial" w:hAnsi="Arial"/>
                <w:b w:val="0"/>
                <w:sz w:val="14"/>
              </w:rPr>
              <w:t>Supplier financial document/evidence matching</w:t>
            </w:r>
          </w:p>
        </w:tc>
      </w:tr>
      <w:tr>
        <w:tc>
          <w:tcPr>
            <w:tcW w:type="dxa" w:w="5227"/>
            <w:vAlign w:val="center"/>
          </w:tcPr>
          <w:p>
            <w:r/>
            <w:r>
              <w:rPr>
                <w:rFonts w:ascii="Arial" w:hAnsi="Arial"/>
                <w:b w:val="0"/>
                <w:sz w:val="14"/>
              </w:rPr>
              <w:t>D08</w:t>
            </w:r>
          </w:p>
        </w:tc>
        <w:tc>
          <w:tcPr>
            <w:tcW w:type="dxa" w:w="5227"/>
            <w:vAlign w:val="center"/>
          </w:tcPr>
          <w:p>
            <w:r/>
            <w:r>
              <w:rPr>
                <w:rFonts w:ascii="Arial" w:hAnsi="Arial"/>
                <w:b w:val="0"/>
                <w:sz w:val="14"/>
              </w:rPr>
              <w:t>Actual/recognized cost → AP exposure</w:t>
            </w:r>
          </w:p>
        </w:tc>
      </w:tr>
      <w:tr>
        <w:tc>
          <w:tcPr>
            <w:tcW w:type="dxa" w:w="5227"/>
            <w:vAlign w:val="center"/>
          </w:tcPr>
          <w:p>
            <w:r/>
            <w:r>
              <w:rPr>
                <w:rFonts w:ascii="Arial" w:hAnsi="Arial"/>
                <w:b w:val="0"/>
                <w:sz w:val="14"/>
              </w:rPr>
              <w:t>D09</w:t>
            </w:r>
          </w:p>
        </w:tc>
        <w:tc>
          <w:tcPr>
            <w:tcW w:type="dxa" w:w="5227"/>
            <w:vAlign w:val="center"/>
          </w:tcPr>
          <w:p>
            <w:r/>
            <w:r>
              <w:rPr>
                <w:rFonts w:ascii="Arial" w:hAnsi="Arial"/>
                <w:b w:val="0"/>
                <w:sz w:val="14"/>
              </w:rPr>
              <w:t>Payment settles AP; does not redefine cost</w:t>
            </w:r>
          </w:p>
        </w:tc>
      </w:tr>
      <w:tr>
        <w:tc>
          <w:tcPr>
            <w:tcW w:type="dxa" w:w="5227"/>
            <w:vAlign w:val="center"/>
          </w:tcPr>
          <w:p>
            <w:r/>
            <w:r>
              <w:rPr>
                <w:rFonts w:ascii="Arial" w:hAnsi="Arial"/>
                <w:b w:val="0"/>
                <w:sz w:val="14"/>
              </w:rPr>
              <w:t>D10</w:t>
            </w:r>
          </w:p>
        </w:tc>
        <w:tc>
          <w:tcPr>
            <w:tcW w:type="dxa" w:w="5227"/>
            <w:vAlign w:val="center"/>
          </w:tcPr>
          <w:p>
            <w:r/>
            <w:r>
              <w:rPr>
                <w:rFonts w:ascii="Arial" w:hAnsi="Arial"/>
                <w:b w:val="0"/>
                <w:sz w:val="14"/>
              </w:rPr>
              <w:t>Variance/exception/approval for mismatch/manual override</w:t>
            </w:r>
          </w:p>
        </w:tc>
      </w:tr>
      <w:tr>
        <w:tc>
          <w:tcPr>
            <w:tcW w:type="dxa" w:w="5227"/>
            <w:vAlign w:val="center"/>
          </w:tcPr>
          <w:p>
            <w:r/>
            <w:r>
              <w:rPr>
                <w:rFonts w:ascii="Arial" w:hAnsi="Arial"/>
                <w:b w:val="0"/>
                <w:sz w:val="14"/>
              </w:rPr>
              <w:t>D11</w:t>
            </w:r>
          </w:p>
        </w:tc>
        <w:tc>
          <w:tcPr>
            <w:tcW w:type="dxa" w:w="5227"/>
            <w:vAlign w:val="center"/>
          </w:tcPr>
          <w:p>
            <w:r/>
            <w:r>
              <w:rPr>
                <w:rFonts w:ascii="Arial" w:hAnsi="Arial"/>
                <w:b w:val="0"/>
                <w:sz w:val="14"/>
              </w:rPr>
              <w:t>Financial close mutation protection</w:t>
            </w:r>
          </w:p>
        </w:tc>
      </w:tr>
      <w:tr>
        <w:tc>
          <w:tcPr>
            <w:tcW w:type="dxa" w:w="5227"/>
            <w:vAlign w:val="center"/>
          </w:tcPr>
          <w:p>
            <w:r/>
            <w:r>
              <w:rPr>
                <w:rFonts w:ascii="Arial" w:hAnsi="Arial"/>
                <w:b w:val="0"/>
                <w:sz w:val="14"/>
              </w:rPr>
              <w:t>D12</w:t>
            </w:r>
          </w:p>
        </w:tc>
        <w:tc>
          <w:tcPr>
            <w:tcW w:type="dxa" w:w="5227"/>
            <w:vAlign w:val="center"/>
          </w:tcPr>
          <w:p>
            <w:r/>
            <w:r>
              <w:rPr>
                <w:rFonts w:ascii="Arial" w:hAnsi="Arial"/>
                <w:b w:val="0"/>
                <w:sz w:val="14"/>
              </w:rPr>
              <w:t>Import/API provenance/idempotency/audit</w:t>
            </w:r>
          </w:p>
        </w:tc>
      </w:tr>
      <w:tr>
        <w:tc>
          <w:tcPr>
            <w:tcW w:type="dxa" w:w="5227"/>
            <w:vAlign w:val="center"/>
          </w:tcPr>
          <w:p>
            <w:r/>
            <w:r>
              <w:rPr>
                <w:rFonts w:ascii="Arial" w:hAnsi="Arial"/>
                <w:b w:val="0"/>
                <w:sz w:val="14"/>
              </w:rPr>
              <w:t>UI-04</w:t>
            </w:r>
          </w:p>
        </w:tc>
        <w:tc>
          <w:tcPr>
            <w:tcW w:type="dxa" w:w="5227"/>
            <w:vAlign w:val="center"/>
          </w:tcPr>
          <w:p>
            <w:r/>
            <w:r>
              <w:rPr>
                <w:rFonts w:ascii="Arial" w:hAnsi="Arial"/>
                <w:b w:val="0"/>
                <w:sz w:val="14"/>
              </w:rPr>
              <w:t>Cost list/detail/capture/allocation/breakdown/adjustment</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7"/>
        <w:sz w:val="16"/>
      </w:rPr>
      <w:t>MASTER 04A/09 — DEV Implementation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7"/>
        <w:sz w:val="16"/>
      </w:rPr>
      <w:t>LCMS — Cost Management &amp; Cost Allocation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