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LCMS</w:t>
      </w:r>
    </w:p>
    <w:p>
      <w:pPr>
        <w:jc w:val="center"/>
      </w:pPr>
      <w:r>
        <w:rPr>
          <w:b/>
          <w:sz w:val="32"/>
        </w:rPr>
        <w:t>05A — REVENUE &amp; PROFITABILITY SPECIFICATION</w:t>
      </w:r>
    </w:p>
    <w:p>
      <w:pPr>
        <w:jc w:val="center"/>
      </w:pPr>
      <w:r>
        <w:rPr>
          <w:i/>
        </w:rPr>
        <w:t>Đặc tả Doanh thu &amp; Lợi nhuận</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Thuộc tính</w:t>
            </w:r>
          </w:p>
        </w:tc>
        <w:tc>
          <w:tcPr>
            <w:tcW w:type="dxa" w:w="5227"/>
            <w:vAlign w:val="center"/>
            <w:shd w:fill="1F4E78"/>
          </w:tcPr>
          <w:p>
            <w:r/>
            <w:r>
              <w:rPr>
                <w:rFonts w:ascii="Arial" w:hAnsi="Arial"/>
                <w:b/>
                <w:color w:val="FFFFFF"/>
                <w:sz w:val="14"/>
              </w:rPr>
              <w:t>Giá trị</w:t>
            </w:r>
          </w:p>
        </w:tc>
      </w:tr>
      <w:tr>
        <w:tc>
          <w:tcPr>
            <w:tcW w:type="dxa" w:w="5227"/>
            <w:vAlign w:val="center"/>
          </w:tcPr>
          <w:p>
            <w:r/>
            <w:r>
              <w:rPr>
                <w:rFonts w:ascii="Arial" w:hAnsi="Arial"/>
                <w:b w:val="0"/>
                <w:sz w:val="14"/>
              </w:rPr>
              <w:t>Phiên bản</w:t>
            </w:r>
          </w:p>
        </w:tc>
        <w:tc>
          <w:tcPr>
            <w:tcW w:type="dxa" w:w="5227"/>
            <w:vAlign w:val="center"/>
          </w:tcPr>
          <w:p>
            <w:r/>
            <w:r>
              <w:rPr>
                <w:rFonts w:ascii="Arial" w:hAnsi="Arial"/>
                <w:b w:val="0"/>
                <w:sz w:val="14"/>
              </w:rPr>
              <w:t>v1.0</w:t>
            </w:r>
          </w:p>
        </w:tc>
      </w:tr>
      <w:tr>
        <w:tc>
          <w:tcPr>
            <w:tcW w:type="dxa" w:w="5227"/>
            <w:vAlign w:val="center"/>
          </w:tcPr>
          <w:p>
            <w:r/>
            <w:r>
              <w:rPr>
                <w:rFonts w:ascii="Arial" w:hAnsi="Arial"/>
                <w:b w:val="0"/>
                <w:sz w:val="14"/>
              </w:rPr>
              <w:t>Trạng thái</w:t>
            </w:r>
          </w:p>
        </w:tc>
        <w:tc>
          <w:tcPr>
            <w:tcW w:type="dxa" w:w="5227"/>
            <w:vAlign w:val="center"/>
          </w:tcPr>
          <w:p>
            <w:r/>
            <w:r>
              <w:rPr>
                <w:rFonts w:ascii="Arial" w:hAnsi="Arial"/>
                <w:b w:val="0"/>
                <w:sz w:val="14"/>
              </w:rPr>
              <w:t>MASTER / DEV IMPLEMENTATION BASELINE</w:t>
            </w:r>
          </w:p>
        </w:tc>
      </w:tr>
      <w:tr>
        <w:tc>
          <w:tcPr>
            <w:tcW w:type="dxa" w:w="5227"/>
            <w:vAlign w:val="center"/>
          </w:tcPr>
          <w:p>
            <w:r/>
            <w:r>
              <w:rPr>
                <w:rFonts w:ascii="Arial" w:hAnsi="Arial"/>
                <w:b w:val="0"/>
                <w:sz w:val="14"/>
              </w:rPr>
              <w:t>Phạm vi</w:t>
            </w:r>
          </w:p>
        </w:tc>
        <w:tc>
          <w:tcPr>
            <w:tcW w:type="dxa" w:w="5227"/>
            <w:vAlign w:val="center"/>
          </w:tcPr>
          <w:p>
            <w:r/>
            <w:r>
              <w:rPr>
                <w:rFonts w:ascii="Arial" w:hAnsi="Arial"/>
                <w:b w:val="0"/>
                <w:sz w:val="14"/>
              </w:rPr>
              <w:t>D06 Revenue &amp; Profitability; giao tiếp D03/D04/D05/D07/D08/D10/D11/D12</w:t>
            </w:r>
          </w:p>
        </w:tc>
      </w:tr>
      <w:tr>
        <w:tc>
          <w:tcPr>
            <w:tcW w:type="dxa" w:w="5227"/>
            <w:vAlign w:val="center"/>
          </w:tcPr>
          <w:p>
            <w:r/>
            <w:r>
              <w:rPr>
                <w:rFonts w:ascii="Arial" w:hAnsi="Arial"/>
                <w:b w:val="0"/>
                <w:sz w:val="14"/>
              </w:rPr>
              <w:t>Nguyên tắc</w:t>
            </w:r>
          </w:p>
        </w:tc>
        <w:tc>
          <w:tcPr>
            <w:tcW w:type="dxa" w:w="5227"/>
            <w:vAlign w:val="center"/>
          </w:tcPr>
          <w:p>
            <w:r/>
            <w:r>
              <w:rPr>
                <w:rFonts w:ascii="Arial" w:hAnsi="Arial"/>
                <w:b w:val="0"/>
                <w:sz w:val="14"/>
              </w:rPr>
              <w:t>Single Economic Revenue; Expected/Confirmed/Actual tách lớp; Revenue SoT configurable; Bill Financial Anchor</w:t>
            </w:r>
          </w:p>
        </w:tc>
      </w:tr>
      <w:tr>
        <w:tc>
          <w:tcPr>
            <w:tcW w:type="dxa" w:w="5227"/>
            <w:vAlign w:val="center"/>
          </w:tcPr>
          <w:p>
            <w:r/>
            <w:r>
              <w:rPr>
                <w:rFonts w:ascii="Arial" w:hAnsi="Arial"/>
                <w:b w:val="0"/>
                <w:sz w:val="14"/>
              </w:rPr>
              <w:t>Đầu ra</w:t>
            </w:r>
          </w:p>
        </w:tc>
        <w:tc>
          <w:tcPr>
            <w:tcW w:type="dxa" w:w="5227"/>
            <w:vAlign w:val="center"/>
          </w:tcPr>
          <w:p>
            <w:r/>
            <w:r>
              <w:rPr>
                <w:rFonts w:ascii="Arial" w:hAnsi="Arial"/>
                <w:b w:val="0"/>
                <w:sz w:val="14"/>
              </w:rPr>
              <w:t>Revenue facts, profitability views, variance-ready data, AR recognition candidates</w:t>
            </w:r>
          </w:p>
        </w:tc>
      </w:tr>
      <w:tr>
        <w:tc>
          <w:tcPr>
            <w:tcW w:type="dxa" w:w="5227"/>
            <w:vAlign w:val="center"/>
          </w:tcPr>
          <w:p>
            <w:r/>
            <w:r>
              <w:rPr>
                <w:rFonts w:ascii="Arial" w:hAnsi="Arial"/>
                <w:b w:val="0"/>
                <w:sz w:val="14"/>
              </w:rPr>
              <w:t>Tài liệu đi kèm</w:t>
            </w:r>
          </w:p>
        </w:tc>
        <w:tc>
          <w:tcPr>
            <w:tcW w:type="dxa" w:w="5227"/>
            <w:vAlign w:val="center"/>
          </w:tcPr>
          <w:p>
            <w:r/>
            <w:r>
              <w:rPr>
                <w:rFonts w:ascii="Arial" w:hAnsi="Arial"/>
                <w:b w:val="0"/>
                <w:sz w:val="14"/>
              </w:rPr>
              <w:t>05B — Revenue &amp; Profitability Rule/Test Matrix.xlsx</w:t>
            </w:r>
          </w:p>
        </w:tc>
      </w:tr>
    </w:tbl>
    <w:p/>
    <w:p>
      <w:r>
        <w:br w:type="page"/>
      </w:r>
    </w:p>
    <w:p>
      <w:pPr>
        <w:pStyle w:val="Heading1"/>
      </w:pPr>
      <w:r>
        <w:t>1. Mục tiêu và ranh giới</w:t>
      </w:r>
    </w:p>
    <w:p>
      <w:r>
        <w:t>D06 quản lý doanh thu kinh tế của dịch vụ logistics và tính profitability trên cùng một financial anchor. Doanh thu có thể được Rating Engine tính từ SELL Rate hoặc được ghi nhận qua Manual/Import/API theo Revenue Source-of-Truth policy của tenant.</w:t>
      </w:r>
    </w:p>
    <w:p>
      <w:pPr>
        <w:pStyle w:val="ListBullet"/>
      </w:pPr>
      <w:r>
        <w:t>Expected Revenue từ SELL Rating là dự kiến thương mại; không phải hóa đơn/AR.</w:t>
      </w:r>
    </w:p>
    <w:p>
      <w:pPr>
        <w:pStyle w:val="ListBullet"/>
      </w:pPr>
      <w:r>
        <w:t>Confirmed và Actual Revenue là các lớp trưởng thành độc lập theo evidence/policy.</w:t>
      </w:r>
    </w:p>
    <w:p>
      <w:pPr>
        <w:pStyle w:val="ListBullet"/>
      </w:pPr>
      <w:r>
        <w:t>Bill là Financial Anchor cho profitability; có thể drill sang Order/Shipment/Chặng/Chuyến nhưng baseline không yêu cầu profitability riêng cấp Chuyến.</w:t>
      </w:r>
    </w:p>
    <w:p>
      <w:pPr>
        <w:pStyle w:val="ListBullet"/>
      </w:pPr>
      <w:r>
        <w:t>Revenue và Cost phải so sánh trên cùng currency/basis/as-of để tránh margin sai.</w:t>
      </w:r>
    </w:p>
    <w:p>
      <w:pPr>
        <w:pStyle w:val="ListBullet"/>
      </w:pPr>
      <w:r>
        <w:t>Không cộng Expected + Confirmed + Actual như ba nguồn doanh thu độc lập.</w:t>
      </w:r>
    </w:p>
    <w:p>
      <w:pPr>
        <w:pStyle w:val="ListBullet"/>
      </w:pPr>
      <w:r>
        <w:t>Actual/recognized revenue không bị rerating SELL overwrite.</w:t>
      </w:r>
    </w:p>
    <w:p>
      <w:pPr>
        <w:pStyle w:val="Heading1"/>
      </w:pPr>
      <w:r>
        <w:t>2. Revenue Domain Model</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Object</w:t>
            </w:r>
          </w:p>
        </w:tc>
        <w:tc>
          <w:tcPr>
            <w:tcW w:type="dxa" w:w="3485"/>
            <w:vAlign w:val="center"/>
            <w:shd w:fill="1F4E78"/>
          </w:tcPr>
          <w:p>
            <w:r/>
            <w:r>
              <w:rPr>
                <w:rFonts w:ascii="Arial" w:hAnsi="Arial"/>
                <w:b/>
                <w:color w:val="FFFFFF"/>
                <w:sz w:val="14"/>
              </w:rPr>
              <w:t>Vai trò</w:t>
            </w:r>
          </w:p>
        </w:tc>
        <w:tc>
          <w:tcPr>
            <w:tcW w:type="dxa" w:w="3485"/>
            <w:vAlign w:val="center"/>
            <w:shd w:fill="1F4E78"/>
          </w:tcPr>
          <w:p>
            <w:r/>
            <w:r>
              <w:rPr>
                <w:rFonts w:ascii="Arial" w:hAnsi="Arial"/>
                <w:b/>
                <w:color w:val="FFFFFF"/>
                <w:sz w:val="14"/>
              </w:rPr>
              <w:t>Đặc tính</w:t>
            </w:r>
          </w:p>
        </w:tc>
      </w:tr>
      <w:tr>
        <w:tc>
          <w:tcPr>
            <w:tcW w:type="dxa" w:w="3485"/>
            <w:vAlign w:val="center"/>
          </w:tcPr>
          <w:p>
            <w:r/>
            <w:r>
              <w:rPr>
                <w:rFonts w:ascii="Arial" w:hAnsi="Arial"/>
                <w:b w:val="0"/>
                <w:sz w:val="14"/>
              </w:rPr>
              <w:t>Revenue</w:t>
            </w:r>
          </w:p>
        </w:tc>
        <w:tc>
          <w:tcPr>
            <w:tcW w:type="dxa" w:w="3485"/>
            <w:vAlign w:val="center"/>
          </w:tcPr>
          <w:p>
            <w:r/>
            <w:r>
              <w:rPr>
                <w:rFonts w:ascii="Arial" w:hAnsi="Arial"/>
                <w:b w:val="0"/>
                <w:sz w:val="14"/>
              </w:rPr>
              <w:t>Economic revenue fact</w:t>
            </w:r>
          </w:p>
        </w:tc>
        <w:tc>
          <w:tcPr>
            <w:tcW w:type="dxa" w:w="3485"/>
            <w:vAlign w:val="center"/>
          </w:tcPr>
          <w:p>
            <w:r/>
            <w:r>
              <w:rPr>
                <w:rFonts w:ascii="Arial" w:hAnsi="Arial"/>
                <w:b w:val="0"/>
                <w:sz w:val="14"/>
              </w:rPr>
              <w:t>Maturity, customer/payer, charge, source object, amount/currency, provenance</w:t>
            </w:r>
          </w:p>
        </w:tc>
      </w:tr>
      <w:tr>
        <w:tc>
          <w:tcPr>
            <w:tcW w:type="dxa" w:w="3485"/>
            <w:vAlign w:val="center"/>
          </w:tcPr>
          <w:p>
            <w:r/>
            <w:r>
              <w:rPr>
                <w:rFonts w:ascii="Arial" w:hAnsi="Arial"/>
                <w:b w:val="0"/>
                <w:sz w:val="14"/>
              </w:rPr>
              <w:t>Revenue Adjustment</w:t>
            </w:r>
          </w:p>
        </w:tc>
        <w:tc>
          <w:tcPr>
            <w:tcW w:type="dxa" w:w="3485"/>
            <w:vAlign w:val="center"/>
          </w:tcPr>
          <w:p>
            <w:r/>
            <w:r>
              <w:rPr>
                <w:rFonts w:ascii="Arial" w:hAnsi="Arial"/>
                <w:b w:val="0"/>
                <w:sz w:val="14"/>
              </w:rPr>
              <w:t>Điều chỉnh/reversal/supersede</w:t>
            </w:r>
          </w:p>
        </w:tc>
        <w:tc>
          <w:tcPr>
            <w:tcW w:type="dxa" w:w="3485"/>
            <w:vAlign w:val="center"/>
          </w:tcPr>
          <w:p>
            <w:r/>
            <w:r>
              <w:rPr>
                <w:rFonts w:ascii="Arial" w:hAnsi="Arial"/>
                <w:b w:val="0"/>
                <w:sz w:val="14"/>
              </w:rPr>
              <w:t>Non-destructive; reference original</w:t>
            </w:r>
          </w:p>
        </w:tc>
      </w:tr>
      <w:tr>
        <w:tc>
          <w:tcPr>
            <w:tcW w:type="dxa" w:w="3485"/>
            <w:vAlign w:val="center"/>
          </w:tcPr>
          <w:p>
            <w:r/>
            <w:r>
              <w:rPr>
                <w:rFonts w:ascii="Arial" w:hAnsi="Arial"/>
                <w:b w:val="0"/>
                <w:sz w:val="14"/>
              </w:rPr>
              <w:t>Revenue Evidence Link</w:t>
            </w:r>
          </w:p>
        </w:tc>
        <w:tc>
          <w:tcPr>
            <w:tcW w:type="dxa" w:w="3485"/>
            <w:vAlign w:val="center"/>
          </w:tcPr>
          <w:p>
            <w:r/>
            <w:r>
              <w:rPr>
                <w:rFonts w:ascii="Arial" w:hAnsi="Arial"/>
                <w:b w:val="0"/>
                <w:sz w:val="14"/>
              </w:rPr>
              <w:t>Liên kết invoice/DN/ERP/evidence</w:t>
            </w:r>
          </w:p>
        </w:tc>
        <w:tc>
          <w:tcPr>
            <w:tcW w:type="dxa" w:w="3485"/>
            <w:vAlign w:val="center"/>
          </w:tcPr>
          <w:p>
            <w:r/>
            <w:r>
              <w:rPr>
                <w:rFonts w:ascii="Arial" w:hAnsi="Arial"/>
                <w:b w:val="0"/>
                <w:sz w:val="14"/>
              </w:rPr>
              <w:t>Không tạo duplicate economic revenue</w:t>
            </w:r>
          </w:p>
        </w:tc>
      </w:tr>
      <w:tr>
        <w:tc>
          <w:tcPr>
            <w:tcW w:type="dxa" w:w="3485"/>
            <w:vAlign w:val="center"/>
          </w:tcPr>
          <w:p>
            <w:r/>
            <w:r>
              <w:rPr>
                <w:rFonts w:ascii="Arial" w:hAnsi="Arial"/>
                <w:b w:val="0"/>
                <w:sz w:val="14"/>
              </w:rPr>
              <w:t>Revenue Recognition/Policy Context</w:t>
            </w:r>
          </w:p>
        </w:tc>
        <w:tc>
          <w:tcPr>
            <w:tcW w:type="dxa" w:w="3485"/>
            <w:vAlign w:val="center"/>
          </w:tcPr>
          <w:p>
            <w:r/>
            <w:r>
              <w:rPr>
                <w:rFonts w:ascii="Arial" w:hAnsi="Arial"/>
                <w:b w:val="0"/>
                <w:sz w:val="14"/>
              </w:rPr>
              <w:t>Quyết định lớp maturity/SoT</w:t>
            </w:r>
          </w:p>
        </w:tc>
        <w:tc>
          <w:tcPr>
            <w:tcW w:type="dxa" w:w="3485"/>
            <w:vAlign w:val="center"/>
          </w:tcPr>
          <w:p>
            <w:r/>
            <w:r>
              <w:rPr>
                <w:rFonts w:ascii="Arial" w:hAnsi="Arial"/>
                <w:b w:val="0"/>
                <w:sz w:val="14"/>
              </w:rPr>
              <w:t>Configurable theo tenant</w:t>
            </w:r>
          </w:p>
        </w:tc>
      </w:tr>
      <w:tr>
        <w:tc>
          <w:tcPr>
            <w:tcW w:type="dxa" w:w="3485"/>
            <w:vAlign w:val="center"/>
          </w:tcPr>
          <w:p>
            <w:r/>
            <w:r>
              <w:rPr>
                <w:rFonts w:ascii="Arial" w:hAnsi="Arial"/>
                <w:b w:val="0"/>
                <w:sz w:val="14"/>
              </w:rPr>
              <w:t>Profitability View</w:t>
            </w:r>
          </w:p>
        </w:tc>
        <w:tc>
          <w:tcPr>
            <w:tcW w:type="dxa" w:w="3485"/>
            <w:vAlign w:val="center"/>
          </w:tcPr>
          <w:p>
            <w:r/>
            <w:r>
              <w:rPr>
                <w:rFonts w:ascii="Arial" w:hAnsi="Arial"/>
                <w:b w:val="0"/>
                <w:sz w:val="14"/>
              </w:rPr>
              <w:t>Derived read model</w:t>
            </w:r>
          </w:p>
        </w:tc>
        <w:tc>
          <w:tcPr>
            <w:tcW w:type="dxa" w:w="3485"/>
            <w:vAlign w:val="center"/>
          </w:tcPr>
          <w:p>
            <w:r/>
            <w:r>
              <w:rPr>
                <w:rFonts w:ascii="Arial" w:hAnsi="Arial"/>
                <w:b w:val="0"/>
                <w:sz w:val="14"/>
              </w:rPr>
              <w:t>Không phải editable financial fact</w:t>
            </w:r>
          </w:p>
        </w:tc>
      </w:tr>
    </w:tbl>
    <w:p/>
    <w:p>
      <w:pPr>
        <w:pStyle w:val="Heading1"/>
      </w:pPr>
      <w:r>
        <w:t>3. Single Economic Revenue</w:t>
      </w:r>
    </w:p>
    <w:p>
      <w:r>
        <w:rPr>
          <w:b/>
          <w:color w:val="1F4E79"/>
        </w:rPr>
        <w:t xml:space="preserve">REV-P01: </w:t>
      </w:r>
      <w:r>
        <w:t>Một quyền lợi kinh tế từ khách hàng chỉ được tính một lần trong revenue/profitability/AR dù có SELL Rating, revenue record, invoice, AR và collection.</w:t>
      </w:r>
    </w:p>
    <w:p>
      <w:r>
        <w:rPr>
          <w:b/>
          <w:color w:val="1F4E79"/>
        </w:rPr>
        <w:t xml:space="preserve">REV-P02: </w:t>
      </w:r>
      <w:r>
        <w:t>Expected Revenue từ Rating được giữ để variance. Invoice/Actual không overwrite hoặc cộng chồng Expected trong cùng maturity basis.</w:t>
      </w:r>
    </w:p>
    <w:p>
      <w:r>
        <w:rPr>
          <w:b/>
          <w:color w:val="1F4E79"/>
        </w:rPr>
        <w:t xml:space="preserve">REV-P03: </w:t>
      </w:r>
      <w:r>
        <w:t>Revenue totals luôn xác định maturity basis rõ: EXPECTED, CONFIRMED hoặc ACTUAL.</w:t>
      </w:r>
    </w:p>
    <w:p>
      <w:r>
        <w:rPr>
          <w:b/>
          <w:color w:val="1F4E79"/>
        </w:rPr>
        <w:t xml:space="preserve">REV-P04: </w:t>
      </w:r>
      <w:r>
        <w:t>Duplicate detection theo tenant + customer/payer + charge + operational reference + amount/currency + source/evidence key; xử lý theo policy.</w:t>
      </w:r>
    </w:p>
    <w:p>
      <w:pPr>
        <w:pStyle w:val="Heading1"/>
      </w:pPr>
      <w:r>
        <w:t>4. Configurable Revenue Source of Truth</w:t>
      </w:r>
    </w:p>
    <w:p>
      <w:r>
        <w:t>Revenue Source of Truth là policy theo tenant/capability, không phải một nguồn cứng toàn hệ thống. Policy xác định nguồn nào được quyền tạo/cập nhật maturity nào và precedence/conflict behavior.</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8"/>
          </w:tcPr>
          <w:p>
            <w:r/>
            <w:r>
              <w:rPr>
                <w:rFonts w:ascii="Arial" w:hAnsi="Arial"/>
                <w:b/>
                <w:color w:val="FFFFFF"/>
                <w:sz w:val="14"/>
              </w:rPr>
              <w:t>Policy example</w:t>
            </w:r>
          </w:p>
        </w:tc>
        <w:tc>
          <w:tcPr>
            <w:tcW w:type="dxa" w:w="2613"/>
            <w:vAlign w:val="center"/>
            <w:shd w:fill="1F4E78"/>
          </w:tcPr>
          <w:p>
            <w:r/>
            <w:r>
              <w:rPr>
                <w:rFonts w:ascii="Arial" w:hAnsi="Arial"/>
                <w:b/>
                <w:color w:val="FFFFFF"/>
                <w:sz w:val="14"/>
              </w:rPr>
              <w:t>Expected</w:t>
            </w:r>
          </w:p>
        </w:tc>
        <w:tc>
          <w:tcPr>
            <w:tcW w:type="dxa" w:w="2613"/>
            <w:vAlign w:val="center"/>
            <w:shd w:fill="1F4E78"/>
          </w:tcPr>
          <w:p>
            <w:r/>
            <w:r>
              <w:rPr>
                <w:rFonts w:ascii="Arial" w:hAnsi="Arial"/>
                <w:b/>
                <w:color w:val="FFFFFF"/>
                <w:sz w:val="14"/>
              </w:rPr>
              <w:t>Confirmed</w:t>
            </w:r>
          </w:p>
        </w:tc>
        <w:tc>
          <w:tcPr>
            <w:tcW w:type="dxa" w:w="2613"/>
            <w:vAlign w:val="center"/>
            <w:shd w:fill="1F4E78"/>
          </w:tcPr>
          <w:p>
            <w:r/>
            <w:r>
              <w:rPr>
                <w:rFonts w:ascii="Arial" w:hAnsi="Arial"/>
                <w:b/>
                <w:color w:val="FFFFFF"/>
                <w:sz w:val="14"/>
              </w:rPr>
              <w:t>Actual</w:t>
            </w:r>
          </w:p>
        </w:tc>
      </w:tr>
      <w:tr>
        <w:tc>
          <w:tcPr>
            <w:tcW w:type="dxa" w:w="2613"/>
            <w:vAlign w:val="center"/>
          </w:tcPr>
          <w:p>
            <w:r/>
            <w:r>
              <w:rPr>
                <w:rFonts w:ascii="Arial" w:hAnsi="Arial"/>
                <w:b w:val="0"/>
                <w:sz w:val="14"/>
              </w:rPr>
              <w:t>Rating-led</w:t>
            </w:r>
          </w:p>
        </w:tc>
        <w:tc>
          <w:tcPr>
            <w:tcW w:type="dxa" w:w="2613"/>
            <w:vAlign w:val="center"/>
          </w:tcPr>
          <w:p>
            <w:r/>
            <w:r>
              <w:rPr>
                <w:rFonts w:ascii="Arial" w:hAnsi="Arial"/>
                <w:b w:val="0"/>
                <w:sz w:val="14"/>
              </w:rPr>
              <w:t>SELL Rating</w:t>
            </w:r>
          </w:p>
        </w:tc>
        <w:tc>
          <w:tcPr>
            <w:tcW w:type="dxa" w:w="2613"/>
            <w:vAlign w:val="center"/>
          </w:tcPr>
          <w:p>
            <w:r/>
            <w:r>
              <w:rPr>
                <w:rFonts w:ascii="Arial" w:hAnsi="Arial"/>
                <w:b w:val="0"/>
                <w:sz w:val="14"/>
              </w:rPr>
              <w:t>Manual/API confirmation</w:t>
            </w:r>
          </w:p>
        </w:tc>
        <w:tc>
          <w:tcPr>
            <w:tcW w:type="dxa" w:w="2613"/>
            <w:vAlign w:val="center"/>
          </w:tcPr>
          <w:p>
            <w:r/>
            <w:r>
              <w:rPr>
                <w:rFonts w:ascii="Arial" w:hAnsi="Arial"/>
                <w:b w:val="0"/>
                <w:sz w:val="14"/>
              </w:rPr>
              <w:t>Invoice/ERP evidence</w:t>
            </w:r>
          </w:p>
        </w:tc>
      </w:tr>
      <w:tr>
        <w:tc>
          <w:tcPr>
            <w:tcW w:type="dxa" w:w="2613"/>
            <w:vAlign w:val="center"/>
          </w:tcPr>
          <w:p>
            <w:r/>
            <w:r>
              <w:rPr>
                <w:rFonts w:ascii="Arial" w:hAnsi="Arial"/>
                <w:b w:val="0"/>
                <w:sz w:val="14"/>
              </w:rPr>
              <w:t>External-led</w:t>
            </w:r>
          </w:p>
        </w:tc>
        <w:tc>
          <w:tcPr>
            <w:tcW w:type="dxa" w:w="2613"/>
            <w:vAlign w:val="center"/>
          </w:tcPr>
          <w:p>
            <w:r/>
            <w:r>
              <w:rPr>
                <w:rFonts w:ascii="Arial" w:hAnsi="Arial"/>
                <w:b w:val="0"/>
                <w:sz w:val="14"/>
              </w:rPr>
              <w:t>Optional Rating comparison</w:t>
            </w:r>
          </w:p>
        </w:tc>
        <w:tc>
          <w:tcPr>
            <w:tcW w:type="dxa" w:w="2613"/>
            <w:vAlign w:val="center"/>
          </w:tcPr>
          <w:p>
            <w:r/>
            <w:r>
              <w:rPr>
                <w:rFonts w:ascii="Arial" w:hAnsi="Arial"/>
                <w:b w:val="0"/>
                <w:sz w:val="14"/>
              </w:rPr>
              <w:t>External API/Import</w:t>
            </w:r>
          </w:p>
        </w:tc>
        <w:tc>
          <w:tcPr>
            <w:tcW w:type="dxa" w:w="2613"/>
            <w:vAlign w:val="center"/>
          </w:tcPr>
          <w:p>
            <w:r/>
            <w:r>
              <w:rPr>
                <w:rFonts w:ascii="Arial" w:hAnsi="Arial"/>
                <w:b w:val="0"/>
                <w:sz w:val="14"/>
              </w:rPr>
              <w:t>ERP/Invoice</w:t>
            </w:r>
          </w:p>
        </w:tc>
      </w:tr>
      <w:tr>
        <w:tc>
          <w:tcPr>
            <w:tcW w:type="dxa" w:w="2613"/>
            <w:vAlign w:val="center"/>
          </w:tcPr>
          <w:p>
            <w:r/>
            <w:r>
              <w:rPr>
                <w:rFonts w:ascii="Arial" w:hAnsi="Arial"/>
                <w:b w:val="0"/>
                <w:sz w:val="14"/>
              </w:rPr>
              <w:t>LCMS standalone</w:t>
            </w:r>
          </w:p>
        </w:tc>
        <w:tc>
          <w:tcPr>
            <w:tcW w:type="dxa" w:w="2613"/>
            <w:vAlign w:val="center"/>
          </w:tcPr>
          <w:p>
            <w:r/>
            <w:r>
              <w:rPr>
                <w:rFonts w:ascii="Arial" w:hAnsi="Arial"/>
                <w:b w:val="0"/>
                <w:sz w:val="14"/>
              </w:rPr>
              <w:t>SELL Rating hoặc Manual</w:t>
            </w:r>
          </w:p>
        </w:tc>
        <w:tc>
          <w:tcPr>
            <w:tcW w:type="dxa" w:w="2613"/>
            <w:vAlign w:val="center"/>
          </w:tcPr>
          <w:p>
            <w:r/>
            <w:r>
              <w:rPr>
                <w:rFonts w:ascii="Arial" w:hAnsi="Arial"/>
                <w:b w:val="0"/>
                <w:sz w:val="14"/>
              </w:rPr>
              <w:t>Controlled Manual/Import</w:t>
            </w:r>
          </w:p>
        </w:tc>
        <w:tc>
          <w:tcPr>
            <w:tcW w:type="dxa" w:w="2613"/>
            <w:vAlign w:val="center"/>
          </w:tcPr>
          <w:p>
            <w:r/>
            <w:r>
              <w:rPr>
                <w:rFonts w:ascii="Arial" w:hAnsi="Arial"/>
                <w:b w:val="0"/>
                <w:sz w:val="14"/>
              </w:rPr>
              <w:t>Controlled Manual/Document evidence</w:t>
            </w:r>
          </w:p>
        </w:tc>
      </w:tr>
    </w:tbl>
    <w:p/>
    <w:p>
      <w:r>
        <w:rPr>
          <w:b/>
          <w:color w:val="1F4E79"/>
        </w:rPr>
        <w:t xml:space="preserve">Conflict: </w:t>
      </w:r>
      <w:r>
        <w:t>Khi nguồn không phải owner gửi thay đổi vào field/maturity do nguồn khác sở hữu, không silent overwrite; reject, create exception hoặc require reconciliation theo policy.</w:t>
      </w:r>
    </w:p>
    <w:p>
      <w:r>
        <w:rPr>
          <w:b/>
          <w:color w:val="1F4E79"/>
        </w:rPr>
        <w:t xml:space="preserve">Provenance: </w:t>
      </w:r>
      <w:r>
        <w:t>Mọi revenue fact lưu source_channel, source_system, external_id/version nếu có.</w:t>
      </w:r>
    </w:p>
    <w:p>
      <w:pPr>
        <w:pStyle w:val="Heading1"/>
      </w:pPr>
      <w:r>
        <w:t>5. Revenue Maturity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8"/>
          </w:tcPr>
          <w:p>
            <w:r/>
            <w:r>
              <w:rPr>
                <w:rFonts w:ascii="Arial" w:hAnsi="Arial"/>
                <w:b/>
                <w:color w:val="FFFFFF"/>
                <w:sz w:val="14"/>
              </w:rPr>
              <w:t>Maturity</w:t>
            </w:r>
          </w:p>
        </w:tc>
        <w:tc>
          <w:tcPr>
            <w:tcW w:type="dxa" w:w="2613"/>
            <w:vAlign w:val="center"/>
            <w:shd w:fill="1F4E78"/>
          </w:tcPr>
          <w:p>
            <w:r/>
            <w:r>
              <w:rPr>
                <w:rFonts w:ascii="Arial" w:hAnsi="Arial"/>
                <w:b/>
                <w:color w:val="FFFFFF"/>
                <w:sz w:val="14"/>
              </w:rPr>
              <w:t>Ý nghĩa</w:t>
            </w:r>
          </w:p>
        </w:tc>
        <w:tc>
          <w:tcPr>
            <w:tcW w:type="dxa" w:w="2613"/>
            <w:vAlign w:val="center"/>
            <w:shd w:fill="1F4E78"/>
          </w:tcPr>
          <w:p>
            <w:r/>
            <w:r>
              <w:rPr>
                <w:rFonts w:ascii="Arial" w:hAnsi="Arial"/>
                <w:b/>
                <w:color w:val="FFFFFF"/>
                <w:sz w:val="14"/>
              </w:rPr>
              <w:t>Nguồn điển hình</w:t>
            </w:r>
          </w:p>
        </w:tc>
        <w:tc>
          <w:tcPr>
            <w:tcW w:type="dxa" w:w="2613"/>
            <w:vAlign w:val="center"/>
            <w:shd w:fill="1F4E78"/>
          </w:tcPr>
          <w:p>
            <w:r/>
            <w:r>
              <w:rPr>
                <w:rFonts w:ascii="Arial" w:hAnsi="Arial"/>
                <w:b/>
                <w:color w:val="FFFFFF"/>
                <w:sz w:val="14"/>
              </w:rPr>
              <w:t>Mutation</w:t>
            </w:r>
          </w:p>
        </w:tc>
      </w:tr>
      <w:tr>
        <w:tc>
          <w:tcPr>
            <w:tcW w:type="dxa" w:w="2613"/>
            <w:vAlign w:val="center"/>
          </w:tcPr>
          <w:p>
            <w:r/>
            <w:r>
              <w:rPr>
                <w:rFonts w:ascii="Arial" w:hAnsi="Arial"/>
                <w:b w:val="0"/>
                <w:sz w:val="14"/>
              </w:rPr>
              <w:t>EXPECTED</w:t>
            </w:r>
          </w:p>
        </w:tc>
        <w:tc>
          <w:tcPr>
            <w:tcW w:type="dxa" w:w="2613"/>
            <w:vAlign w:val="center"/>
          </w:tcPr>
          <w:p>
            <w:r/>
            <w:r>
              <w:rPr>
                <w:rFonts w:ascii="Arial" w:hAnsi="Arial"/>
                <w:b w:val="0"/>
                <w:sz w:val="14"/>
              </w:rPr>
              <w:t>Doanh thu dự kiến</w:t>
            </w:r>
          </w:p>
        </w:tc>
        <w:tc>
          <w:tcPr>
            <w:tcW w:type="dxa" w:w="2613"/>
            <w:vAlign w:val="center"/>
          </w:tcPr>
          <w:p>
            <w:r/>
            <w:r>
              <w:rPr>
                <w:rFonts w:ascii="Arial" w:hAnsi="Arial"/>
                <w:b w:val="0"/>
                <w:sz w:val="14"/>
              </w:rPr>
              <w:t>SELL Rating; manual/import/API expected</w:t>
            </w:r>
          </w:p>
        </w:tc>
        <w:tc>
          <w:tcPr>
            <w:tcW w:type="dxa" w:w="2613"/>
            <w:vAlign w:val="center"/>
          </w:tcPr>
          <w:p>
            <w:r/>
            <w:r>
              <w:rPr>
                <w:rFonts w:ascii="Arial" w:hAnsi="Arial"/>
                <w:b w:val="0"/>
                <w:sz w:val="14"/>
              </w:rPr>
              <w:t>Rerate/version; no silent rewrite</w:t>
            </w:r>
          </w:p>
        </w:tc>
      </w:tr>
      <w:tr>
        <w:tc>
          <w:tcPr>
            <w:tcW w:type="dxa" w:w="2613"/>
            <w:vAlign w:val="center"/>
          </w:tcPr>
          <w:p>
            <w:r/>
            <w:r>
              <w:rPr>
                <w:rFonts w:ascii="Arial" w:hAnsi="Arial"/>
                <w:b w:val="0"/>
                <w:sz w:val="14"/>
              </w:rPr>
              <w:t>CONFIRMED</w:t>
            </w:r>
          </w:p>
        </w:tc>
        <w:tc>
          <w:tcPr>
            <w:tcW w:type="dxa" w:w="2613"/>
            <w:vAlign w:val="center"/>
          </w:tcPr>
          <w:p>
            <w:r/>
            <w:r>
              <w:rPr>
                <w:rFonts w:ascii="Arial" w:hAnsi="Arial"/>
                <w:b w:val="0"/>
                <w:sz w:val="14"/>
              </w:rPr>
              <w:t>Đã chốt/xác nhận thương mại theo policy</w:t>
            </w:r>
          </w:p>
        </w:tc>
        <w:tc>
          <w:tcPr>
            <w:tcW w:type="dxa" w:w="2613"/>
            <w:vAlign w:val="center"/>
          </w:tcPr>
          <w:p>
            <w:r/>
            <w:r>
              <w:rPr>
                <w:rFonts w:ascii="Arial" w:hAnsi="Arial"/>
                <w:b w:val="0"/>
                <w:sz w:val="14"/>
              </w:rPr>
              <w:t>Approved quote/confirmation/external system</w:t>
            </w:r>
          </w:p>
        </w:tc>
        <w:tc>
          <w:tcPr>
            <w:tcW w:type="dxa" w:w="2613"/>
            <w:vAlign w:val="center"/>
          </w:tcPr>
          <w:p>
            <w:r/>
            <w:r>
              <w:rPr>
                <w:rFonts w:ascii="Arial" w:hAnsi="Arial"/>
                <w:b w:val="0"/>
                <w:sz w:val="14"/>
              </w:rPr>
              <w:t>Controlled adjustment</w:t>
            </w:r>
          </w:p>
        </w:tc>
      </w:tr>
      <w:tr>
        <w:tc>
          <w:tcPr>
            <w:tcW w:type="dxa" w:w="2613"/>
            <w:vAlign w:val="center"/>
          </w:tcPr>
          <w:p>
            <w:r/>
            <w:r>
              <w:rPr>
                <w:rFonts w:ascii="Arial" w:hAnsi="Arial"/>
                <w:b w:val="0"/>
                <w:sz w:val="14"/>
              </w:rPr>
              <w:t>ACTUAL</w:t>
            </w:r>
          </w:p>
        </w:tc>
        <w:tc>
          <w:tcPr>
            <w:tcW w:type="dxa" w:w="2613"/>
            <w:vAlign w:val="center"/>
          </w:tcPr>
          <w:p>
            <w:r/>
            <w:r>
              <w:rPr>
                <w:rFonts w:ascii="Arial" w:hAnsi="Arial"/>
                <w:b w:val="0"/>
                <w:sz w:val="14"/>
              </w:rPr>
              <w:t>Doanh thu thực tế/recognized theo evidence policy</w:t>
            </w:r>
          </w:p>
        </w:tc>
        <w:tc>
          <w:tcPr>
            <w:tcW w:type="dxa" w:w="2613"/>
            <w:vAlign w:val="center"/>
          </w:tcPr>
          <w:p>
            <w:r/>
            <w:r>
              <w:rPr>
                <w:rFonts w:ascii="Arial" w:hAnsi="Arial"/>
                <w:b w:val="0"/>
                <w:sz w:val="14"/>
              </w:rPr>
              <w:t>Invoice/DN/ERP/manual evidence</w:t>
            </w:r>
          </w:p>
        </w:tc>
        <w:tc>
          <w:tcPr>
            <w:tcW w:type="dxa" w:w="2613"/>
            <w:vAlign w:val="center"/>
          </w:tcPr>
          <w:p>
            <w:r/>
            <w:r>
              <w:rPr>
                <w:rFonts w:ascii="Arial" w:hAnsi="Arial"/>
                <w:b w:val="0"/>
                <w:sz w:val="14"/>
              </w:rPr>
              <w:t>Adjustment/reversal only</w:t>
            </w:r>
          </w:p>
        </w:tc>
      </w:tr>
    </w:tbl>
    <w:p/>
    <w:p>
      <w:r>
        <w:rPr>
          <w:b/>
          <w:color w:val="1F4E79"/>
        </w:rPr>
        <w:t xml:space="preserve">Independent state: </w:t>
      </w:r>
      <w:r>
        <w:t>Maturity khác Invoice status, AR status, Collection status, Approval status và Close status.</w:t>
      </w:r>
    </w:p>
    <w:p>
      <w:pPr>
        <w:pStyle w:val="Heading1"/>
      </w:pPr>
      <w:r>
        <w:t>6. Revenue Capture — trường tối thiểu</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Nhóm</w:t>
            </w:r>
          </w:p>
        </w:tc>
        <w:tc>
          <w:tcPr>
            <w:tcW w:type="dxa" w:w="3485"/>
            <w:vAlign w:val="center"/>
            <w:shd w:fill="1F4E78"/>
          </w:tcPr>
          <w:p>
            <w:r/>
            <w:r>
              <w:rPr>
                <w:rFonts w:ascii="Arial" w:hAnsi="Arial"/>
                <w:b/>
                <w:color w:val="FFFFFF"/>
                <w:sz w:val="14"/>
              </w:rPr>
              <w:t>Fields</w:t>
            </w:r>
          </w:p>
        </w:tc>
        <w:tc>
          <w:tcPr>
            <w:tcW w:type="dxa" w:w="3485"/>
            <w:vAlign w:val="center"/>
            <w:shd w:fill="1F4E78"/>
          </w:tcPr>
          <w:p>
            <w:r/>
            <w:r>
              <w:rPr>
                <w:rFonts w:ascii="Arial" w:hAnsi="Arial"/>
                <w:b/>
                <w:color w:val="FFFFFF"/>
                <w:sz w:val="14"/>
              </w:rPr>
              <w:t>Validation</w:t>
            </w:r>
          </w:p>
        </w:tc>
      </w:tr>
      <w:tr>
        <w:tc>
          <w:tcPr>
            <w:tcW w:type="dxa" w:w="3485"/>
            <w:vAlign w:val="center"/>
          </w:tcPr>
          <w:p>
            <w:r/>
            <w:r>
              <w:rPr>
                <w:rFonts w:ascii="Arial" w:hAnsi="Arial"/>
                <w:b w:val="0"/>
                <w:sz w:val="14"/>
              </w:rPr>
              <w:t>Identity</w:t>
            </w:r>
          </w:p>
        </w:tc>
        <w:tc>
          <w:tcPr>
            <w:tcW w:type="dxa" w:w="3485"/>
            <w:vAlign w:val="center"/>
          </w:tcPr>
          <w:p>
            <w:r/>
            <w:r>
              <w:rPr>
                <w:rFonts w:ascii="Arial" w:hAnsi="Arial"/>
                <w:b w:val="0"/>
                <w:sz w:val="14"/>
              </w:rPr>
              <w:t>revenue_id, tenant_id, revenue_no/reference</w:t>
            </w:r>
          </w:p>
        </w:tc>
        <w:tc>
          <w:tcPr>
            <w:tcW w:type="dxa" w:w="3485"/>
            <w:vAlign w:val="center"/>
          </w:tcPr>
          <w:p>
            <w:r/>
            <w:r>
              <w:rPr>
                <w:rFonts w:ascii="Arial" w:hAnsi="Arial"/>
                <w:b w:val="0"/>
                <w:sz w:val="14"/>
              </w:rPr>
              <w:t>Unique/policy</w:t>
            </w:r>
          </w:p>
        </w:tc>
      </w:tr>
      <w:tr>
        <w:tc>
          <w:tcPr>
            <w:tcW w:type="dxa" w:w="3485"/>
            <w:vAlign w:val="center"/>
          </w:tcPr>
          <w:p>
            <w:r/>
            <w:r>
              <w:rPr>
                <w:rFonts w:ascii="Arial" w:hAnsi="Arial"/>
                <w:b w:val="0"/>
                <w:sz w:val="14"/>
              </w:rPr>
              <w:t>Classification</w:t>
            </w:r>
          </w:p>
        </w:tc>
        <w:tc>
          <w:tcPr>
            <w:tcW w:type="dxa" w:w="3485"/>
            <w:vAlign w:val="center"/>
          </w:tcPr>
          <w:p>
            <w:r/>
            <w:r>
              <w:rPr>
                <w:rFonts w:ascii="Arial" w:hAnsi="Arial"/>
                <w:b w:val="0"/>
                <w:sz w:val="14"/>
              </w:rPr>
              <w:t>charge_code/name/category, maturity</w:t>
            </w:r>
          </w:p>
        </w:tc>
        <w:tc>
          <w:tcPr>
            <w:tcW w:type="dxa" w:w="3485"/>
            <w:vAlign w:val="center"/>
          </w:tcPr>
          <w:p>
            <w:r/>
            <w:r>
              <w:rPr>
                <w:rFonts w:ascii="Arial" w:hAnsi="Arial"/>
                <w:b w:val="0"/>
                <w:sz w:val="14"/>
              </w:rPr>
              <w:t>Canonical charge + valid maturity</w:t>
            </w:r>
          </w:p>
        </w:tc>
      </w:tr>
      <w:tr>
        <w:tc>
          <w:tcPr>
            <w:tcW w:type="dxa" w:w="3485"/>
            <w:vAlign w:val="center"/>
          </w:tcPr>
          <w:p>
            <w:r/>
            <w:r>
              <w:rPr>
                <w:rFonts w:ascii="Arial" w:hAnsi="Arial"/>
                <w:b w:val="0"/>
                <w:sz w:val="14"/>
              </w:rPr>
              <w:t>Anchor</w:t>
            </w:r>
          </w:p>
        </w:tc>
        <w:tc>
          <w:tcPr>
            <w:tcW w:type="dxa" w:w="3485"/>
            <w:vAlign w:val="center"/>
          </w:tcPr>
          <w:p>
            <w:r/>
            <w:r>
              <w:rPr>
                <w:rFonts w:ascii="Arial" w:hAnsi="Arial"/>
                <w:b w:val="0"/>
                <w:sz w:val="14"/>
              </w:rPr>
              <w:t>bill_id; optional source_object_type/id</w:t>
            </w:r>
          </w:p>
        </w:tc>
        <w:tc>
          <w:tcPr>
            <w:tcW w:type="dxa" w:w="3485"/>
            <w:vAlign w:val="center"/>
          </w:tcPr>
          <w:p>
            <w:r/>
            <w:r>
              <w:rPr>
                <w:rFonts w:ascii="Arial" w:hAnsi="Arial"/>
                <w:b w:val="0"/>
                <w:sz w:val="14"/>
              </w:rPr>
              <w:t>Bill required for profitability or controlled mapping</w:t>
            </w:r>
          </w:p>
        </w:tc>
      </w:tr>
      <w:tr>
        <w:tc>
          <w:tcPr>
            <w:tcW w:type="dxa" w:w="3485"/>
            <w:vAlign w:val="center"/>
          </w:tcPr>
          <w:p>
            <w:r/>
            <w:r>
              <w:rPr>
                <w:rFonts w:ascii="Arial" w:hAnsi="Arial"/>
                <w:b w:val="0"/>
                <w:sz w:val="14"/>
              </w:rPr>
              <w:t>Party</w:t>
            </w:r>
          </w:p>
        </w:tc>
        <w:tc>
          <w:tcPr>
            <w:tcW w:type="dxa" w:w="3485"/>
            <w:vAlign w:val="center"/>
          </w:tcPr>
          <w:p>
            <w:r/>
            <w:r>
              <w:rPr>
                <w:rFonts w:ascii="Arial" w:hAnsi="Arial"/>
                <w:b w:val="0"/>
                <w:sz w:val="14"/>
              </w:rPr>
              <w:t>customer_id, payer_id, snapshots as needed</w:t>
            </w:r>
          </w:p>
        </w:tc>
        <w:tc>
          <w:tcPr>
            <w:tcW w:type="dxa" w:w="3485"/>
            <w:vAlign w:val="center"/>
          </w:tcPr>
          <w:p>
            <w:r/>
            <w:r>
              <w:rPr>
                <w:rFonts w:ascii="Arial" w:hAnsi="Arial"/>
                <w:b w:val="0"/>
                <w:sz w:val="14"/>
              </w:rPr>
              <w:t>Party role policy</w:t>
            </w:r>
          </w:p>
        </w:tc>
      </w:tr>
      <w:tr>
        <w:tc>
          <w:tcPr>
            <w:tcW w:type="dxa" w:w="3485"/>
            <w:vAlign w:val="center"/>
          </w:tcPr>
          <w:p>
            <w:r/>
            <w:r>
              <w:rPr>
                <w:rFonts w:ascii="Arial" w:hAnsi="Arial"/>
                <w:b w:val="0"/>
                <w:sz w:val="14"/>
              </w:rPr>
              <w:t>Amount</w:t>
            </w:r>
          </w:p>
        </w:tc>
        <w:tc>
          <w:tcPr>
            <w:tcW w:type="dxa" w:w="3485"/>
            <w:vAlign w:val="center"/>
          </w:tcPr>
          <w:p>
            <w:r/>
            <w:r>
              <w:rPr>
                <w:rFonts w:ascii="Arial" w:hAnsi="Arial"/>
                <w:b w:val="0"/>
                <w:sz w:val="14"/>
              </w:rPr>
              <w:t>original_amount, currency</w:t>
            </w:r>
          </w:p>
        </w:tc>
        <w:tc>
          <w:tcPr>
            <w:tcW w:type="dxa" w:w="3485"/>
            <w:vAlign w:val="center"/>
          </w:tcPr>
          <w:p>
            <w:r/>
            <w:r>
              <w:rPr>
                <w:rFonts w:ascii="Arial" w:hAnsi="Arial"/>
                <w:b w:val="0"/>
                <w:sz w:val="14"/>
              </w:rPr>
              <w:t>Decimal; ≥0 except adjustment/reversal</w:t>
            </w:r>
          </w:p>
        </w:tc>
      </w:tr>
      <w:tr>
        <w:tc>
          <w:tcPr>
            <w:tcW w:type="dxa" w:w="3485"/>
            <w:vAlign w:val="center"/>
          </w:tcPr>
          <w:p>
            <w:r/>
            <w:r>
              <w:rPr>
                <w:rFonts w:ascii="Arial" w:hAnsi="Arial"/>
                <w:b w:val="0"/>
                <w:sz w:val="14"/>
              </w:rPr>
              <w:t>Dates</w:t>
            </w:r>
          </w:p>
        </w:tc>
        <w:tc>
          <w:tcPr>
            <w:tcW w:type="dxa" w:w="3485"/>
            <w:vAlign w:val="center"/>
          </w:tcPr>
          <w:p>
            <w:r/>
            <w:r>
              <w:rPr>
                <w:rFonts w:ascii="Arial" w:hAnsi="Arial"/>
                <w:b w:val="0"/>
                <w:sz w:val="14"/>
              </w:rPr>
              <w:t>revenue/effective/recognition date</w:t>
            </w:r>
          </w:p>
        </w:tc>
        <w:tc>
          <w:tcPr>
            <w:tcW w:type="dxa" w:w="3485"/>
            <w:vAlign w:val="center"/>
          </w:tcPr>
          <w:p>
            <w:r/>
            <w:r>
              <w:rPr>
                <w:rFonts w:ascii="Arial" w:hAnsi="Arial"/>
                <w:b w:val="0"/>
                <w:sz w:val="14"/>
              </w:rPr>
              <w:t>Policy</w:t>
            </w:r>
          </w:p>
        </w:tc>
      </w:tr>
      <w:tr>
        <w:tc>
          <w:tcPr>
            <w:tcW w:type="dxa" w:w="3485"/>
            <w:vAlign w:val="center"/>
          </w:tcPr>
          <w:p>
            <w:r/>
            <w:r>
              <w:rPr>
                <w:rFonts w:ascii="Arial" w:hAnsi="Arial"/>
                <w:b w:val="0"/>
                <w:sz w:val="14"/>
              </w:rPr>
              <w:t>Rating Link</w:t>
            </w:r>
          </w:p>
        </w:tc>
        <w:tc>
          <w:tcPr>
            <w:tcW w:type="dxa" w:w="3485"/>
            <w:vAlign w:val="center"/>
          </w:tcPr>
          <w:p>
            <w:r/>
            <w:r>
              <w:rPr>
                <w:rFonts w:ascii="Arial" w:hAnsi="Arial"/>
                <w:b w:val="0"/>
                <w:sz w:val="14"/>
              </w:rPr>
              <w:t>rating_id/rating_detail_id</w:t>
            </w:r>
          </w:p>
        </w:tc>
        <w:tc>
          <w:tcPr>
            <w:tcW w:type="dxa" w:w="3485"/>
            <w:vAlign w:val="center"/>
          </w:tcPr>
          <w:p>
            <w:r/>
            <w:r>
              <w:rPr>
                <w:rFonts w:ascii="Arial" w:hAnsi="Arial"/>
                <w:b w:val="0"/>
                <w:sz w:val="14"/>
              </w:rPr>
              <w:t>Must be SELL when Rating-generated</w:t>
            </w:r>
          </w:p>
        </w:tc>
      </w:tr>
      <w:tr>
        <w:tc>
          <w:tcPr>
            <w:tcW w:type="dxa" w:w="3485"/>
            <w:vAlign w:val="center"/>
          </w:tcPr>
          <w:p>
            <w:r/>
            <w:r>
              <w:rPr>
                <w:rFonts w:ascii="Arial" w:hAnsi="Arial"/>
                <w:b w:val="0"/>
                <w:sz w:val="14"/>
              </w:rPr>
              <w:t>Evidence</w:t>
            </w:r>
          </w:p>
        </w:tc>
        <w:tc>
          <w:tcPr>
            <w:tcW w:type="dxa" w:w="3485"/>
            <w:vAlign w:val="center"/>
          </w:tcPr>
          <w:p>
            <w:r/>
            <w:r>
              <w:rPr>
                <w:rFonts w:ascii="Arial" w:hAnsi="Arial"/>
                <w:b w:val="0"/>
                <w:sz w:val="14"/>
              </w:rPr>
              <w:t>document/evidence links</w:t>
            </w:r>
          </w:p>
        </w:tc>
        <w:tc>
          <w:tcPr>
            <w:tcW w:type="dxa" w:w="3485"/>
            <w:vAlign w:val="center"/>
          </w:tcPr>
          <w:p>
            <w:r/>
            <w:r>
              <w:rPr>
                <w:rFonts w:ascii="Arial" w:hAnsi="Arial"/>
                <w:b w:val="0"/>
                <w:sz w:val="14"/>
              </w:rPr>
              <w:t>No duplicate economic revenue</w:t>
            </w:r>
          </w:p>
        </w:tc>
      </w:tr>
      <w:tr>
        <w:tc>
          <w:tcPr>
            <w:tcW w:type="dxa" w:w="3485"/>
            <w:vAlign w:val="center"/>
          </w:tcPr>
          <w:p>
            <w:r/>
            <w:r>
              <w:rPr>
                <w:rFonts w:ascii="Arial" w:hAnsi="Arial"/>
                <w:b w:val="0"/>
                <w:sz w:val="14"/>
              </w:rPr>
              <w:t>Provenance</w:t>
            </w:r>
          </w:p>
        </w:tc>
        <w:tc>
          <w:tcPr>
            <w:tcW w:type="dxa" w:w="3485"/>
            <w:vAlign w:val="center"/>
          </w:tcPr>
          <w:p>
            <w:r/>
            <w:r>
              <w:rPr>
                <w:rFonts w:ascii="Arial" w:hAnsi="Arial"/>
                <w:b w:val="0"/>
                <w:sz w:val="14"/>
              </w:rPr>
              <w:t>source_channel/system/external_id</w:t>
            </w:r>
          </w:p>
        </w:tc>
        <w:tc>
          <w:tcPr>
            <w:tcW w:type="dxa" w:w="3485"/>
            <w:vAlign w:val="center"/>
          </w:tcPr>
          <w:p>
            <w:r/>
            <w:r>
              <w:rPr>
                <w:rFonts w:ascii="Arial" w:hAnsi="Arial"/>
                <w:b w:val="0"/>
                <w:sz w:val="14"/>
              </w:rPr>
              <w:t>Required</w:t>
            </w:r>
          </w:p>
        </w:tc>
      </w:tr>
      <w:tr>
        <w:tc>
          <w:tcPr>
            <w:tcW w:type="dxa" w:w="3485"/>
            <w:vAlign w:val="center"/>
          </w:tcPr>
          <w:p>
            <w:r/>
            <w:r>
              <w:rPr>
                <w:rFonts w:ascii="Arial" w:hAnsi="Arial"/>
                <w:b w:val="0"/>
                <w:sz w:val="14"/>
              </w:rPr>
              <w:t>Control</w:t>
            </w:r>
          </w:p>
        </w:tc>
        <w:tc>
          <w:tcPr>
            <w:tcW w:type="dxa" w:w="3485"/>
            <w:vAlign w:val="center"/>
          </w:tcPr>
          <w:p>
            <w:r/>
            <w:r>
              <w:rPr>
                <w:rFonts w:ascii="Arial" w:hAnsi="Arial"/>
                <w:b w:val="0"/>
                <w:sz w:val="14"/>
              </w:rPr>
              <w:t>approval/close/audit</w:t>
            </w:r>
          </w:p>
        </w:tc>
        <w:tc>
          <w:tcPr>
            <w:tcW w:type="dxa" w:w="3485"/>
            <w:vAlign w:val="center"/>
          </w:tcPr>
          <w:p>
            <w:r/>
            <w:r>
              <w:rPr>
                <w:rFonts w:ascii="Arial" w:hAnsi="Arial"/>
                <w:b w:val="0"/>
                <w:sz w:val="14"/>
              </w:rPr>
              <w:t>Permission + close protection</w:t>
            </w:r>
          </w:p>
        </w:tc>
      </w:tr>
    </w:tbl>
    <w:p/>
    <w:p>
      <w:pPr>
        <w:pStyle w:val="Heading1"/>
      </w:pPr>
      <w:r>
        <w:t>7. Capture Channels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Channel</w:t>
            </w:r>
          </w:p>
        </w:tc>
        <w:tc>
          <w:tcPr>
            <w:tcW w:type="dxa" w:w="3485"/>
            <w:vAlign w:val="center"/>
            <w:shd w:fill="1F4E78"/>
          </w:tcPr>
          <w:p>
            <w:r/>
            <w:r>
              <w:rPr>
                <w:rFonts w:ascii="Arial" w:hAnsi="Arial"/>
                <w:b/>
                <w:color w:val="FFFFFF"/>
                <w:sz w:val="14"/>
              </w:rPr>
              <w:t>Use</w:t>
            </w:r>
          </w:p>
        </w:tc>
        <w:tc>
          <w:tcPr>
            <w:tcW w:type="dxa" w:w="3485"/>
            <w:vAlign w:val="center"/>
            <w:shd w:fill="1F4E78"/>
          </w:tcPr>
          <w:p>
            <w:r/>
            <w:r>
              <w:rPr>
                <w:rFonts w:ascii="Arial" w:hAnsi="Arial"/>
                <w:b/>
                <w:color w:val="FFFFFF"/>
                <w:sz w:val="14"/>
              </w:rPr>
              <w:t>Guardrail</w:t>
            </w:r>
          </w:p>
        </w:tc>
      </w:tr>
      <w:tr>
        <w:tc>
          <w:tcPr>
            <w:tcW w:type="dxa" w:w="3485"/>
            <w:vAlign w:val="center"/>
          </w:tcPr>
          <w:p>
            <w:r/>
            <w:r>
              <w:rPr>
                <w:rFonts w:ascii="Arial" w:hAnsi="Arial"/>
                <w:b w:val="0"/>
                <w:sz w:val="14"/>
              </w:rPr>
              <w:t>Rating Engine</w:t>
            </w:r>
          </w:p>
        </w:tc>
        <w:tc>
          <w:tcPr>
            <w:tcW w:type="dxa" w:w="3485"/>
            <w:vAlign w:val="center"/>
          </w:tcPr>
          <w:p>
            <w:r/>
            <w:r>
              <w:rPr>
                <w:rFonts w:ascii="Arial" w:hAnsi="Arial"/>
                <w:b w:val="0"/>
                <w:sz w:val="14"/>
              </w:rPr>
              <w:t>Sinh Expected Revenue</w:t>
            </w:r>
          </w:p>
        </w:tc>
        <w:tc>
          <w:tcPr>
            <w:tcW w:type="dxa" w:w="3485"/>
            <w:vAlign w:val="center"/>
          </w:tcPr>
          <w:p>
            <w:r/>
            <w:r>
              <w:rPr>
                <w:rFonts w:ascii="Arial" w:hAnsi="Arial"/>
                <w:b w:val="0"/>
                <w:sz w:val="14"/>
              </w:rPr>
              <w:t>SELL only; immutable rating link</w:t>
            </w:r>
          </w:p>
        </w:tc>
      </w:tr>
      <w:tr>
        <w:tc>
          <w:tcPr>
            <w:tcW w:type="dxa" w:w="3485"/>
            <w:vAlign w:val="center"/>
          </w:tcPr>
          <w:p>
            <w:r/>
            <w:r>
              <w:rPr>
                <w:rFonts w:ascii="Arial" w:hAnsi="Arial"/>
                <w:b w:val="0"/>
                <w:sz w:val="14"/>
              </w:rPr>
              <w:t>Manual</w:t>
            </w:r>
          </w:p>
        </w:tc>
        <w:tc>
          <w:tcPr>
            <w:tcW w:type="dxa" w:w="3485"/>
            <w:vAlign w:val="center"/>
          </w:tcPr>
          <w:p>
            <w:r/>
            <w:r>
              <w:rPr>
                <w:rFonts w:ascii="Arial" w:hAnsi="Arial"/>
                <w:b w:val="0"/>
                <w:sz w:val="14"/>
              </w:rPr>
              <w:t>Expected/Confirmed/Actual theo policy</w:t>
            </w:r>
          </w:p>
        </w:tc>
        <w:tc>
          <w:tcPr>
            <w:tcW w:type="dxa" w:w="3485"/>
            <w:vAlign w:val="center"/>
          </w:tcPr>
          <w:p>
            <w:r/>
            <w:r>
              <w:rPr>
                <w:rFonts w:ascii="Arial" w:hAnsi="Arial"/>
                <w:b w:val="0"/>
                <w:sz w:val="14"/>
              </w:rPr>
              <w:t>Permission/evidence/reason as required</w:t>
            </w:r>
          </w:p>
        </w:tc>
      </w:tr>
      <w:tr>
        <w:tc>
          <w:tcPr>
            <w:tcW w:type="dxa" w:w="3485"/>
            <w:vAlign w:val="center"/>
          </w:tcPr>
          <w:p>
            <w:r/>
            <w:r>
              <w:rPr>
                <w:rFonts w:ascii="Arial" w:hAnsi="Arial"/>
                <w:b w:val="0"/>
                <w:sz w:val="14"/>
              </w:rPr>
              <w:t>Import</w:t>
            </w:r>
          </w:p>
        </w:tc>
        <w:tc>
          <w:tcPr>
            <w:tcW w:type="dxa" w:w="3485"/>
            <w:vAlign w:val="center"/>
          </w:tcPr>
          <w:p>
            <w:r/>
            <w:r>
              <w:rPr>
                <w:rFonts w:ascii="Arial" w:hAnsi="Arial"/>
                <w:b w:val="0"/>
                <w:sz w:val="14"/>
              </w:rPr>
              <w:t>Bulk revenue</w:t>
            </w:r>
          </w:p>
        </w:tc>
        <w:tc>
          <w:tcPr>
            <w:tcW w:type="dxa" w:w="3485"/>
            <w:vAlign w:val="center"/>
          </w:tcPr>
          <w:p>
            <w:r/>
            <w:r>
              <w:rPr>
                <w:rFonts w:ascii="Arial" w:hAnsi="Arial"/>
                <w:b w:val="0"/>
                <w:sz w:val="14"/>
              </w:rPr>
              <w:t>Validate/preview/error/idempotency</w:t>
            </w:r>
          </w:p>
        </w:tc>
      </w:tr>
      <w:tr>
        <w:tc>
          <w:tcPr>
            <w:tcW w:type="dxa" w:w="3485"/>
            <w:vAlign w:val="center"/>
          </w:tcPr>
          <w:p>
            <w:r/>
            <w:r>
              <w:rPr>
                <w:rFonts w:ascii="Arial" w:hAnsi="Arial"/>
                <w:b w:val="0"/>
                <w:sz w:val="14"/>
              </w:rPr>
              <w:t>API</w:t>
            </w:r>
          </w:p>
        </w:tc>
        <w:tc>
          <w:tcPr>
            <w:tcW w:type="dxa" w:w="3485"/>
            <w:vAlign w:val="center"/>
          </w:tcPr>
          <w:p>
            <w:r/>
            <w:r>
              <w:rPr>
                <w:rFonts w:ascii="Arial" w:hAnsi="Arial"/>
                <w:b w:val="0"/>
                <w:sz w:val="14"/>
              </w:rPr>
              <w:t>External commercial/ERP data</w:t>
            </w:r>
          </w:p>
        </w:tc>
        <w:tc>
          <w:tcPr>
            <w:tcW w:type="dxa" w:w="3485"/>
            <w:vAlign w:val="center"/>
          </w:tcPr>
          <w:p>
            <w:r/>
            <w:r>
              <w:rPr>
                <w:rFonts w:ascii="Arial" w:hAnsi="Arial"/>
                <w:b w:val="0"/>
                <w:sz w:val="14"/>
              </w:rPr>
              <w:t>SoT ownership + idempotency</w:t>
            </w:r>
          </w:p>
        </w:tc>
      </w:tr>
      <w:tr>
        <w:tc>
          <w:tcPr>
            <w:tcW w:type="dxa" w:w="3485"/>
            <w:vAlign w:val="center"/>
          </w:tcPr>
          <w:p>
            <w:r/>
            <w:r>
              <w:rPr>
                <w:rFonts w:ascii="Arial" w:hAnsi="Arial"/>
                <w:b w:val="0"/>
                <w:sz w:val="14"/>
              </w:rPr>
              <w:t>Workflow/Derived</w:t>
            </w:r>
          </w:p>
        </w:tc>
        <w:tc>
          <w:tcPr>
            <w:tcW w:type="dxa" w:w="3485"/>
            <w:vAlign w:val="center"/>
          </w:tcPr>
          <w:p>
            <w:r/>
            <w:r>
              <w:rPr>
                <w:rFonts w:ascii="Arial" w:hAnsi="Arial"/>
                <w:b w:val="0"/>
                <w:sz w:val="14"/>
              </w:rPr>
              <w:t>Recognition/adjustment effects</w:t>
            </w:r>
          </w:p>
        </w:tc>
        <w:tc>
          <w:tcPr>
            <w:tcW w:type="dxa" w:w="3485"/>
            <w:vAlign w:val="center"/>
          </w:tcPr>
          <w:p>
            <w:r/>
            <w:r>
              <w:rPr>
                <w:rFonts w:ascii="Arial" w:hAnsi="Arial"/>
                <w:b w:val="0"/>
                <w:sz w:val="14"/>
              </w:rPr>
              <w:t>No generic free CRUD</w:t>
            </w:r>
          </w:p>
        </w:tc>
      </w:tr>
    </w:tbl>
    <w:p/>
    <w:p>
      <w:pPr>
        <w:pStyle w:val="Heading1"/>
      </w:pPr>
      <w:r>
        <w:t>8. Revenue Association &amp; Bill Financial Anchor</w:t>
      </w:r>
    </w:p>
    <w:p>
      <w:r>
        <w:rPr>
          <w:b/>
          <w:color w:val="1F4E79"/>
        </w:rPr>
        <w:t xml:space="preserve">Direct Bill: </w:t>
      </w:r>
      <w:r>
        <w:t>Revenue gắn trực tiếp Bill là baseline ưu tiên.</w:t>
      </w:r>
    </w:p>
    <w:p>
      <w:r>
        <w:rPr>
          <w:b/>
          <w:color w:val="1F4E79"/>
        </w:rPr>
        <w:t xml:space="preserve">Order/Shipment reference: </w:t>
      </w:r>
      <w:r>
        <w:t>Có thể giữ source/reference để drill-down, nhưng profitability được tổng hợp về Bill theo mapping đã khóa.</w:t>
      </w:r>
    </w:p>
    <w:p>
      <w:r>
        <w:rPr>
          <w:b/>
          <w:color w:val="1F4E79"/>
        </w:rPr>
        <w:t xml:space="preserve">Multi-Bill commercial charge: </w:t>
      </w:r>
      <w:r>
        <w:t>Nếu một revenue charge thực sự dùng chung cho nhiều Bill, phải có controlled allocation/mapping tương đương nguyên tắc conservation; không duplicate full amount trên từng Bill.</w:t>
      </w:r>
    </w:p>
    <w:p>
      <w:r>
        <w:rPr>
          <w:b/>
          <w:color w:val="1F4E79"/>
        </w:rPr>
        <w:t xml:space="preserve">No movement profitability: </w:t>
      </w:r>
      <w:r>
        <w:t>Không tạo profile profitability độc lập cho Chuyến trong baseline; Chuyến chỉ là dimension/reference khi cần.</w:t>
      </w:r>
    </w:p>
    <w:p>
      <w:pPr>
        <w:pStyle w:val="Heading1"/>
      </w:pPr>
      <w:r>
        <w:t>9. Expected Revenue từ Rating Engine</w:t>
      </w:r>
    </w:p>
    <w:p>
      <w:pPr>
        <w:pStyle w:val="ListBullet"/>
      </w:pPr>
      <w:r>
        <w:t>Nhận SELL Rating đã hoàn tất từ D04.</w:t>
      </w:r>
    </w:p>
    <w:p>
      <w:pPr>
        <w:pStyle w:val="ListBullet"/>
      </w:pPr>
      <w:r>
        <w:t>Tạo/link Expected Revenue theo Rating/Rating Detail và Bill/financial anchor.</w:t>
      </w:r>
    </w:p>
    <w:p>
      <w:pPr>
        <w:pStyle w:val="ListBullet"/>
      </w:pPr>
      <w:r>
        <w:t>Lưu rate version, pricing rule, rating snapshot reference.</w:t>
      </w:r>
    </w:p>
    <w:p>
      <w:pPr>
        <w:pStyle w:val="ListBullet"/>
      </w:pPr>
      <w:r>
        <w:t>Rerating tạo expected version/replacement theo policy; không rewrite historical rating.</w:t>
      </w:r>
    </w:p>
    <w:p>
      <w:pPr>
        <w:pStyle w:val="ListBullet"/>
      </w:pPr>
      <w:r>
        <w:t>Nếu Actual đã tồn tại, rerating chỉ thay đổi Expected comparison; không thay đổi Actual.</w:t>
      </w:r>
    </w:p>
    <w:p>
      <w:pPr>
        <w:pStyle w:val="Heading1"/>
      </w:pPr>
      <w:r>
        <w:t>10. Confirmed/Actual Revenue &amp; Evidence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Event</w:t>
            </w:r>
          </w:p>
        </w:tc>
        <w:tc>
          <w:tcPr>
            <w:tcW w:type="dxa" w:w="3485"/>
            <w:vAlign w:val="center"/>
            <w:shd w:fill="1F4E78"/>
          </w:tcPr>
          <w:p>
            <w:r/>
            <w:r>
              <w:rPr>
                <w:rFonts w:ascii="Arial" w:hAnsi="Arial"/>
                <w:b/>
                <w:color w:val="FFFFFF"/>
                <w:sz w:val="14"/>
              </w:rPr>
              <w:t>D06 behavior</w:t>
            </w:r>
          </w:p>
        </w:tc>
        <w:tc>
          <w:tcPr>
            <w:tcW w:type="dxa" w:w="3485"/>
            <w:vAlign w:val="center"/>
            <w:shd w:fill="1F4E78"/>
          </w:tcPr>
          <w:p>
            <w:r/>
            <w:r>
              <w:rPr>
                <w:rFonts w:ascii="Arial" w:hAnsi="Arial"/>
                <w:b/>
                <w:color w:val="FFFFFF"/>
                <w:sz w:val="14"/>
              </w:rPr>
              <w:t>Downstream</w:t>
            </w:r>
          </w:p>
        </w:tc>
      </w:tr>
      <w:tr>
        <w:tc>
          <w:tcPr>
            <w:tcW w:type="dxa" w:w="3485"/>
            <w:vAlign w:val="center"/>
          </w:tcPr>
          <w:p>
            <w:r/>
            <w:r>
              <w:rPr>
                <w:rFonts w:ascii="Arial" w:hAnsi="Arial"/>
                <w:b w:val="0"/>
                <w:sz w:val="14"/>
              </w:rPr>
              <w:t>Commercial confirmation</w:t>
            </w:r>
          </w:p>
        </w:tc>
        <w:tc>
          <w:tcPr>
            <w:tcW w:type="dxa" w:w="3485"/>
            <w:vAlign w:val="center"/>
          </w:tcPr>
          <w:p>
            <w:r/>
            <w:r>
              <w:rPr>
                <w:rFonts w:ascii="Arial" w:hAnsi="Arial"/>
                <w:b w:val="0"/>
                <w:sz w:val="14"/>
              </w:rPr>
              <w:t>Create/transition Confirmed representation per policy</w:t>
            </w:r>
          </w:p>
        </w:tc>
        <w:tc>
          <w:tcPr>
            <w:tcW w:type="dxa" w:w="3485"/>
            <w:vAlign w:val="center"/>
          </w:tcPr>
          <w:p>
            <w:r/>
            <w:r>
              <w:rPr>
                <w:rFonts w:ascii="Arial" w:hAnsi="Arial"/>
                <w:b w:val="0"/>
                <w:sz w:val="14"/>
              </w:rPr>
              <w:t>Variance vs Expected</w:t>
            </w:r>
          </w:p>
        </w:tc>
      </w:tr>
      <w:tr>
        <w:tc>
          <w:tcPr>
            <w:tcW w:type="dxa" w:w="3485"/>
            <w:vAlign w:val="center"/>
          </w:tcPr>
          <w:p>
            <w:r/>
            <w:r>
              <w:rPr>
                <w:rFonts w:ascii="Arial" w:hAnsi="Arial"/>
                <w:b w:val="0"/>
                <w:sz w:val="14"/>
              </w:rPr>
              <w:t>Customer Invoice/DN matched</w:t>
            </w:r>
          </w:p>
        </w:tc>
        <w:tc>
          <w:tcPr>
            <w:tcW w:type="dxa" w:w="3485"/>
            <w:vAlign w:val="center"/>
          </w:tcPr>
          <w:p>
            <w:r/>
            <w:r>
              <w:rPr>
                <w:rFonts w:ascii="Arial" w:hAnsi="Arial"/>
                <w:b w:val="0"/>
                <w:sz w:val="14"/>
              </w:rPr>
              <w:t>Link evidence; create/recognize Actual per policy</w:t>
            </w:r>
          </w:p>
        </w:tc>
        <w:tc>
          <w:tcPr>
            <w:tcW w:type="dxa" w:w="3485"/>
            <w:vAlign w:val="center"/>
          </w:tcPr>
          <w:p>
            <w:r/>
            <w:r>
              <w:rPr>
                <w:rFonts w:ascii="Arial" w:hAnsi="Arial"/>
                <w:b w:val="0"/>
                <w:sz w:val="14"/>
              </w:rPr>
              <w:t>AR recognition candidate</w:t>
            </w:r>
          </w:p>
        </w:tc>
      </w:tr>
      <w:tr>
        <w:tc>
          <w:tcPr>
            <w:tcW w:type="dxa" w:w="3485"/>
            <w:vAlign w:val="center"/>
          </w:tcPr>
          <w:p>
            <w:r/>
            <w:r>
              <w:rPr>
                <w:rFonts w:ascii="Arial" w:hAnsi="Arial"/>
                <w:b w:val="0"/>
                <w:sz w:val="14"/>
              </w:rPr>
              <w:t>Partial invoice</w:t>
            </w:r>
          </w:p>
        </w:tc>
        <w:tc>
          <w:tcPr>
            <w:tcW w:type="dxa" w:w="3485"/>
            <w:vAlign w:val="center"/>
          </w:tcPr>
          <w:p>
            <w:r/>
            <w:r>
              <w:rPr>
                <w:rFonts w:ascii="Arial" w:hAnsi="Arial"/>
                <w:b w:val="0"/>
                <w:sz w:val="14"/>
              </w:rPr>
              <w:t>Recognize actual portion; preserve remaining expected/confirmed view</w:t>
            </w:r>
          </w:p>
        </w:tc>
        <w:tc>
          <w:tcPr>
            <w:tcW w:type="dxa" w:w="3485"/>
            <w:vAlign w:val="center"/>
          </w:tcPr>
          <w:p>
            <w:r/>
            <w:r>
              <w:rPr>
                <w:rFonts w:ascii="Arial" w:hAnsi="Arial"/>
                <w:b w:val="0"/>
                <w:sz w:val="14"/>
              </w:rPr>
              <w:t>Partial AR</w:t>
            </w:r>
          </w:p>
        </w:tc>
      </w:tr>
      <w:tr>
        <w:tc>
          <w:tcPr>
            <w:tcW w:type="dxa" w:w="3485"/>
            <w:vAlign w:val="center"/>
          </w:tcPr>
          <w:p>
            <w:r/>
            <w:r>
              <w:rPr>
                <w:rFonts w:ascii="Arial" w:hAnsi="Arial"/>
                <w:b w:val="0"/>
                <w:sz w:val="14"/>
              </w:rPr>
              <w:t>Invoice mismatch</w:t>
            </w:r>
          </w:p>
        </w:tc>
        <w:tc>
          <w:tcPr>
            <w:tcW w:type="dxa" w:w="3485"/>
            <w:vAlign w:val="center"/>
          </w:tcPr>
          <w:p>
            <w:r/>
            <w:r>
              <w:rPr>
                <w:rFonts w:ascii="Arial" w:hAnsi="Arial"/>
                <w:b w:val="0"/>
                <w:sz w:val="14"/>
              </w:rPr>
              <w:t>Do not overwrite; create variance/exception</w:t>
            </w:r>
          </w:p>
        </w:tc>
        <w:tc>
          <w:tcPr>
            <w:tcW w:type="dxa" w:w="3485"/>
            <w:vAlign w:val="center"/>
          </w:tcPr>
          <w:p>
            <w:r/>
            <w:r>
              <w:rPr>
                <w:rFonts w:ascii="Arial" w:hAnsi="Arial"/>
                <w:b w:val="0"/>
                <w:sz w:val="14"/>
              </w:rPr>
              <w:t>D10</w:t>
            </w:r>
          </w:p>
        </w:tc>
      </w:tr>
      <w:tr>
        <w:tc>
          <w:tcPr>
            <w:tcW w:type="dxa" w:w="3485"/>
            <w:vAlign w:val="center"/>
          </w:tcPr>
          <w:p>
            <w:r/>
            <w:r>
              <w:rPr>
                <w:rFonts w:ascii="Arial" w:hAnsi="Arial"/>
                <w:b w:val="0"/>
                <w:sz w:val="14"/>
              </w:rPr>
              <w:t>Collection</w:t>
            </w:r>
          </w:p>
        </w:tc>
        <w:tc>
          <w:tcPr>
            <w:tcW w:type="dxa" w:w="3485"/>
            <w:vAlign w:val="center"/>
          </w:tcPr>
          <w:p>
            <w:r/>
            <w:r>
              <w:rPr>
                <w:rFonts w:ascii="Arial" w:hAnsi="Arial"/>
                <w:b w:val="0"/>
                <w:sz w:val="14"/>
              </w:rPr>
              <w:t>Does not redefine revenue amount</w:t>
            </w:r>
          </w:p>
        </w:tc>
        <w:tc>
          <w:tcPr>
            <w:tcW w:type="dxa" w:w="3485"/>
            <w:vAlign w:val="center"/>
          </w:tcPr>
          <w:p>
            <w:r/>
            <w:r>
              <w:rPr>
                <w:rFonts w:ascii="Arial" w:hAnsi="Arial"/>
                <w:b w:val="0"/>
                <w:sz w:val="14"/>
              </w:rPr>
              <w:t>D09 settlement</w:t>
            </w:r>
          </w:p>
        </w:tc>
      </w:tr>
    </w:tbl>
    <w:p/>
    <w:p>
      <w:pPr>
        <w:pStyle w:val="Heading1"/>
      </w:pPr>
      <w:r>
        <w:t>11. Adjustment / Reversal / Supersede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Action</w:t>
            </w:r>
          </w:p>
        </w:tc>
        <w:tc>
          <w:tcPr>
            <w:tcW w:type="dxa" w:w="3485"/>
            <w:vAlign w:val="center"/>
            <w:shd w:fill="1F4E78"/>
          </w:tcPr>
          <w:p>
            <w:r/>
            <w:r>
              <w:rPr>
                <w:rFonts w:ascii="Arial" w:hAnsi="Arial"/>
                <w:b/>
                <w:color w:val="FFFFFF"/>
                <w:sz w:val="14"/>
              </w:rPr>
              <w:t>Use</w:t>
            </w:r>
          </w:p>
        </w:tc>
        <w:tc>
          <w:tcPr>
            <w:tcW w:type="dxa" w:w="3485"/>
            <w:vAlign w:val="center"/>
            <w:shd w:fill="1F4E78"/>
          </w:tcPr>
          <w:p>
            <w:r/>
            <w:r>
              <w:rPr>
                <w:rFonts w:ascii="Arial" w:hAnsi="Arial"/>
                <w:b/>
                <w:color w:val="FFFFFF"/>
                <w:sz w:val="14"/>
              </w:rPr>
              <w:t>Behavior</w:t>
            </w:r>
          </w:p>
        </w:tc>
      </w:tr>
      <w:tr>
        <w:tc>
          <w:tcPr>
            <w:tcW w:type="dxa" w:w="3485"/>
            <w:vAlign w:val="center"/>
          </w:tcPr>
          <w:p>
            <w:r/>
            <w:r>
              <w:rPr>
                <w:rFonts w:ascii="Arial" w:hAnsi="Arial"/>
                <w:b w:val="0"/>
                <w:sz w:val="14"/>
              </w:rPr>
              <w:t>ADJUSTMENT</w:t>
            </w:r>
          </w:p>
        </w:tc>
        <w:tc>
          <w:tcPr>
            <w:tcW w:type="dxa" w:w="3485"/>
            <w:vAlign w:val="center"/>
          </w:tcPr>
          <w:p>
            <w:r/>
            <w:r>
              <w:rPr>
                <w:rFonts w:ascii="Arial" w:hAnsi="Arial"/>
                <w:b w:val="0"/>
                <w:sz w:val="14"/>
              </w:rPr>
              <w:t>Price/amount correction</w:t>
            </w:r>
          </w:p>
        </w:tc>
        <w:tc>
          <w:tcPr>
            <w:tcW w:type="dxa" w:w="3485"/>
            <w:vAlign w:val="center"/>
          </w:tcPr>
          <w:p>
            <w:r/>
            <w:r>
              <w:rPr>
                <w:rFonts w:ascii="Arial" w:hAnsi="Arial"/>
                <w:b w:val="0"/>
                <w:sz w:val="14"/>
              </w:rPr>
              <w:t>Delta/reference original</w:t>
            </w:r>
          </w:p>
        </w:tc>
      </w:tr>
      <w:tr>
        <w:tc>
          <w:tcPr>
            <w:tcW w:type="dxa" w:w="3485"/>
            <w:vAlign w:val="center"/>
          </w:tcPr>
          <w:p>
            <w:r/>
            <w:r>
              <w:rPr>
                <w:rFonts w:ascii="Arial" w:hAnsi="Arial"/>
                <w:b w:val="0"/>
                <w:sz w:val="14"/>
              </w:rPr>
              <w:t>REVERSAL</w:t>
            </w:r>
          </w:p>
        </w:tc>
        <w:tc>
          <w:tcPr>
            <w:tcW w:type="dxa" w:w="3485"/>
            <w:vAlign w:val="center"/>
          </w:tcPr>
          <w:p>
            <w:r/>
            <w:r>
              <w:rPr>
                <w:rFonts w:ascii="Arial" w:hAnsi="Arial"/>
                <w:b w:val="0"/>
                <w:sz w:val="14"/>
              </w:rPr>
              <w:t>Cancel economic revenue</w:t>
            </w:r>
          </w:p>
        </w:tc>
        <w:tc>
          <w:tcPr>
            <w:tcW w:type="dxa" w:w="3485"/>
            <w:vAlign w:val="center"/>
          </w:tcPr>
          <w:p>
            <w:r/>
            <w:r>
              <w:rPr>
                <w:rFonts w:ascii="Arial" w:hAnsi="Arial"/>
                <w:b w:val="0"/>
                <w:sz w:val="14"/>
              </w:rPr>
              <w:t>Reversing transaction</w:t>
            </w:r>
          </w:p>
        </w:tc>
      </w:tr>
      <w:tr>
        <w:tc>
          <w:tcPr>
            <w:tcW w:type="dxa" w:w="3485"/>
            <w:vAlign w:val="center"/>
          </w:tcPr>
          <w:p>
            <w:r/>
            <w:r>
              <w:rPr>
                <w:rFonts w:ascii="Arial" w:hAnsi="Arial"/>
                <w:b w:val="0"/>
                <w:sz w:val="14"/>
              </w:rPr>
              <w:t>SUPERSEDE</w:t>
            </w:r>
          </w:p>
        </w:tc>
        <w:tc>
          <w:tcPr>
            <w:tcW w:type="dxa" w:w="3485"/>
            <w:vAlign w:val="center"/>
          </w:tcPr>
          <w:p>
            <w:r/>
            <w:r>
              <w:rPr>
                <w:rFonts w:ascii="Arial" w:hAnsi="Arial"/>
                <w:b w:val="0"/>
                <w:sz w:val="14"/>
              </w:rPr>
              <w:t>Replacement/version</w:t>
            </w:r>
          </w:p>
        </w:tc>
        <w:tc>
          <w:tcPr>
            <w:tcW w:type="dxa" w:w="3485"/>
            <w:vAlign w:val="center"/>
          </w:tcPr>
          <w:p>
            <w:r/>
            <w:r>
              <w:rPr>
                <w:rFonts w:ascii="Arial" w:hAnsi="Arial"/>
                <w:b w:val="0"/>
                <w:sz w:val="14"/>
              </w:rPr>
              <w:t>New record references old</w:t>
            </w:r>
          </w:p>
        </w:tc>
      </w:tr>
      <w:tr>
        <w:tc>
          <w:tcPr>
            <w:tcW w:type="dxa" w:w="3485"/>
            <w:vAlign w:val="center"/>
          </w:tcPr>
          <w:p>
            <w:r/>
            <w:r>
              <w:rPr>
                <w:rFonts w:ascii="Arial" w:hAnsi="Arial"/>
                <w:b w:val="0"/>
                <w:sz w:val="14"/>
              </w:rPr>
              <w:t>VOID_DRAFT</w:t>
            </w:r>
          </w:p>
        </w:tc>
        <w:tc>
          <w:tcPr>
            <w:tcW w:type="dxa" w:w="3485"/>
            <w:vAlign w:val="center"/>
          </w:tcPr>
          <w:p>
            <w:r/>
            <w:r>
              <w:rPr>
                <w:rFonts w:ascii="Arial" w:hAnsi="Arial"/>
                <w:b w:val="0"/>
                <w:sz w:val="14"/>
              </w:rPr>
              <w:t>No financial effect</w:t>
            </w:r>
          </w:p>
        </w:tc>
        <w:tc>
          <w:tcPr>
            <w:tcW w:type="dxa" w:w="3485"/>
            <w:vAlign w:val="center"/>
          </w:tcPr>
          <w:p>
            <w:r/>
            <w:r>
              <w:rPr>
                <w:rFonts w:ascii="Arial" w:hAnsi="Arial"/>
                <w:b w:val="0"/>
                <w:sz w:val="14"/>
              </w:rPr>
              <w:t>Cancel with audit</w:t>
            </w:r>
          </w:p>
        </w:tc>
      </w:tr>
    </w:tbl>
    <w:p/>
    <w:p>
      <w:r>
        <w:rPr>
          <w:b/>
          <w:color w:val="1F4E79"/>
        </w:rPr>
        <w:t xml:space="preserve">Closed scope: </w:t>
      </w:r>
      <w:r>
        <w:t>Mutation affecting closed financial scope is blocked or requires controlled reopen.</w:t>
      </w:r>
    </w:p>
    <w:p>
      <w:pPr>
        <w:pStyle w:val="Heading1"/>
      </w:pPr>
      <w:r>
        <w:t>12. Profitability Model</w:t>
      </w:r>
    </w:p>
    <w:p>
      <w:r>
        <w:t>Profitability là read model/derived calculation từ Revenue và Cost, không phải editable ledger. Mọi metric phải chỉ rõ maturity basis, currency basis và as-of date.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Metric</w:t>
            </w:r>
          </w:p>
        </w:tc>
        <w:tc>
          <w:tcPr>
            <w:tcW w:type="dxa" w:w="5227"/>
            <w:vAlign w:val="center"/>
            <w:shd w:fill="1F4E78"/>
          </w:tcPr>
          <w:p>
            <w:r/>
            <w:r>
              <w:rPr>
                <w:rFonts w:ascii="Arial" w:hAnsi="Arial"/>
                <w:b/>
                <w:color w:val="FFFFFF"/>
                <w:sz w:val="14"/>
              </w:rPr>
              <w:t>Formula/Rule</w:t>
            </w:r>
          </w:p>
        </w:tc>
      </w:tr>
      <w:tr>
        <w:tc>
          <w:tcPr>
            <w:tcW w:type="dxa" w:w="5227"/>
            <w:vAlign w:val="center"/>
          </w:tcPr>
          <w:p>
            <w:r/>
            <w:r>
              <w:rPr>
                <w:rFonts w:ascii="Arial" w:hAnsi="Arial"/>
                <w:b w:val="0"/>
                <w:sz w:val="14"/>
              </w:rPr>
              <w:t>Gross Profit</w:t>
            </w:r>
          </w:p>
        </w:tc>
        <w:tc>
          <w:tcPr>
            <w:tcW w:type="dxa" w:w="5227"/>
            <w:vAlign w:val="center"/>
          </w:tcPr>
          <w:p>
            <w:r/>
            <w:r>
              <w:rPr>
                <w:rFonts w:ascii="Arial" w:hAnsi="Arial"/>
                <w:b w:val="0"/>
                <w:sz w:val="14"/>
              </w:rPr>
              <w:t>Selected Revenue Basis − Selected Cost Basis</w:t>
            </w:r>
          </w:p>
        </w:tc>
      </w:tr>
      <w:tr>
        <w:tc>
          <w:tcPr>
            <w:tcW w:type="dxa" w:w="5227"/>
            <w:vAlign w:val="center"/>
          </w:tcPr>
          <w:p>
            <w:r/>
            <w:r>
              <w:rPr>
                <w:rFonts w:ascii="Arial" w:hAnsi="Arial"/>
                <w:b w:val="0"/>
                <w:sz w:val="14"/>
              </w:rPr>
              <w:t>Gross Margin %</w:t>
            </w:r>
          </w:p>
        </w:tc>
        <w:tc>
          <w:tcPr>
            <w:tcW w:type="dxa" w:w="5227"/>
            <w:vAlign w:val="center"/>
          </w:tcPr>
          <w:p>
            <w:r/>
            <w:r>
              <w:rPr>
                <w:rFonts w:ascii="Arial" w:hAnsi="Arial"/>
                <w:b w:val="0"/>
                <w:sz w:val="14"/>
              </w:rPr>
              <w:t>Gross Profit / Revenue × 100; nếu Revenue=0 → N/A, không chia 0</w:t>
            </w:r>
          </w:p>
        </w:tc>
      </w:tr>
      <w:tr>
        <w:tc>
          <w:tcPr>
            <w:tcW w:type="dxa" w:w="5227"/>
            <w:vAlign w:val="center"/>
          </w:tcPr>
          <w:p>
            <w:r/>
            <w:r>
              <w:rPr>
                <w:rFonts w:ascii="Arial" w:hAnsi="Arial"/>
                <w:b w:val="0"/>
                <w:sz w:val="14"/>
              </w:rPr>
              <w:t>Expected GP</w:t>
            </w:r>
          </w:p>
        </w:tc>
        <w:tc>
          <w:tcPr>
            <w:tcW w:type="dxa" w:w="5227"/>
            <w:vAlign w:val="center"/>
          </w:tcPr>
          <w:p>
            <w:r/>
            <w:r>
              <w:rPr>
                <w:rFonts w:ascii="Arial" w:hAnsi="Arial"/>
                <w:b w:val="0"/>
                <w:sz w:val="14"/>
              </w:rPr>
              <w:t>Expected Revenue − Expected Cost</w:t>
            </w:r>
          </w:p>
        </w:tc>
      </w:tr>
      <w:tr>
        <w:tc>
          <w:tcPr>
            <w:tcW w:type="dxa" w:w="5227"/>
            <w:vAlign w:val="center"/>
          </w:tcPr>
          <w:p>
            <w:r/>
            <w:r>
              <w:rPr>
                <w:rFonts w:ascii="Arial" w:hAnsi="Arial"/>
                <w:b w:val="0"/>
                <w:sz w:val="14"/>
              </w:rPr>
              <w:t>Confirmed GP</w:t>
            </w:r>
          </w:p>
        </w:tc>
        <w:tc>
          <w:tcPr>
            <w:tcW w:type="dxa" w:w="5227"/>
            <w:vAlign w:val="center"/>
          </w:tcPr>
          <w:p>
            <w:r/>
            <w:r>
              <w:rPr>
                <w:rFonts w:ascii="Arial" w:hAnsi="Arial"/>
                <w:b w:val="0"/>
                <w:sz w:val="14"/>
              </w:rPr>
              <w:t>Confirmed Revenue − Confirmed Cost</w:t>
            </w:r>
          </w:p>
        </w:tc>
      </w:tr>
      <w:tr>
        <w:tc>
          <w:tcPr>
            <w:tcW w:type="dxa" w:w="5227"/>
            <w:vAlign w:val="center"/>
          </w:tcPr>
          <w:p>
            <w:r/>
            <w:r>
              <w:rPr>
                <w:rFonts w:ascii="Arial" w:hAnsi="Arial"/>
                <w:b w:val="0"/>
                <w:sz w:val="14"/>
              </w:rPr>
              <w:t>Actual GP</w:t>
            </w:r>
          </w:p>
        </w:tc>
        <w:tc>
          <w:tcPr>
            <w:tcW w:type="dxa" w:w="5227"/>
            <w:vAlign w:val="center"/>
          </w:tcPr>
          <w:p>
            <w:r/>
            <w:r>
              <w:rPr>
                <w:rFonts w:ascii="Arial" w:hAnsi="Arial"/>
                <w:b w:val="0"/>
                <w:sz w:val="14"/>
              </w:rPr>
              <w:t>Actual Revenue − Actual Cost</w:t>
            </w:r>
          </w:p>
        </w:tc>
      </w:tr>
      <w:tr>
        <w:tc>
          <w:tcPr>
            <w:tcW w:type="dxa" w:w="5227"/>
            <w:vAlign w:val="center"/>
          </w:tcPr>
          <w:p>
            <w:r/>
            <w:r>
              <w:rPr>
                <w:rFonts w:ascii="Arial" w:hAnsi="Arial"/>
                <w:b w:val="0"/>
                <w:sz w:val="14"/>
              </w:rPr>
              <w:t>Revenue Variance</w:t>
            </w:r>
          </w:p>
        </w:tc>
        <w:tc>
          <w:tcPr>
            <w:tcW w:type="dxa" w:w="5227"/>
            <w:vAlign w:val="center"/>
          </w:tcPr>
          <w:p>
            <w:r/>
            <w:r>
              <w:rPr>
                <w:rFonts w:ascii="Arial" w:hAnsi="Arial"/>
                <w:b w:val="0"/>
                <w:sz w:val="14"/>
              </w:rPr>
              <w:t>Actual/Confirmed Revenue − Expected Revenue</w:t>
            </w:r>
          </w:p>
        </w:tc>
      </w:tr>
      <w:tr>
        <w:tc>
          <w:tcPr>
            <w:tcW w:type="dxa" w:w="5227"/>
            <w:vAlign w:val="center"/>
          </w:tcPr>
          <w:p>
            <w:r/>
            <w:r>
              <w:rPr>
                <w:rFonts w:ascii="Arial" w:hAnsi="Arial"/>
                <w:b w:val="0"/>
                <w:sz w:val="14"/>
              </w:rPr>
              <w:t>Cost Variance</w:t>
            </w:r>
          </w:p>
        </w:tc>
        <w:tc>
          <w:tcPr>
            <w:tcW w:type="dxa" w:w="5227"/>
            <w:vAlign w:val="center"/>
          </w:tcPr>
          <w:p>
            <w:r/>
            <w:r>
              <w:rPr>
                <w:rFonts w:ascii="Arial" w:hAnsi="Arial"/>
                <w:b w:val="0"/>
                <w:sz w:val="14"/>
              </w:rPr>
              <w:t>Actual/Confirmed Cost − Expected Cost</w:t>
            </w:r>
          </w:p>
        </w:tc>
      </w:tr>
      <w:tr>
        <w:tc>
          <w:tcPr>
            <w:tcW w:type="dxa" w:w="5227"/>
            <w:vAlign w:val="center"/>
          </w:tcPr>
          <w:p>
            <w:r/>
            <w:r>
              <w:rPr>
                <w:rFonts w:ascii="Arial" w:hAnsi="Arial"/>
                <w:b w:val="0"/>
                <w:sz w:val="14"/>
              </w:rPr>
              <w:t>Profit Variance</w:t>
            </w:r>
          </w:p>
        </w:tc>
        <w:tc>
          <w:tcPr>
            <w:tcW w:type="dxa" w:w="5227"/>
            <w:vAlign w:val="center"/>
          </w:tcPr>
          <w:p>
            <w:r/>
            <w:r>
              <w:rPr>
                <w:rFonts w:ascii="Arial" w:hAnsi="Arial"/>
                <w:b w:val="0"/>
                <w:sz w:val="14"/>
              </w:rPr>
              <w:t>Actual GP − Expected GP</w:t>
            </w:r>
          </w:p>
        </w:tc>
      </w:tr>
    </w:tbl>
    <w:p/>
    <w:p>
      <w:r>
        <w:rPr>
          <w:b/>
          <w:color w:val="1F4E79"/>
        </w:rPr>
        <w:t xml:space="preserve">No mixed maturity by accident: </w:t>
      </w:r>
      <w:r>
        <w:t>UI/report không được mặc định lấy Actual Revenue trừ Expected Cost mà không gắn nhãn policy rõ. Default maturity pairing phải cấu hình/được định nghĩa.</w:t>
      </w:r>
    </w:p>
    <w:p>
      <w:r>
        <w:rPr>
          <w:b/>
          <w:color w:val="1F4E79"/>
        </w:rPr>
        <w:t xml:space="preserve">As-of: </w:t>
      </w:r>
      <w:r>
        <w:t>Historical profitability dùng facts có hiệu lực tại as-of/snapshot; không recompute lịch sử bằng rate/master hiện tại.</w:t>
      </w:r>
    </w:p>
    <w:p>
      <w:pPr>
        <w:pStyle w:val="Heading1"/>
      </w:pPr>
      <w:r>
        <w:t>13. Profitability Dimensions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Dimension</w:t>
            </w:r>
          </w:p>
        </w:tc>
        <w:tc>
          <w:tcPr>
            <w:tcW w:type="dxa" w:w="3485"/>
            <w:vAlign w:val="center"/>
            <w:shd w:fill="1F4E78"/>
          </w:tcPr>
          <w:p>
            <w:r/>
            <w:r>
              <w:rPr>
                <w:rFonts w:ascii="Arial" w:hAnsi="Arial"/>
                <w:b/>
                <w:color w:val="FFFFFF"/>
                <w:sz w:val="14"/>
              </w:rPr>
              <w:t>Support</w:t>
            </w:r>
          </w:p>
        </w:tc>
        <w:tc>
          <w:tcPr>
            <w:tcW w:type="dxa" w:w="3485"/>
            <w:vAlign w:val="center"/>
            <w:shd w:fill="1F4E78"/>
          </w:tcPr>
          <w:p>
            <w:r/>
            <w:r>
              <w:rPr>
                <w:rFonts w:ascii="Arial" w:hAnsi="Arial"/>
                <w:b/>
                <w:color w:val="FFFFFF"/>
                <w:sz w:val="14"/>
              </w:rPr>
              <w:t>Rule</w:t>
            </w:r>
          </w:p>
        </w:tc>
      </w:tr>
      <w:tr>
        <w:tc>
          <w:tcPr>
            <w:tcW w:type="dxa" w:w="3485"/>
            <w:vAlign w:val="center"/>
          </w:tcPr>
          <w:p>
            <w:r/>
            <w:r>
              <w:rPr>
                <w:rFonts w:ascii="Arial" w:hAnsi="Arial"/>
                <w:b w:val="0"/>
                <w:sz w:val="14"/>
              </w:rPr>
              <w:t>Bill</w:t>
            </w:r>
          </w:p>
        </w:tc>
        <w:tc>
          <w:tcPr>
            <w:tcW w:type="dxa" w:w="3485"/>
            <w:vAlign w:val="center"/>
          </w:tcPr>
          <w:p>
            <w:r/>
            <w:r>
              <w:rPr>
                <w:rFonts w:ascii="Arial" w:hAnsi="Arial"/>
                <w:b w:val="0"/>
                <w:sz w:val="14"/>
              </w:rPr>
              <w:t>Bắt buộc</w:t>
            </w:r>
          </w:p>
        </w:tc>
        <w:tc>
          <w:tcPr>
            <w:tcW w:type="dxa" w:w="3485"/>
            <w:vAlign w:val="center"/>
          </w:tcPr>
          <w:p>
            <w:r/>
            <w:r>
              <w:rPr>
                <w:rFonts w:ascii="Arial" w:hAnsi="Arial"/>
                <w:b w:val="0"/>
                <w:sz w:val="14"/>
              </w:rPr>
              <w:t>Primary Financial Anchor</w:t>
            </w:r>
          </w:p>
        </w:tc>
      </w:tr>
      <w:tr>
        <w:tc>
          <w:tcPr>
            <w:tcW w:type="dxa" w:w="3485"/>
            <w:vAlign w:val="center"/>
          </w:tcPr>
          <w:p>
            <w:r/>
            <w:r>
              <w:rPr>
                <w:rFonts w:ascii="Arial" w:hAnsi="Arial"/>
                <w:b w:val="0"/>
                <w:sz w:val="14"/>
              </w:rPr>
              <w:t>Customer/Payer</w:t>
            </w:r>
          </w:p>
        </w:tc>
        <w:tc>
          <w:tcPr>
            <w:tcW w:type="dxa" w:w="3485"/>
            <w:vAlign w:val="center"/>
          </w:tcPr>
          <w:p>
            <w:r/>
            <w:r>
              <w:rPr>
                <w:rFonts w:ascii="Arial" w:hAnsi="Arial"/>
                <w:b w:val="0"/>
                <w:sz w:val="14"/>
              </w:rPr>
              <w:t>Bắt buộc</w:t>
            </w:r>
          </w:p>
        </w:tc>
        <w:tc>
          <w:tcPr>
            <w:tcW w:type="dxa" w:w="3485"/>
            <w:vAlign w:val="center"/>
          </w:tcPr>
          <w:p>
            <w:r/>
            <w:r>
              <w:rPr>
                <w:rFonts w:ascii="Arial" w:hAnsi="Arial"/>
                <w:b w:val="0"/>
                <w:sz w:val="14"/>
              </w:rPr>
              <w:t>Aggregate Bill facts theo party</w:t>
            </w:r>
          </w:p>
        </w:tc>
      </w:tr>
      <w:tr>
        <w:tc>
          <w:tcPr>
            <w:tcW w:type="dxa" w:w="3485"/>
            <w:vAlign w:val="center"/>
          </w:tcPr>
          <w:p>
            <w:r/>
            <w:r>
              <w:rPr>
                <w:rFonts w:ascii="Arial" w:hAnsi="Arial"/>
                <w:b w:val="0"/>
                <w:sz w:val="14"/>
              </w:rPr>
              <w:t>Service/Mode</w:t>
            </w:r>
          </w:p>
        </w:tc>
        <w:tc>
          <w:tcPr>
            <w:tcW w:type="dxa" w:w="3485"/>
            <w:vAlign w:val="center"/>
          </w:tcPr>
          <w:p>
            <w:r/>
            <w:r>
              <w:rPr>
                <w:rFonts w:ascii="Arial" w:hAnsi="Arial"/>
                <w:b w:val="0"/>
                <w:sz w:val="14"/>
              </w:rPr>
              <w:t>Bắt buộc</w:t>
            </w:r>
          </w:p>
        </w:tc>
        <w:tc>
          <w:tcPr>
            <w:tcW w:type="dxa" w:w="3485"/>
            <w:vAlign w:val="center"/>
          </w:tcPr>
          <w:p>
            <w:r/>
            <w:r>
              <w:rPr>
                <w:rFonts w:ascii="Arial" w:hAnsi="Arial"/>
                <w:b w:val="0"/>
                <w:sz w:val="14"/>
              </w:rPr>
              <w:t>Theo canonical D02/D03 context</w:t>
            </w:r>
          </w:p>
        </w:tc>
      </w:tr>
      <w:tr>
        <w:tc>
          <w:tcPr>
            <w:tcW w:type="dxa" w:w="3485"/>
            <w:vAlign w:val="center"/>
          </w:tcPr>
          <w:p>
            <w:r/>
            <w:r>
              <w:rPr>
                <w:rFonts w:ascii="Arial" w:hAnsi="Arial"/>
                <w:b w:val="0"/>
                <w:sz w:val="14"/>
              </w:rPr>
              <w:t>Route</w:t>
            </w:r>
          </w:p>
        </w:tc>
        <w:tc>
          <w:tcPr>
            <w:tcW w:type="dxa" w:w="3485"/>
            <w:vAlign w:val="center"/>
          </w:tcPr>
          <w:p>
            <w:r/>
            <w:r>
              <w:rPr>
                <w:rFonts w:ascii="Arial" w:hAnsi="Arial"/>
                <w:b w:val="0"/>
                <w:sz w:val="14"/>
              </w:rPr>
              <w:t>Bắt buộc khi có</w:t>
            </w:r>
          </w:p>
        </w:tc>
        <w:tc>
          <w:tcPr>
            <w:tcW w:type="dxa" w:w="3485"/>
            <w:vAlign w:val="center"/>
          </w:tcPr>
          <w:p>
            <w:r/>
            <w:r>
              <w:rPr>
                <w:rFonts w:ascii="Arial" w:hAnsi="Arial"/>
                <w:b w:val="0"/>
                <w:sz w:val="14"/>
              </w:rPr>
              <w:t>Canonical origin/destination</w:t>
            </w:r>
          </w:p>
        </w:tc>
      </w:tr>
      <w:tr>
        <w:tc>
          <w:tcPr>
            <w:tcW w:type="dxa" w:w="3485"/>
            <w:vAlign w:val="center"/>
          </w:tcPr>
          <w:p>
            <w:r/>
            <w:r>
              <w:rPr>
                <w:rFonts w:ascii="Arial" w:hAnsi="Arial"/>
                <w:b w:val="0"/>
                <w:sz w:val="14"/>
              </w:rPr>
              <w:t>Shipment</w:t>
            </w:r>
          </w:p>
        </w:tc>
        <w:tc>
          <w:tcPr>
            <w:tcW w:type="dxa" w:w="3485"/>
            <w:vAlign w:val="center"/>
          </w:tcPr>
          <w:p>
            <w:r/>
            <w:r>
              <w:rPr>
                <w:rFonts w:ascii="Arial" w:hAnsi="Arial"/>
                <w:b w:val="0"/>
                <w:sz w:val="14"/>
              </w:rPr>
              <w:t>Drill/aggregate</w:t>
            </w:r>
          </w:p>
        </w:tc>
        <w:tc>
          <w:tcPr>
            <w:tcW w:type="dxa" w:w="3485"/>
            <w:vAlign w:val="center"/>
          </w:tcPr>
          <w:p>
            <w:r/>
            <w:r>
              <w:rPr>
                <w:rFonts w:ascii="Arial" w:hAnsi="Arial"/>
                <w:b w:val="0"/>
                <w:sz w:val="14"/>
              </w:rPr>
              <w:t>Không thay Bill anchor</w:t>
            </w:r>
          </w:p>
        </w:tc>
      </w:tr>
      <w:tr>
        <w:tc>
          <w:tcPr>
            <w:tcW w:type="dxa" w:w="3485"/>
            <w:vAlign w:val="center"/>
          </w:tcPr>
          <w:p>
            <w:r/>
            <w:r>
              <w:rPr>
                <w:rFonts w:ascii="Arial" w:hAnsi="Arial"/>
                <w:b w:val="0"/>
                <w:sz w:val="14"/>
              </w:rPr>
              <w:t>Leg/Movement</w:t>
            </w:r>
          </w:p>
        </w:tc>
        <w:tc>
          <w:tcPr>
            <w:tcW w:type="dxa" w:w="3485"/>
            <w:vAlign w:val="center"/>
          </w:tcPr>
          <w:p>
            <w:r/>
            <w:r>
              <w:rPr>
                <w:rFonts w:ascii="Arial" w:hAnsi="Arial"/>
                <w:b w:val="0"/>
                <w:sz w:val="14"/>
              </w:rPr>
              <w:t>Analytical dimension</w:t>
            </w:r>
          </w:p>
        </w:tc>
        <w:tc>
          <w:tcPr>
            <w:tcW w:type="dxa" w:w="3485"/>
            <w:vAlign w:val="center"/>
          </w:tcPr>
          <w:p>
            <w:r/>
            <w:r>
              <w:rPr>
                <w:rFonts w:ascii="Arial" w:hAnsi="Arial"/>
                <w:b w:val="0"/>
                <w:sz w:val="14"/>
              </w:rPr>
              <w:t>Không yêu cầu independent profitability profile</w:t>
            </w:r>
          </w:p>
        </w:tc>
      </w:tr>
      <w:tr>
        <w:tc>
          <w:tcPr>
            <w:tcW w:type="dxa" w:w="3485"/>
            <w:vAlign w:val="center"/>
          </w:tcPr>
          <w:p>
            <w:r/>
            <w:r>
              <w:rPr>
                <w:rFonts w:ascii="Arial" w:hAnsi="Arial"/>
                <w:b w:val="0"/>
                <w:sz w:val="14"/>
              </w:rPr>
              <w:t>Vendor</w:t>
            </w:r>
          </w:p>
        </w:tc>
        <w:tc>
          <w:tcPr>
            <w:tcW w:type="dxa" w:w="3485"/>
            <w:vAlign w:val="center"/>
          </w:tcPr>
          <w:p>
            <w:r/>
            <w:r>
              <w:rPr>
                <w:rFonts w:ascii="Arial" w:hAnsi="Arial"/>
                <w:b w:val="0"/>
                <w:sz w:val="14"/>
              </w:rPr>
              <w:t>Cost-side analytical</w:t>
            </w:r>
          </w:p>
        </w:tc>
        <w:tc>
          <w:tcPr>
            <w:tcW w:type="dxa" w:w="3485"/>
            <w:vAlign w:val="center"/>
          </w:tcPr>
          <w:p>
            <w:r/>
            <w:r>
              <w:rPr>
                <w:rFonts w:ascii="Arial" w:hAnsi="Arial"/>
                <w:b w:val="0"/>
                <w:sz w:val="14"/>
              </w:rPr>
              <w:t>Theo D05 cost facts</w:t>
            </w:r>
          </w:p>
        </w:tc>
      </w:tr>
      <w:tr>
        <w:tc>
          <w:tcPr>
            <w:tcW w:type="dxa" w:w="3485"/>
            <w:vAlign w:val="center"/>
          </w:tcPr>
          <w:p>
            <w:r/>
            <w:r>
              <w:rPr>
                <w:rFonts w:ascii="Arial" w:hAnsi="Arial"/>
                <w:b w:val="0"/>
                <w:sz w:val="14"/>
              </w:rPr>
              <w:t>Time</w:t>
            </w:r>
          </w:p>
        </w:tc>
        <w:tc>
          <w:tcPr>
            <w:tcW w:type="dxa" w:w="3485"/>
            <w:vAlign w:val="center"/>
          </w:tcPr>
          <w:p>
            <w:r/>
            <w:r>
              <w:rPr>
                <w:rFonts w:ascii="Arial" w:hAnsi="Arial"/>
                <w:b w:val="0"/>
                <w:sz w:val="14"/>
              </w:rPr>
              <w:t>Bắt buộc</w:t>
            </w:r>
          </w:p>
        </w:tc>
        <w:tc>
          <w:tcPr>
            <w:tcW w:type="dxa" w:w="3485"/>
            <w:vAlign w:val="center"/>
          </w:tcPr>
          <w:p>
            <w:r/>
            <w:r>
              <w:rPr>
                <w:rFonts w:ascii="Arial" w:hAnsi="Arial"/>
                <w:b w:val="0"/>
                <w:sz w:val="14"/>
              </w:rPr>
              <w:t>Service/revenue/recognition/as-of theo report policy</w:t>
            </w:r>
          </w:p>
        </w:tc>
      </w:tr>
    </w:tbl>
    <w:p/>
    <w:p>
      <w:pPr>
        <w:pStyle w:val="Heading1"/>
      </w:pPr>
      <w:r>
        <w:t>14. Currency &amp; FX trong Profitability</w:t>
      </w:r>
    </w:p>
    <w:p>
      <w:r>
        <w:rPr>
          <w:b/>
          <w:color w:val="1F4E79"/>
        </w:rPr>
        <w:t xml:space="preserve">Original currency: </w:t>
      </w:r>
      <w:r>
        <w:t>Revenue/Cost giữ original amount/currency.</w:t>
      </w:r>
    </w:p>
    <w:p>
      <w:r>
        <w:rPr>
          <w:b/>
          <w:color w:val="1F4E79"/>
        </w:rPr>
        <w:t xml:space="preserve">Reporting currency: </w:t>
      </w:r>
      <w:r>
        <w:t>Profitability convert cả Revenue và Cost về cùng reporting currency bằng FX policy nhất quán.</w:t>
      </w:r>
    </w:p>
    <w:p>
      <w:r>
        <w:rPr>
          <w:b/>
          <w:color w:val="1F4E79"/>
        </w:rPr>
        <w:t xml:space="preserve">FX trace: </w:t>
      </w:r>
      <w:r>
        <w:t>Lưu/trace rate source/date/rate hoặc snapshot used; không dùng FX hiện tại để silently rewrite historical profitability.</w:t>
      </w:r>
    </w:p>
    <w:p>
      <w:r>
        <w:rPr>
          <w:b/>
          <w:color w:val="1F4E79"/>
        </w:rPr>
        <w:t xml:space="preserve">Rounding: </w:t>
      </w:r>
      <w:r>
        <w:t>Tính nội bộ precision cao; round theo reporting/currency policy.</w:t>
      </w:r>
    </w:p>
    <w:p>
      <w:pPr>
        <w:pStyle w:val="Heading1"/>
      </w:pPr>
      <w:r>
        <w:t>15. Bill Financial View</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Section</w:t>
            </w:r>
          </w:p>
        </w:tc>
        <w:tc>
          <w:tcPr>
            <w:tcW w:type="dxa" w:w="5227"/>
            <w:vAlign w:val="center"/>
            <w:shd w:fill="1F4E78"/>
          </w:tcPr>
          <w:p>
            <w:r/>
            <w:r>
              <w:rPr>
                <w:rFonts w:ascii="Arial" w:hAnsi="Arial"/>
                <w:b/>
                <w:color w:val="FFFFFF"/>
                <w:sz w:val="14"/>
              </w:rPr>
              <w:t>Nội dung</w:t>
            </w:r>
          </w:p>
        </w:tc>
      </w:tr>
      <w:tr>
        <w:tc>
          <w:tcPr>
            <w:tcW w:type="dxa" w:w="5227"/>
            <w:vAlign w:val="center"/>
          </w:tcPr>
          <w:p>
            <w:r/>
            <w:r>
              <w:rPr>
                <w:rFonts w:ascii="Arial" w:hAnsi="Arial"/>
                <w:b w:val="0"/>
                <w:sz w:val="14"/>
              </w:rPr>
              <w:t>Revenue</w:t>
            </w:r>
          </w:p>
        </w:tc>
        <w:tc>
          <w:tcPr>
            <w:tcW w:type="dxa" w:w="5227"/>
            <w:vAlign w:val="center"/>
          </w:tcPr>
          <w:p>
            <w:r/>
            <w:r>
              <w:rPr>
                <w:rFonts w:ascii="Arial" w:hAnsi="Arial"/>
                <w:b w:val="0"/>
                <w:sz w:val="14"/>
              </w:rPr>
              <w:t>Expected / Confirmed / Actual; direct/mapped; evidence</w:t>
            </w:r>
          </w:p>
        </w:tc>
      </w:tr>
      <w:tr>
        <w:tc>
          <w:tcPr>
            <w:tcW w:type="dxa" w:w="5227"/>
            <w:vAlign w:val="center"/>
          </w:tcPr>
          <w:p>
            <w:r/>
            <w:r>
              <w:rPr>
                <w:rFonts w:ascii="Arial" w:hAnsi="Arial"/>
                <w:b w:val="0"/>
                <w:sz w:val="14"/>
              </w:rPr>
              <w:t>Cost</w:t>
            </w:r>
          </w:p>
        </w:tc>
        <w:tc>
          <w:tcPr>
            <w:tcW w:type="dxa" w:w="5227"/>
            <w:vAlign w:val="center"/>
          </w:tcPr>
          <w:p>
            <w:r/>
            <w:r>
              <w:rPr>
                <w:rFonts w:ascii="Arial" w:hAnsi="Arial"/>
                <w:b w:val="0"/>
                <w:sz w:val="14"/>
              </w:rPr>
              <w:t>Expected / Confirmed / Actual; direct/allocated</w:t>
            </w:r>
          </w:p>
        </w:tc>
      </w:tr>
      <w:tr>
        <w:tc>
          <w:tcPr>
            <w:tcW w:type="dxa" w:w="5227"/>
            <w:vAlign w:val="center"/>
          </w:tcPr>
          <w:p>
            <w:r/>
            <w:r>
              <w:rPr>
                <w:rFonts w:ascii="Arial" w:hAnsi="Arial"/>
                <w:b w:val="0"/>
                <w:sz w:val="14"/>
              </w:rPr>
              <w:t>Profit</w:t>
            </w:r>
          </w:p>
        </w:tc>
        <w:tc>
          <w:tcPr>
            <w:tcW w:type="dxa" w:w="5227"/>
            <w:vAlign w:val="center"/>
          </w:tcPr>
          <w:p>
            <w:r/>
            <w:r>
              <w:rPr>
                <w:rFonts w:ascii="Arial" w:hAnsi="Arial"/>
                <w:b w:val="0"/>
                <w:sz w:val="14"/>
              </w:rPr>
              <w:t>Expected / Confirmed / Actual GP &amp; Margin</w:t>
            </w:r>
          </w:p>
        </w:tc>
      </w:tr>
      <w:tr>
        <w:tc>
          <w:tcPr>
            <w:tcW w:type="dxa" w:w="5227"/>
            <w:vAlign w:val="center"/>
          </w:tcPr>
          <w:p>
            <w:r/>
            <w:r>
              <w:rPr>
                <w:rFonts w:ascii="Arial" w:hAnsi="Arial"/>
                <w:b w:val="0"/>
                <w:sz w:val="14"/>
              </w:rPr>
              <w:t>Variance</w:t>
            </w:r>
          </w:p>
        </w:tc>
        <w:tc>
          <w:tcPr>
            <w:tcW w:type="dxa" w:w="5227"/>
            <w:vAlign w:val="center"/>
          </w:tcPr>
          <w:p>
            <w:r/>
            <w:r>
              <w:rPr>
                <w:rFonts w:ascii="Arial" w:hAnsi="Arial"/>
                <w:b w:val="0"/>
                <w:sz w:val="14"/>
              </w:rPr>
              <w:t>Revenue/Cost/Profit variance</w:t>
            </w:r>
          </w:p>
        </w:tc>
      </w:tr>
      <w:tr>
        <w:tc>
          <w:tcPr>
            <w:tcW w:type="dxa" w:w="5227"/>
            <w:vAlign w:val="center"/>
          </w:tcPr>
          <w:p>
            <w:r/>
            <w:r>
              <w:rPr>
                <w:rFonts w:ascii="Arial" w:hAnsi="Arial"/>
                <w:b w:val="0"/>
                <w:sz w:val="14"/>
              </w:rPr>
              <w:t>Exposure</w:t>
            </w:r>
          </w:p>
        </w:tc>
        <w:tc>
          <w:tcPr>
            <w:tcW w:type="dxa" w:w="5227"/>
            <w:vAlign w:val="center"/>
          </w:tcPr>
          <w:p>
            <w:r/>
            <w:r>
              <w:rPr>
                <w:rFonts w:ascii="Arial" w:hAnsi="Arial"/>
                <w:b w:val="0"/>
                <w:sz w:val="14"/>
              </w:rPr>
              <w:t>AR/AP/outstanding reference</w:t>
            </w:r>
          </w:p>
        </w:tc>
      </w:tr>
      <w:tr>
        <w:tc>
          <w:tcPr>
            <w:tcW w:type="dxa" w:w="5227"/>
            <w:vAlign w:val="center"/>
          </w:tcPr>
          <w:p>
            <w:r/>
            <w:r>
              <w:rPr>
                <w:rFonts w:ascii="Arial" w:hAnsi="Arial"/>
                <w:b w:val="0"/>
                <w:sz w:val="14"/>
              </w:rPr>
              <w:t>Trace</w:t>
            </w:r>
          </w:p>
        </w:tc>
        <w:tc>
          <w:tcPr>
            <w:tcW w:type="dxa" w:w="5227"/>
            <w:vAlign w:val="center"/>
          </w:tcPr>
          <w:p>
            <w:r/>
            <w:r>
              <w:rPr>
                <w:rFonts w:ascii="Arial" w:hAnsi="Arial"/>
                <w:b w:val="0"/>
                <w:sz w:val="14"/>
              </w:rPr>
              <w:t>Rating → Revenue/Cost → Document → AP/AR → Payment/Collection</w:t>
            </w:r>
          </w:p>
        </w:tc>
      </w:tr>
      <w:tr>
        <w:tc>
          <w:tcPr>
            <w:tcW w:type="dxa" w:w="5227"/>
            <w:vAlign w:val="center"/>
          </w:tcPr>
          <w:p>
            <w:r/>
            <w:r>
              <w:rPr>
                <w:rFonts w:ascii="Arial" w:hAnsi="Arial"/>
                <w:b w:val="0"/>
                <w:sz w:val="14"/>
              </w:rPr>
              <w:t>Audit</w:t>
            </w:r>
          </w:p>
        </w:tc>
        <w:tc>
          <w:tcPr>
            <w:tcW w:type="dxa" w:w="5227"/>
            <w:vAlign w:val="center"/>
          </w:tcPr>
          <w:p>
            <w:r/>
            <w:r>
              <w:rPr>
                <w:rFonts w:ascii="Arial" w:hAnsi="Arial"/>
                <w:b w:val="0"/>
                <w:sz w:val="14"/>
              </w:rPr>
              <w:t>Source, adjustment, approval, close state</w:t>
            </w:r>
          </w:p>
        </w:tc>
      </w:tr>
    </w:tbl>
    <w:p/>
    <w:p>
      <w:r>
        <w:rPr>
          <w:b/>
          <w:color w:val="1F4E79"/>
        </w:rPr>
        <w:t xml:space="preserve">Drill-down: </w:t>
      </w:r>
      <w:r>
        <w:t>KPI/tổng phải drill xuống line-level facts; không hiển thị con số không giải thích được.</w:t>
      </w:r>
    </w:p>
    <w:p>
      <w:pPr>
        <w:pStyle w:val="Heading1"/>
      </w:pPr>
      <w:r>
        <w:t>16. Revenue Allocation/Mapping Guardrail</w:t>
      </w:r>
    </w:p>
    <w:p>
      <w:r>
        <w:t>Baseline ưu tiên revenue trực tiếp Bill. Khi nghiệp vụ có shared revenue nhiều Bill, hệ thống phải dùng controlled mapping/allocation thay vì copy toàn bộ amount.</w:t>
      </w:r>
    </w:p>
    <w:p>
      <w:pPr>
        <w:pStyle w:val="ListBullet"/>
      </w:pPr>
      <w:r>
        <w:t>Eligible Bill set explicit/rule-driven.</w:t>
      </w:r>
    </w:p>
    <w:p>
      <w:pPr>
        <w:pStyle w:val="ListBullet"/>
      </w:pPr>
      <w:r>
        <w:t>Allocation basis có thể reuse canonical drivers: weight, chargeable weight, volume, package, equal, percent, amount.</w:t>
      </w:r>
    </w:p>
    <w:p>
      <w:pPr>
        <w:pStyle w:val="ListBullet"/>
      </w:pPr>
      <w:r>
        <w:t>Conservation: tổng revenue allocated = source revenue amount.</w:t>
      </w:r>
    </w:p>
    <w:p>
      <w:pPr>
        <w:pStyle w:val="ListBullet"/>
      </w:pPr>
      <w:r>
        <w:t>Finalized mapping immutable; reallocation supersedes.</w:t>
      </w:r>
    </w:p>
    <w:p>
      <w:pPr>
        <w:pStyle w:val="ListBullet"/>
      </w:pPr>
      <w:r>
        <w:t>Manual override cần permission + reason + audit.</w:t>
      </w:r>
    </w:p>
    <w:p>
      <w:pPr>
        <w:pStyle w:val="Heading1"/>
      </w:pPr>
      <w:r>
        <w:t>17. AR Integration</w:t>
      </w:r>
    </w:p>
    <w:p>
      <w:r>
        <w:rPr>
          <w:b/>
          <w:color w:val="1F4E79"/>
        </w:rPr>
        <w:t xml:space="preserve">Recognition: </w:t>
      </w:r>
      <w:r>
        <w:t>Actual/recognized revenue theo policy tạo AR recognition candidate; D08 chịu trách nhiệm AP/AR lifecycle.</w:t>
      </w:r>
    </w:p>
    <w:p>
      <w:r>
        <w:rPr>
          <w:b/>
          <w:color w:val="1F4E79"/>
        </w:rPr>
        <w:t xml:space="preserve">Invoice vs Revenue: </w:t>
      </w:r>
      <w:r>
        <w:t>Invoice là evidence/document; không mặc định đồng nhất invoice record với economic revenue.</w:t>
      </w:r>
    </w:p>
    <w:p>
      <w:r>
        <w:rPr>
          <w:b/>
          <w:color w:val="1F4E79"/>
        </w:rPr>
        <w:t xml:space="preserve">Collection: </w:t>
      </w:r>
      <w:r>
        <w:t>Collection giảm outstanding/settles AR; không làm tăng/giảm economic revenue trừ khi có adjustment riêng.</w:t>
      </w:r>
    </w:p>
    <w:p>
      <w:pPr>
        <w:pStyle w:val="Heading1"/>
      </w:pPr>
      <w:r>
        <w:t>18. Permission &amp; Data Scope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Permission</w:t>
            </w:r>
          </w:p>
        </w:tc>
        <w:tc>
          <w:tcPr>
            <w:tcW w:type="dxa" w:w="5227"/>
            <w:vAlign w:val="center"/>
            <w:shd w:fill="1F4E78"/>
          </w:tcPr>
          <w:p>
            <w:r/>
            <w:r>
              <w:rPr>
                <w:rFonts w:ascii="Arial" w:hAnsi="Arial"/>
                <w:b/>
                <w:color w:val="FFFFFF"/>
                <w:sz w:val="14"/>
              </w:rPr>
              <w:t>Action</w:t>
            </w:r>
          </w:p>
        </w:tc>
      </w:tr>
      <w:tr>
        <w:tc>
          <w:tcPr>
            <w:tcW w:type="dxa" w:w="5227"/>
            <w:vAlign w:val="center"/>
          </w:tcPr>
          <w:p>
            <w:r/>
            <w:r>
              <w:rPr>
                <w:rFonts w:ascii="Arial" w:hAnsi="Arial"/>
                <w:b w:val="0"/>
                <w:sz w:val="14"/>
              </w:rPr>
              <w:t>REVENUE_VIEW</w:t>
            </w:r>
          </w:p>
        </w:tc>
        <w:tc>
          <w:tcPr>
            <w:tcW w:type="dxa" w:w="5227"/>
            <w:vAlign w:val="center"/>
          </w:tcPr>
          <w:p>
            <w:r/>
            <w:r>
              <w:rPr>
                <w:rFonts w:ascii="Arial" w:hAnsi="Arial"/>
                <w:b w:val="0"/>
                <w:sz w:val="14"/>
              </w:rPr>
              <w:t>Xem revenue</w:t>
            </w:r>
          </w:p>
        </w:tc>
      </w:tr>
      <w:tr>
        <w:tc>
          <w:tcPr>
            <w:tcW w:type="dxa" w:w="5227"/>
            <w:vAlign w:val="center"/>
          </w:tcPr>
          <w:p>
            <w:r/>
            <w:r>
              <w:rPr>
                <w:rFonts w:ascii="Arial" w:hAnsi="Arial"/>
                <w:b w:val="0"/>
                <w:sz w:val="14"/>
              </w:rPr>
              <w:t>REVENUE_CREATE</w:t>
            </w:r>
          </w:p>
        </w:tc>
        <w:tc>
          <w:tcPr>
            <w:tcW w:type="dxa" w:w="5227"/>
            <w:vAlign w:val="center"/>
          </w:tcPr>
          <w:p>
            <w:r/>
            <w:r>
              <w:rPr>
                <w:rFonts w:ascii="Arial" w:hAnsi="Arial"/>
                <w:b w:val="0"/>
                <w:sz w:val="14"/>
              </w:rPr>
              <w:t>Tạo manual theo policy</w:t>
            </w:r>
          </w:p>
        </w:tc>
      </w:tr>
      <w:tr>
        <w:tc>
          <w:tcPr>
            <w:tcW w:type="dxa" w:w="5227"/>
            <w:vAlign w:val="center"/>
          </w:tcPr>
          <w:p>
            <w:r/>
            <w:r>
              <w:rPr>
                <w:rFonts w:ascii="Arial" w:hAnsi="Arial"/>
                <w:b w:val="0"/>
                <w:sz w:val="14"/>
              </w:rPr>
              <w:t>REVENUE_EDIT_DRAFT</w:t>
            </w:r>
          </w:p>
        </w:tc>
        <w:tc>
          <w:tcPr>
            <w:tcW w:type="dxa" w:w="5227"/>
            <w:vAlign w:val="center"/>
          </w:tcPr>
          <w:p>
            <w:r/>
            <w:r>
              <w:rPr>
                <w:rFonts w:ascii="Arial" w:hAnsi="Arial"/>
                <w:b w:val="0"/>
                <w:sz w:val="14"/>
              </w:rPr>
              <w:t>Sửa draft</w:t>
            </w:r>
          </w:p>
        </w:tc>
      </w:tr>
      <w:tr>
        <w:tc>
          <w:tcPr>
            <w:tcW w:type="dxa" w:w="5227"/>
            <w:vAlign w:val="center"/>
          </w:tcPr>
          <w:p>
            <w:r/>
            <w:r>
              <w:rPr>
                <w:rFonts w:ascii="Arial" w:hAnsi="Arial"/>
                <w:b w:val="0"/>
                <w:sz w:val="14"/>
              </w:rPr>
              <w:t>REVENUE_CONFIRM</w:t>
            </w:r>
          </w:p>
        </w:tc>
        <w:tc>
          <w:tcPr>
            <w:tcW w:type="dxa" w:w="5227"/>
            <w:vAlign w:val="center"/>
          </w:tcPr>
          <w:p>
            <w:r/>
            <w:r>
              <w:rPr>
                <w:rFonts w:ascii="Arial" w:hAnsi="Arial"/>
                <w:b w:val="0"/>
                <w:sz w:val="14"/>
              </w:rPr>
              <w:t>Xác nhận</w:t>
            </w:r>
          </w:p>
        </w:tc>
      </w:tr>
      <w:tr>
        <w:tc>
          <w:tcPr>
            <w:tcW w:type="dxa" w:w="5227"/>
            <w:vAlign w:val="center"/>
          </w:tcPr>
          <w:p>
            <w:r/>
            <w:r>
              <w:rPr>
                <w:rFonts w:ascii="Arial" w:hAnsi="Arial"/>
                <w:b w:val="0"/>
                <w:sz w:val="14"/>
              </w:rPr>
              <w:t>REVENUE_ACTUAL_RECORD</w:t>
            </w:r>
          </w:p>
        </w:tc>
        <w:tc>
          <w:tcPr>
            <w:tcW w:type="dxa" w:w="5227"/>
            <w:vAlign w:val="center"/>
          </w:tcPr>
          <w:p>
            <w:r/>
            <w:r>
              <w:rPr>
                <w:rFonts w:ascii="Arial" w:hAnsi="Arial"/>
                <w:b w:val="0"/>
                <w:sz w:val="14"/>
              </w:rPr>
              <w:t>Ghi Actual</w:t>
            </w:r>
          </w:p>
        </w:tc>
      </w:tr>
      <w:tr>
        <w:tc>
          <w:tcPr>
            <w:tcW w:type="dxa" w:w="5227"/>
            <w:vAlign w:val="center"/>
          </w:tcPr>
          <w:p>
            <w:r/>
            <w:r>
              <w:rPr>
                <w:rFonts w:ascii="Arial" w:hAnsi="Arial"/>
                <w:b w:val="0"/>
                <w:sz w:val="14"/>
              </w:rPr>
              <w:t>REVENUE_ADJUST</w:t>
            </w:r>
          </w:p>
        </w:tc>
        <w:tc>
          <w:tcPr>
            <w:tcW w:type="dxa" w:w="5227"/>
            <w:vAlign w:val="center"/>
          </w:tcPr>
          <w:p>
            <w:r/>
            <w:r>
              <w:rPr>
                <w:rFonts w:ascii="Arial" w:hAnsi="Arial"/>
                <w:b w:val="0"/>
                <w:sz w:val="14"/>
              </w:rPr>
              <w:t>Adjustment</w:t>
            </w:r>
          </w:p>
        </w:tc>
      </w:tr>
      <w:tr>
        <w:tc>
          <w:tcPr>
            <w:tcW w:type="dxa" w:w="5227"/>
            <w:vAlign w:val="center"/>
          </w:tcPr>
          <w:p>
            <w:r/>
            <w:r>
              <w:rPr>
                <w:rFonts w:ascii="Arial" w:hAnsi="Arial"/>
                <w:b w:val="0"/>
                <w:sz w:val="14"/>
              </w:rPr>
              <w:t>REVENUE_REVERSE</w:t>
            </w:r>
          </w:p>
        </w:tc>
        <w:tc>
          <w:tcPr>
            <w:tcW w:type="dxa" w:w="5227"/>
            <w:vAlign w:val="center"/>
          </w:tcPr>
          <w:p>
            <w:r/>
            <w:r>
              <w:rPr>
                <w:rFonts w:ascii="Arial" w:hAnsi="Arial"/>
                <w:b w:val="0"/>
                <w:sz w:val="14"/>
              </w:rPr>
              <w:t>Reversal</w:t>
            </w:r>
          </w:p>
        </w:tc>
      </w:tr>
      <w:tr>
        <w:tc>
          <w:tcPr>
            <w:tcW w:type="dxa" w:w="5227"/>
            <w:vAlign w:val="center"/>
          </w:tcPr>
          <w:p>
            <w:r/>
            <w:r>
              <w:rPr>
                <w:rFonts w:ascii="Arial" w:hAnsi="Arial"/>
                <w:b w:val="0"/>
                <w:sz w:val="14"/>
              </w:rPr>
              <w:t>REVENUE_IMPORT</w:t>
            </w:r>
          </w:p>
        </w:tc>
        <w:tc>
          <w:tcPr>
            <w:tcW w:type="dxa" w:w="5227"/>
            <w:vAlign w:val="center"/>
          </w:tcPr>
          <w:p>
            <w:r/>
            <w:r>
              <w:rPr>
                <w:rFonts w:ascii="Arial" w:hAnsi="Arial"/>
                <w:b w:val="0"/>
                <w:sz w:val="14"/>
              </w:rPr>
              <w:t>Import</w:t>
            </w:r>
          </w:p>
        </w:tc>
      </w:tr>
      <w:tr>
        <w:tc>
          <w:tcPr>
            <w:tcW w:type="dxa" w:w="5227"/>
            <w:vAlign w:val="center"/>
          </w:tcPr>
          <w:p>
            <w:r/>
            <w:r>
              <w:rPr>
                <w:rFonts w:ascii="Arial" w:hAnsi="Arial"/>
                <w:b w:val="0"/>
                <w:sz w:val="14"/>
              </w:rPr>
              <w:t>PROFIT_VIEW</w:t>
            </w:r>
          </w:p>
        </w:tc>
        <w:tc>
          <w:tcPr>
            <w:tcW w:type="dxa" w:w="5227"/>
            <w:vAlign w:val="center"/>
          </w:tcPr>
          <w:p>
            <w:r/>
            <w:r>
              <w:rPr>
                <w:rFonts w:ascii="Arial" w:hAnsi="Arial"/>
                <w:b w:val="0"/>
                <w:sz w:val="14"/>
              </w:rPr>
              <w:t>Xem profitability</w:t>
            </w:r>
          </w:p>
        </w:tc>
      </w:tr>
      <w:tr>
        <w:tc>
          <w:tcPr>
            <w:tcW w:type="dxa" w:w="5227"/>
            <w:vAlign w:val="center"/>
          </w:tcPr>
          <w:p>
            <w:r/>
            <w:r>
              <w:rPr>
                <w:rFonts w:ascii="Arial" w:hAnsi="Arial"/>
                <w:b w:val="0"/>
                <w:sz w:val="14"/>
              </w:rPr>
              <w:t>PROFIT_DETAIL_VIEW</w:t>
            </w:r>
          </w:p>
        </w:tc>
        <w:tc>
          <w:tcPr>
            <w:tcW w:type="dxa" w:w="5227"/>
            <w:vAlign w:val="center"/>
          </w:tcPr>
          <w:p>
            <w:r/>
            <w:r>
              <w:rPr>
                <w:rFonts w:ascii="Arial" w:hAnsi="Arial"/>
                <w:b w:val="0"/>
                <w:sz w:val="14"/>
              </w:rPr>
              <w:t>Drill-down financial facts</w:t>
            </w:r>
          </w:p>
        </w:tc>
      </w:tr>
      <w:tr>
        <w:tc>
          <w:tcPr>
            <w:tcW w:type="dxa" w:w="5227"/>
            <w:vAlign w:val="center"/>
          </w:tcPr>
          <w:p>
            <w:r/>
            <w:r>
              <w:rPr>
                <w:rFonts w:ascii="Arial" w:hAnsi="Arial"/>
                <w:b w:val="0"/>
                <w:sz w:val="14"/>
              </w:rPr>
              <w:t>REVENUE_ALLOCATE</w:t>
            </w:r>
          </w:p>
        </w:tc>
        <w:tc>
          <w:tcPr>
            <w:tcW w:type="dxa" w:w="5227"/>
            <w:vAlign w:val="center"/>
          </w:tcPr>
          <w:p>
            <w:r/>
            <w:r>
              <w:rPr>
                <w:rFonts w:ascii="Arial" w:hAnsi="Arial"/>
                <w:b w:val="0"/>
                <w:sz w:val="14"/>
              </w:rPr>
              <w:t>Shared revenue mapping/allocation</w:t>
            </w:r>
          </w:p>
        </w:tc>
      </w:tr>
    </w:tbl>
    <w:p/>
    <w:p>
      <w:r>
        <w:rPr>
          <w:b/>
          <w:color w:val="1F4E79"/>
        </w:rPr>
        <w:t xml:space="preserve">Separation: </w:t>
      </w:r>
      <w:r>
        <w:t>Quyền SELL/Revenue có thể tách BUY/Cost; profitability full view có thể yêu cầu quyền xem cả hai.</w:t>
      </w:r>
    </w:p>
    <w:p>
      <w:pPr>
        <w:pStyle w:val="Heading1"/>
      </w:pPr>
      <w:r>
        <w:t>19. Error/Warning Catalogue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Code</w:t>
            </w:r>
          </w:p>
        </w:tc>
        <w:tc>
          <w:tcPr>
            <w:tcW w:type="dxa" w:w="3485"/>
            <w:vAlign w:val="center"/>
            <w:shd w:fill="1F4E78"/>
          </w:tcPr>
          <w:p>
            <w:r/>
            <w:r>
              <w:rPr>
                <w:rFonts w:ascii="Arial" w:hAnsi="Arial"/>
                <w:b/>
                <w:color w:val="FFFFFF"/>
                <w:sz w:val="14"/>
              </w:rPr>
              <w:t>Type</w:t>
            </w:r>
          </w:p>
        </w:tc>
        <w:tc>
          <w:tcPr>
            <w:tcW w:type="dxa" w:w="3485"/>
            <w:vAlign w:val="center"/>
            <w:shd w:fill="1F4E78"/>
          </w:tcPr>
          <w:p>
            <w:r/>
            <w:r>
              <w:rPr>
                <w:rFonts w:ascii="Arial" w:hAnsi="Arial"/>
                <w:b/>
                <w:color w:val="FFFFFF"/>
                <w:sz w:val="14"/>
              </w:rPr>
              <w:t>Behavior</w:t>
            </w:r>
          </w:p>
        </w:tc>
      </w:tr>
      <w:tr>
        <w:tc>
          <w:tcPr>
            <w:tcW w:type="dxa" w:w="3485"/>
            <w:vAlign w:val="center"/>
          </w:tcPr>
          <w:p>
            <w:r/>
            <w:r>
              <w:rPr>
                <w:rFonts w:ascii="Arial" w:hAnsi="Arial"/>
                <w:b w:val="0"/>
                <w:sz w:val="14"/>
              </w:rPr>
              <w:t>DUPLICATE_ECONOMIC_REVENUE</w:t>
            </w:r>
          </w:p>
        </w:tc>
        <w:tc>
          <w:tcPr>
            <w:tcW w:type="dxa" w:w="3485"/>
            <w:vAlign w:val="center"/>
          </w:tcPr>
          <w:p>
            <w:r/>
            <w:r>
              <w:rPr>
                <w:rFonts w:ascii="Arial" w:hAnsi="Arial"/>
                <w:b w:val="0"/>
                <w:sz w:val="14"/>
              </w:rPr>
              <w:t>Error/Warning</w:t>
            </w:r>
          </w:p>
        </w:tc>
        <w:tc>
          <w:tcPr>
            <w:tcW w:type="dxa" w:w="3485"/>
            <w:vAlign w:val="center"/>
          </w:tcPr>
          <w:p>
            <w:r/>
            <w:r>
              <w:rPr>
                <w:rFonts w:ascii="Arial" w:hAnsi="Arial"/>
                <w:b w:val="0"/>
                <w:sz w:val="14"/>
              </w:rPr>
              <w:t>Block hoặc explicit resolution</w:t>
            </w:r>
          </w:p>
        </w:tc>
      </w:tr>
      <w:tr>
        <w:tc>
          <w:tcPr>
            <w:tcW w:type="dxa" w:w="3485"/>
            <w:vAlign w:val="center"/>
          </w:tcPr>
          <w:p>
            <w:r/>
            <w:r>
              <w:rPr>
                <w:rFonts w:ascii="Arial" w:hAnsi="Arial"/>
                <w:b w:val="0"/>
                <w:sz w:val="14"/>
              </w:rPr>
              <w:t>REVENUE_SOT_CONFLICT</w:t>
            </w:r>
          </w:p>
        </w:tc>
        <w:tc>
          <w:tcPr>
            <w:tcW w:type="dxa" w:w="3485"/>
            <w:vAlign w:val="center"/>
          </w:tcPr>
          <w:p>
            <w:r/>
            <w:r>
              <w:rPr>
                <w:rFonts w:ascii="Arial" w:hAnsi="Arial"/>
                <w:b w:val="0"/>
                <w:sz w:val="14"/>
              </w:rPr>
              <w:t>Error/Exception</w:t>
            </w:r>
          </w:p>
        </w:tc>
        <w:tc>
          <w:tcPr>
            <w:tcW w:type="dxa" w:w="3485"/>
            <w:vAlign w:val="center"/>
          </w:tcPr>
          <w:p>
            <w:r/>
            <w:r>
              <w:rPr>
                <w:rFonts w:ascii="Arial" w:hAnsi="Arial"/>
                <w:b w:val="0"/>
                <w:sz w:val="14"/>
              </w:rPr>
              <w:t>No silent overwrite</w:t>
            </w:r>
          </w:p>
        </w:tc>
      </w:tr>
      <w:tr>
        <w:tc>
          <w:tcPr>
            <w:tcW w:type="dxa" w:w="3485"/>
            <w:vAlign w:val="center"/>
          </w:tcPr>
          <w:p>
            <w:r/>
            <w:r>
              <w:rPr>
                <w:rFonts w:ascii="Arial" w:hAnsi="Arial"/>
                <w:b w:val="0"/>
                <w:sz w:val="14"/>
              </w:rPr>
              <w:t>INVALID_REVENUE_ANCHOR</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Require valid Bill/mapping</w:t>
            </w:r>
          </w:p>
        </w:tc>
      </w:tr>
      <w:tr>
        <w:tc>
          <w:tcPr>
            <w:tcW w:type="dxa" w:w="3485"/>
            <w:vAlign w:val="center"/>
          </w:tcPr>
          <w:p>
            <w:r/>
            <w:r>
              <w:rPr>
                <w:rFonts w:ascii="Arial" w:hAnsi="Arial"/>
                <w:b w:val="0"/>
                <w:sz w:val="14"/>
              </w:rPr>
              <w:t>SELL_RATING_REQUIRED</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Rating-generated revenue must reference SELL</w:t>
            </w:r>
          </w:p>
        </w:tc>
      </w:tr>
      <w:tr>
        <w:tc>
          <w:tcPr>
            <w:tcW w:type="dxa" w:w="3485"/>
            <w:vAlign w:val="center"/>
          </w:tcPr>
          <w:p>
            <w:r/>
            <w:r>
              <w:rPr>
                <w:rFonts w:ascii="Arial" w:hAnsi="Arial"/>
                <w:b w:val="0"/>
                <w:sz w:val="14"/>
              </w:rPr>
              <w:t>REVENUE_ALLOCATION_NOT_CONSERVED</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No finalize</w:t>
            </w:r>
          </w:p>
        </w:tc>
      </w:tr>
      <w:tr>
        <w:tc>
          <w:tcPr>
            <w:tcW w:type="dxa" w:w="3485"/>
            <w:vAlign w:val="center"/>
          </w:tcPr>
          <w:p>
            <w:r/>
            <w:r>
              <w:rPr>
                <w:rFonts w:ascii="Arial" w:hAnsi="Arial"/>
                <w:b w:val="0"/>
                <w:sz w:val="14"/>
              </w:rPr>
              <w:t>REVENUE_CLOSED_SCOPE</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Block/reopen workflow</w:t>
            </w:r>
          </w:p>
        </w:tc>
      </w:tr>
      <w:tr>
        <w:tc>
          <w:tcPr>
            <w:tcW w:type="dxa" w:w="3485"/>
            <w:vAlign w:val="center"/>
          </w:tcPr>
          <w:p>
            <w:r/>
            <w:r>
              <w:rPr>
                <w:rFonts w:ascii="Arial" w:hAnsi="Arial"/>
                <w:b w:val="0"/>
                <w:sz w:val="14"/>
              </w:rPr>
              <w:t>REVENUE_EVIDENCE_MISMATCH</w:t>
            </w:r>
          </w:p>
        </w:tc>
        <w:tc>
          <w:tcPr>
            <w:tcW w:type="dxa" w:w="3485"/>
            <w:vAlign w:val="center"/>
          </w:tcPr>
          <w:p>
            <w:r/>
            <w:r>
              <w:rPr>
                <w:rFonts w:ascii="Arial" w:hAnsi="Arial"/>
                <w:b w:val="0"/>
                <w:sz w:val="14"/>
              </w:rPr>
              <w:t>Warning/Exception</w:t>
            </w:r>
          </w:p>
        </w:tc>
        <w:tc>
          <w:tcPr>
            <w:tcW w:type="dxa" w:w="3485"/>
            <w:vAlign w:val="center"/>
          </w:tcPr>
          <w:p>
            <w:r/>
            <w:r>
              <w:rPr>
                <w:rFonts w:ascii="Arial" w:hAnsi="Arial"/>
                <w:b w:val="0"/>
                <w:sz w:val="14"/>
              </w:rPr>
              <w:t>Route D10</w:t>
            </w:r>
          </w:p>
        </w:tc>
      </w:tr>
      <w:tr>
        <w:tc>
          <w:tcPr>
            <w:tcW w:type="dxa" w:w="3485"/>
            <w:vAlign w:val="center"/>
          </w:tcPr>
          <w:p>
            <w:r/>
            <w:r>
              <w:rPr>
                <w:rFonts w:ascii="Arial" w:hAnsi="Arial"/>
                <w:b w:val="0"/>
                <w:sz w:val="14"/>
              </w:rPr>
              <w:t>REVENUE_VARIANCE_THRESHOLD</w:t>
            </w:r>
          </w:p>
        </w:tc>
        <w:tc>
          <w:tcPr>
            <w:tcW w:type="dxa" w:w="3485"/>
            <w:vAlign w:val="center"/>
          </w:tcPr>
          <w:p>
            <w:r/>
            <w:r>
              <w:rPr>
                <w:rFonts w:ascii="Arial" w:hAnsi="Arial"/>
                <w:b w:val="0"/>
                <w:sz w:val="14"/>
              </w:rPr>
              <w:t>Warning/Exception</w:t>
            </w:r>
          </w:p>
        </w:tc>
        <w:tc>
          <w:tcPr>
            <w:tcW w:type="dxa" w:w="3485"/>
            <w:vAlign w:val="center"/>
          </w:tcPr>
          <w:p>
            <w:r/>
            <w:r>
              <w:rPr>
                <w:rFonts w:ascii="Arial" w:hAnsi="Arial"/>
                <w:b w:val="0"/>
                <w:sz w:val="14"/>
              </w:rPr>
              <w:t>Route D10</w:t>
            </w:r>
          </w:p>
        </w:tc>
      </w:tr>
      <w:tr>
        <w:tc>
          <w:tcPr>
            <w:tcW w:type="dxa" w:w="3485"/>
            <w:vAlign w:val="center"/>
          </w:tcPr>
          <w:p>
            <w:r/>
            <w:r>
              <w:rPr>
                <w:rFonts w:ascii="Arial" w:hAnsi="Arial"/>
                <w:b w:val="0"/>
                <w:sz w:val="14"/>
              </w:rPr>
              <w:t>PROFIT_CURRENCY_MISMATCH</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Require common reporting currency</w:t>
            </w:r>
          </w:p>
        </w:tc>
      </w:tr>
      <w:tr>
        <w:tc>
          <w:tcPr>
            <w:tcW w:type="dxa" w:w="3485"/>
            <w:vAlign w:val="center"/>
          </w:tcPr>
          <w:p>
            <w:r/>
            <w:r>
              <w:rPr>
                <w:rFonts w:ascii="Arial" w:hAnsi="Arial"/>
                <w:b w:val="0"/>
                <w:sz w:val="14"/>
              </w:rPr>
              <w:t>ZERO_REVENUE_MARGIN</w:t>
            </w:r>
          </w:p>
        </w:tc>
        <w:tc>
          <w:tcPr>
            <w:tcW w:type="dxa" w:w="3485"/>
            <w:vAlign w:val="center"/>
          </w:tcPr>
          <w:p>
            <w:r/>
            <w:r>
              <w:rPr>
                <w:rFonts w:ascii="Arial" w:hAnsi="Arial"/>
                <w:b w:val="0"/>
                <w:sz w:val="14"/>
              </w:rPr>
              <w:t>Info</w:t>
            </w:r>
          </w:p>
        </w:tc>
        <w:tc>
          <w:tcPr>
            <w:tcW w:type="dxa" w:w="3485"/>
            <w:vAlign w:val="center"/>
          </w:tcPr>
          <w:p>
            <w:r/>
            <w:r>
              <w:rPr>
                <w:rFonts w:ascii="Arial" w:hAnsi="Arial"/>
                <w:b w:val="0"/>
                <w:sz w:val="14"/>
              </w:rPr>
              <w:t>Margin=N/A, not division error</w:t>
            </w:r>
          </w:p>
        </w:tc>
      </w:tr>
    </w:tbl>
    <w:p/>
    <w:p>
      <w:pPr>
        <w:pStyle w:val="Heading1"/>
      </w:pPr>
      <w:r>
        <w:t>20. Acceptance/Test Scenarios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8"/>
          </w:tcPr>
          <w:p>
            <w:r/>
            <w:r>
              <w:rPr>
                <w:rFonts w:ascii="Arial" w:hAnsi="Arial"/>
                <w:b/>
                <w:color w:val="FFFFFF"/>
                <w:sz w:val="14"/>
              </w:rPr>
              <w:t>ID</w:t>
            </w:r>
          </w:p>
        </w:tc>
        <w:tc>
          <w:tcPr>
            <w:tcW w:type="dxa" w:w="2613"/>
            <w:vAlign w:val="center"/>
            <w:shd w:fill="1F4E78"/>
          </w:tcPr>
          <w:p>
            <w:r/>
            <w:r>
              <w:rPr>
                <w:rFonts w:ascii="Arial" w:hAnsi="Arial"/>
                <w:b/>
                <w:color w:val="FFFFFF"/>
                <w:sz w:val="14"/>
              </w:rPr>
              <w:t>Scenario</w:t>
            </w:r>
          </w:p>
        </w:tc>
        <w:tc>
          <w:tcPr>
            <w:tcW w:type="dxa" w:w="2613"/>
            <w:vAlign w:val="center"/>
            <w:shd w:fill="1F4E78"/>
          </w:tcPr>
          <w:p>
            <w:r/>
            <w:r>
              <w:rPr>
                <w:rFonts w:ascii="Arial" w:hAnsi="Arial"/>
                <w:b/>
                <w:color w:val="FFFFFF"/>
                <w:sz w:val="14"/>
              </w:rPr>
              <w:t>Input</w:t>
            </w:r>
          </w:p>
        </w:tc>
        <w:tc>
          <w:tcPr>
            <w:tcW w:type="dxa" w:w="2613"/>
            <w:vAlign w:val="center"/>
            <w:shd w:fill="1F4E78"/>
          </w:tcPr>
          <w:p>
            <w:r/>
            <w:r>
              <w:rPr>
                <w:rFonts w:ascii="Arial" w:hAnsi="Arial"/>
                <w:b/>
                <w:color w:val="FFFFFF"/>
                <w:sz w:val="14"/>
              </w:rPr>
              <w:t>Expected</w:t>
            </w:r>
          </w:p>
        </w:tc>
      </w:tr>
      <w:tr>
        <w:tc>
          <w:tcPr>
            <w:tcW w:type="dxa" w:w="2613"/>
            <w:vAlign w:val="center"/>
          </w:tcPr>
          <w:p>
            <w:r/>
            <w:r>
              <w:rPr>
                <w:rFonts w:ascii="Arial" w:hAnsi="Arial"/>
                <w:b w:val="0"/>
                <w:sz w:val="14"/>
              </w:rPr>
              <w:t>RV-01</w:t>
            </w:r>
          </w:p>
        </w:tc>
        <w:tc>
          <w:tcPr>
            <w:tcW w:type="dxa" w:w="2613"/>
            <w:vAlign w:val="center"/>
          </w:tcPr>
          <w:p>
            <w:r/>
            <w:r>
              <w:rPr>
                <w:rFonts w:ascii="Arial" w:hAnsi="Arial"/>
                <w:b w:val="0"/>
                <w:sz w:val="14"/>
              </w:rPr>
              <w:t>SELL Rating</w:t>
            </w:r>
          </w:p>
        </w:tc>
        <w:tc>
          <w:tcPr>
            <w:tcW w:type="dxa" w:w="2613"/>
            <w:vAlign w:val="center"/>
          </w:tcPr>
          <w:p>
            <w:r/>
            <w:r>
              <w:rPr>
                <w:rFonts w:ascii="Arial" w:hAnsi="Arial"/>
                <w:b w:val="0"/>
                <w:sz w:val="14"/>
              </w:rPr>
              <w:t>SELL rating 10m</w:t>
            </w:r>
          </w:p>
        </w:tc>
        <w:tc>
          <w:tcPr>
            <w:tcW w:type="dxa" w:w="2613"/>
            <w:vAlign w:val="center"/>
          </w:tcPr>
          <w:p>
            <w:r/>
            <w:r>
              <w:rPr>
                <w:rFonts w:ascii="Arial" w:hAnsi="Arial"/>
                <w:b w:val="0"/>
                <w:sz w:val="14"/>
              </w:rPr>
              <w:t>Expected Revenue=10m linked rating</w:t>
            </w:r>
          </w:p>
        </w:tc>
      </w:tr>
      <w:tr>
        <w:tc>
          <w:tcPr>
            <w:tcW w:type="dxa" w:w="2613"/>
            <w:vAlign w:val="center"/>
          </w:tcPr>
          <w:p>
            <w:r/>
            <w:r>
              <w:rPr>
                <w:rFonts w:ascii="Arial" w:hAnsi="Arial"/>
                <w:b w:val="0"/>
                <w:sz w:val="14"/>
              </w:rPr>
              <w:t>RV-02</w:t>
            </w:r>
          </w:p>
        </w:tc>
        <w:tc>
          <w:tcPr>
            <w:tcW w:type="dxa" w:w="2613"/>
            <w:vAlign w:val="center"/>
          </w:tcPr>
          <w:p>
            <w:r/>
            <w:r>
              <w:rPr>
                <w:rFonts w:ascii="Arial" w:hAnsi="Arial"/>
                <w:b w:val="0"/>
                <w:sz w:val="14"/>
              </w:rPr>
              <w:t>BUY isolation</w:t>
            </w:r>
          </w:p>
        </w:tc>
        <w:tc>
          <w:tcPr>
            <w:tcW w:type="dxa" w:w="2613"/>
            <w:vAlign w:val="center"/>
          </w:tcPr>
          <w:p>
            <w:r/>
            <w:r>
              <w:rPr>
                <w:rFonts w:ascii="Arial" w:hAnsi="Arial"/>
                <w:b w:val="0"/>
                <w:sz w:val="14"/>
              </w:rPr>
              <w:t>BUY rating 8m</w:t>
            </w:r>
          </w:p>
        </w:tc>
        <w:tc>
          <w:tcPr>
            <w:tcW w:type="dxa" w:w="2613"/>
            <w:vAlign w:val="center"/>
          </w:tcPr>
          <w:p>
            <w:r/>
            <w:r>
              <w:rPr>
                <w:rFonts w:ascii="Arial" w:hAnsi="Arial"/>
                <w:b w:val="0"/>
                <w:sz w:val="14"/>
              </w:rPr>
              <w:t>Does not create Revenue</w:t>
            </w:r>
          </w:p>
        </w:tc>
      </w:tr>
      <w:tr>
        <w:tc>
          <w:tcPr>
            <w:tcW w:type="dxa" w:w="2613"/>
            <w:vAlign w:val="center"/>
          </w:tcPr>
          <w:p>
            <w:r/>
            <w:r>
              <w:rPr>
                <w:rFonts w:ascii="Arial" w:hAnsi="Arial"/>
                <w:b w:val="0"/>
                <w:sz w:val="14"/>
              </w:rPr>
              <w:t>RV-03</w:t>
            </w:r>
          </w:p>
        </w:tc>
        <w:tc>
          <w:tcPr>
            <w:tcW w:type="dxa" w:w="2613"/>
            <w:vAlign w:val="center"/>
          </w:tcPr>
          <w:p>
            <w:r/>
            <w:r>
              <w:rPr>
                <w:rFonts w:ascii="Arial" w:hAnsi="Arial"/>
                <w:b w:val="0"/>
                <w:sz w:val="14"/>
              </w:rPr>
              <w:t>Actual evidence</w:t>
            </w:r>
          </w:p>
        </w:tc>
        <w:tc>
          <w:tcPr>
            <w:tcW w:type="dxa" w:w="2613"/>
            <w:vAlign w:val="center"/>
          </w:tcPr>
          <w:p>
            <w:r/>
            <w:r>
              <w:rPr>
                <w:rFonts w:ascii="Arial" w:hAnsi="Arial"/>
                <w:b w:val="0"/>
                <w:sz w:val="14"/>
              </w:rPr>
              <w:t>Invoice 10.5m matched Expected10m</w:t>
            </w:r>
          </w:p>
        </w:tc>
        <w:tc>
          <w:tcPr>
            <w:tcW w:type="dxa" w:w="2613"/>
            <w:vAlign w:val="center"/>
          </w:tcPr>
          <w:p>
            <w:r/>
            <w:r>
              <w:rPr>
                <w:rFonts w:ascii="Arial" w:hAnsi="Arial"/>
                <w:b w:val="0"/>
                <w:sz w:val="14"/>
              </w:rPr>
              <w:t>Actual10.5m; Expected preserved; variance500k</w:t>
            </w:r>
          </w:p>
        </w:tc>
      </w:tr>
      <w:tr>
        <w:tc>
          <w:tcPr>
            <w:tcW w:type="dxa" w:w="2613"/>
            <w:vAlign w:val="center"/>
          </w:tcPr>
          <w:p>
            <w:r/>
            <w:r>
              <w:rPr>
                <w:rFonts w:ascii="Arial" w:hAnsi="Arial"/>
                <w:b w:val="0"/>
                <w:sz w:val="14"/>
              </w:rPr>
              <w:t>RV-04</w:t>
            </w:r>
          </w:p>
        </w:tc>
        <w:tc>
          <w:tcPr>
            <w:tcW w:type="dxa" w:w="2613"/>
            <w:vAlign w:val="center"/>
          </w:tcPr>
          <w:p>
            <w:r/>
            <w:r>
              <w:rPr>
                <w:rFonts w:ascii="Arial" w:hAnsi="Arial"/>
                <w:b w:val="0"/>
                <w:sz w:val="14"/>
              </w:rPr>
              <w:t>Duplicate</w:t>
            </w:r>
          </w:p>
        </w:tc>
        <w:tc>
          <w:tcPr>
            <w:tcW w:type="dxa" w:w="2613"/>
            <w:vAlign w:val="center"/>
          </w:tcPr>
          <w:p>
            <w:r/>
            <w:r>
              <w:rPr>
                <w:rFonts w:ascii="Arial" w:hAnsi="Arial"/>
                <w:b w:val="0"/>
                <w:sz w:val="14"/>
              </w:rPr>
              <w:t>Same invoice line twice</w:t>
            </w:r>
          </w:p>
        </w:tc>
        <w:tc>
          <w:tcPr>
            <w:tcW w:type="dxa" w:w="2613"/>
            <w:vAlign w:val="center"/>
          </w:tcPr>
          <w:p>
            <w:r/>
            <w:r>
              <w:rPr>
                <w:rFonts w:ascii="Arial" w:hAnsi="Arial"/>
                <w:b w:val="0"/>
                <w:sz w:val="14"/>
              </w:rPr>
              <w:t>No duplicate economic revenue</w:t>
            </w:r>
          </w:p>
        </w:tc>
      </w:tr>
      <w:tr>
        <w:tc>
          <w:tcPr>
            <w:tcW w:type="dxa" w:w="2613"/>
            <w:vAlign w:val="center"/>
          </w:tcPr>
          <w:p>
            <w:r/>
            <w:r>
              <w:rPr>
                <w:rFonts w:ascii="Arial" w:hAnsi="Arial"/>
                <w:b w:val="0"/>
                <w:sz w:val="14"/>
              </w:rPr>
              <w:t>RV-05</w:t>
            </w:r>
          </w:p>
        </w:tc>
        <w:tc>
          <w:tcPr>
            <w:tcW w:type="dxa" w:w="2613"/>
            <w:vAlign w:val="center"/>
          </w:tcPr>
          <w:p>
            <w:r/>
            <w:r>
              <w:rPr>
                <w:rFonts w:ascii="Arial" w:hAnsi="Arial"/>
                <w:b w:val="0"/>
                <w:sz w:val="14"/>
              </w:rPr>
              <w:t>Partial actual</w:t>
            </w:r>
          </w:p>
        </w:tc>
        <w:tc>
          <w:tcPr>
            <w:tcW w:type="dxa" w:w="2613"/>
            <w:vAlign w:val="center"/>
          </w:tcPr>
          <w:p>
            <w:r/>
            <w:r>
              <w:rPr>
                <w:rFonts w:ascii="Arial" w:hAnsi="Arial"/>
                <w:b w:val="0"/>
                <w:sz w:val="14"/>
              </w:rPr>
              <w:t>Expected10m; invoice6m</w:t>
            </w:r>
          </w:p>
        </w:tc>
        <w:tc>
          <w:tcPr>
            <w:tcW w:type="dxa" w:w="2613"/>
            <w:vAlign w:val="center"/>
          </w:tcPr>
          <w:p>
            <w:r/>
            <w:r>
              <w:rPr>
                <w:rFonts w:ascii="Arial" w:hAnsi="Arial"/>
                <w:b w:val="0"/>
                <w:sz w:val="14"/>
              </w:rPr>
              <w:t>No double count; partial actual view</w:t>
            </w:r>
          </w:p>
        </w:tc>
      </w:tr>
      <w:tr>
        <w:tc>
          <w:tcPr>
            <w:tcW w:type="dxa" w:w="2613"/>
            <w:vAlign w:val="center"/>
          </w:tcPr>
          <w:p>
            <w:r/>
            <w:r>
              <w:rPr>
                <w:rFonts w:ascii="Arial" w:hAnsi="Arial"/>
                <w:b w:val="0"/>
                <w:sz w:val="14"/>
              </w:rPr>
              <w:t>RV-06</w:t>
            </w:r>
          </w:p>
        </w:tc>
        <w:tc>
          <w:tcPr>
            <w:tcW w:type="dxa" w:w="2613"/>
            <w:vAlign w:val="center"/>
          </w:tcPr>
          <w:p>
            <w:r/>
            <w:r>
              <w:rPr>
                <w:rFonts w:ascii="Arial" w:hAnsi="Arial"/>
                <w:b w:val="0"/>
                <w:sz w:val="14"/>
              </w:rPr>
              <w:t>SoT conflict</w:t>
            </w:r>
          </w:p>
        </w:tc>
        <w:tc>
          <w:tcPr>
            <w:tcW w:type="dxa" w:w="2613"/>
            <w:vAlign w:val="center"/>
          </w:tcPr>
          <w:p>
            <w:r/>
            <w:r>
              <w:rPr>
                <w:rFonts w:ascii="Arial" w:hAnsi="Arial"/>
                <w:b w:val="0"/>
                <w:sz w:val="14"/>
              </w:rPr>
              <w:t>Non-owner source changes Actual</w:t>
            </w:r>
          </w:p>
        </w:tc>
        <w:tc>
          <w:tcPr>
            <w:tcW w:type="dxa" w:w="2613"/>
            <w:vAlign w:val="center"/>
          </w:tcPr>
          <w:p>
            <w:r/>
            <w:r>
              <w:rPr>
                <w:rFonts w:ascii="Arial" w:hAnsi="Arial"/>
                <w:b w:val="0"/>
                <w:sz w:val="14"/>
              </w:rPr>
              <w:t>Reject/exception; no silent overwrite</w:t>
            </w:r>
          </w:p>
        </w:tc>
      </w:tr>
      <w:tr>
        <w:tc>
          <w:tcPr>
            <w:tcW w:type="dxa" w:w="2613"/>
            <w:vAlign w:val="center"/>
          </w:tcPr>
          <w:p>
            <w:r/>
            <w:r>
              <w:rPr>
                <w:rFonts w:ascii="Arial" w:hAnsi="Arial"/>
                <w:b w:val="0"/>
                <w:sz w:val="14"/>
              </w:rPr>
              <w:t>RV-07</w:t>
            </w:r>
          </w:p>
        </w:tc>
        <w:tc>
          <w:tcPr>
            <w:tcW w:type="dxa" w:w="2613"/>
            <w:vAlign w:val="center"/>
          </w:tcPr>
          <w:p>
            <w:r/>
            <w:r>
              <w:rPr>
                <w:rFonts w:ascii="Arial" w:hAnsi="Arial"/>
                <w:b w:val="0"/>
                <w:sz w:val="14"/>
              </w:rPr>
              <w:t>Adjustment</w:t>
            </w:r>
          </w:p>
        </w:tc>
        <w:tc>
          <w:tcPr>
            <w:tcW w:type="dxa" w:w="2613"/>
            <w:vAlign w:val="center"/>
          </w:tcPr>
          <w:p>
            <w:r/>
            <w:r>
              <w:rPr>
                <w:rFonts w:ascii="Arial" w:hAnsi="Arial"/>
                <w:b w:val="0"/>
                <w:sz w:val="14"/>
              </w:rPr>
              <w:t>Actual +500k</w:t>
            </w:r>
          </w:p>
        </w:tc>
        <w:tc>
          <w:tcPr>
            <w:tcW w:type="dxa" w:w="2613"/>
            <w:vAlign w:val="center"/>
          </w:tcPr>
          <w:p>
            <w:r/>
            <w:r>
              <w:rPr>
                <w:rFonts w:ascii="Arial" w:hAnsi="Arial"/>
                <w:b w:val="0"/>
                <w:sz w:val="14"/>
              </w:rPr>
              <w:t>Delta; original unchanged</w:t>
            </w:r>
          </w:p>
        </w:tc>
      </w:tr>
      <w:tr>
        <w:tc>
          <w:tcPr>
            <w:tcW w:type="dxa" w:w="2613"/>
            <w:vAlign w:val="center"/>
          </w:tcPr>
          <w:p>
            <w:r/>
            <w:r>
              <w:rPr>
                <w:rFonts w:ascii="Arial" w:hAnsi="Arial"/>
                <w:b w:val="0"/>
                <w:sz w:val="14"/>
              </w:rPr>
              <w:t>RV-08</w:t>
            </w:r>
          </w:p>
        </w:tc>
        <w:tc>
          <w:tcPr>
            <w:tcW w:type="dxa" w:w="2613"/>
            <w:vAlign w:val="center"/>
          </w:tcPr>
          <w:p>
            <w:r/>
            <w:r>
              <w:rPr>
                <w:rFonts w:ascii="Arial" w:hAnsi="Arial"/>
                <w:b w:val="0"/>
                <w:sz w:val="14"/>
              </w:rPr>
              <w:t>Reversal</w:t>
            </w:r>
          </w:p>
        </w:tc>
        <w:tc>
          <w:tcPr>
            <w:tcW w:type="dxa" w:w="2613"/>
            <w:vAlign w:val="center"/>
          </w:tcPr>
          <w:p>
            <w:r/>
            <w:r>
              <w:rPr>
                <w:rFonts w:ascii="Arial" w:hAnsi="Arial"/>
                <w:b w:val="0"/>
                <w:sz w:val="14"/>
              </w:rPr>
              <w:t>Cancel revenue</w:t>
            </w:r>
          </w:p>
        </w:tc>
        <w:tc>
          <w:tcPr>
            <w:tcW w:type="dxa" w:w="2613"/>
            <w:vAlign w:val="center"/>
          </w:tcPr>
          <w:p>
            <w:r/>
            <w:r>
              <w:rPr>
                <w:rFonts w:ascii="Arial" w:hAnsi="Arial"/>
                <w:b w:val="0"/>
                <w:sz w:val="14"/>
              </w:rPr>
              <w:t>Economic effect reversed; history kept</w:t>
            </w:r>
          </w:p>
        </w:tc>
      </w:tr>
      <w:tr>
        <w:tc>
          <w:tcPr>
            <w:tcW w:type="dxa" w:w="2613"/>
            <w:vAlign w:val="center"/>
          </w:tcPr>
          <w:p>
            <w:r/>
            <w:r>
              <w:rPr>
                <w:rFonts w:ascii="Arial" w:hAnsi="Arial"/>
                <w:b w:val="0"/>
                <w:sz w:val="14"/>
              </w:rPr>
              <w:t>RV-09</w:t>
            </w:r>
          </w:p>
        </w:tc>
        <w:tc>
          <w:tcPr>
            <w:tcW w:type="dxa" w:w="2613"/>
            <w:vAlign w:val="center"/>
          </w:tcPr>
          <w:p>
            <w:r/>
            <w:r>
              <w:rPr>
                <w:rFonts w:ascii="Arial" w:hAnsi="Arial"/>
                <w:b w:val="0"/>
                <w:sz w:val="14"/>
              </w:rPr>
              <w:t>Closed</w:t>
            </w:r>
          </w:p>
        </w:tc>
        <w:tc>
          <w:tcPr>
            <w:tcW w:type="dxa" w:w="2613"/>
            <w:vAlign w:val="center"/>
          </w:tcPr>
          <w:p>
            <w:r/>
            <w:r>
              <w:rPr>
                <w:rFonts w:ascii="Arial" w:hAnsi="Arial"/>
                <w:b w:val="0"/>
                <w:sz w:val="14"/>
              </w:rPr>
              <w:t>Adjust closed revenue</w:t>
            </w:r>
          </w:p>
        </w:tc>
        <w:tc>
          <w:tcPr>
            <w:tcW w:type="dxa" w:w="2613"/>
            <w:vAlign w:val="center"/>
          </w:tcPr>
          <w:p>
            <w:r/>
            <w:r>
              <w:rPr>
                <w:rFonts w:ascii="Arial" w:hAnsi="Arial"/>
                <w:b w:val="0"/>
                <w:sz w:val="14"/>
              </w:rPr>
              <w:t>Blocked/reopen</w:t>
            </w:r>
          </w:p>
        </w:tc>
      </w:tr>
      <w:tr>
        <w:tc>
          <w:tcPr>
            <w:tcW w:type="dxa" w:w="2613"/>
            <w:vAlign w:val="center"/>
          </w:tcPr>
          <w:p>
            <w:r/>
            <w:r>
              <w:rPr>
                <w:rFonts w:ascii="Arial" w:hAnsi="Arial"/>
                <w:b w:val="0"/>
                <w:sz w:val="14"/>
              </w:rPr>
              <w:t>RV-10</w:t>
            </w:r>
          </w:p>
        </w:tc>
        <w:tc>
          <w:tcPr>
            <w:tcW w:type="dxa" w:w="2613"/>
            <w:vAlign w:val="center"/>
          </w:tcPr>
          <w:p>
            <w:r/>
            <w:r>
              <w:rPr>
                <w:rFonts w:ascii="Arial" w:hAnsi="Arial"/>
                <w:b w:val="0"/>
                <w:sz w:val="14"/>
              </w:rPr>
              <w:t>Expected GP</w:t>
            </w:r>
          </w:p>
        </w:tc>
        <w:tc>
          <w:tcPr>
            <w:tcW w:type="dxa" w:w="2613"/>
            <w:vAlign w:val="center"/>
          </w:tcPr>
          <w:p>
            <w:r/>
            <w:r>
              <w:rPr>
                <w:rFonts w:ascii="Arial" w:hAnsi="Arial"/>
                <w:b w:val="0"/>
                <w:sz w:val="14"/>
              </w:rPr>
              <w:t>Revenue10m; Cost8m</w:t>
            </w:r>
          </w:p>
        </w:tc>
        <w:tc>
          <w:tcPr>
            <w:tcW w:type="dxa" w:w="2613"/>
            <w:vAlign w:val="center"/>
          </w:tcPr>
          <w:p>
            <w:r/>
            <w:r>
              <w:rPr>
                <w:rFonts w:ascii="Arial" w:hAnsi="Arial"/>
                <w:b w:val="0"/>
                <w:sz w:val="14"/>
              </w:rPr>
              <w:t>GP2m; Margin20%</w:t>
            </w:r>
          </w:p>
        </w:tc>
      </w:tr>
      <w:tr>
        <w:tc>
          <w:tcPr>
            <w:tcW w:type="dxa" w:w="2613"/>
            <w:vAlign w:val="center"/>
          </w:tcPr>
          <w:p>
            <w:r/>
            <w:r>
              <w:rPr>
                <w:rFonts w:ascii="Arial" w:hAnsi="Arial"/>
                <w:b w:val="0"/>
                <w:sz w:val="14"/>
              </w:rPr>
              <w:t>RV-11</w:t>
            </w:r>
          </w:p>
        </w:tc>
        <w:tc>
          <w:tcPr>
            <w:tcW w:type="dxa" w:w="2613"/>
            <w:vAlign w:val="center"/>
          </w:tcPr>
          <w:p>
            <w:r/>
            <w:r>
              <w:rPr>
                <w:rFonts w:ascii="Arial" w:hAnsi="Arial"/>
                <w:b w:val="0"/>
                <w:sz w:val="14"/>
              </w:rPr>
              <w:t>Actual GP</w:t>
            </w:r>
          </w:p>
        </w:tc>
        <w:tc>
          <w:tcPr>
            <w:tcW w:type="dxa" w:w="2613"/>
            <w:vAlign w:val="center"/>
          </w:tcPr>
          <w:p>
            <w:r/>
            <w:r>
              <w:rPr>
                <w:rFonts w:ascii="Arial" w:hAnsi="Arial"/>
                <w:b w:val="0"/>
                <w:sz w:val="14"/>
              </w:rPr>
              <w:t>Revenue10.5m; Cost9m</w:t>
            </w:r>
          </w:p>
        </w:tc>
        <w:tc>
          <w:tcPr>
            <w:tcW w:type="dxa" w:w="2613"/>
            <w:vAlign w:val="center"/>
          </w:tcPr>
          <w:p>
            <w:r/>
            <w:r>
              <w:rPr>
                <w:rFonts w:ascii="Arial" w:hAnsi="Arial"/>
                <w:b w:val="0"/>
                <w:sz w:val="14"/>
              </w:rPr>
              <w:t>GP1.5m; Margin≈14.2857% before display rounding</w:t>
            </w:r>
          </w:p>
        </w:tc>
      </w:tr>
      <w:tr>
        <w:tc>
          <w:tcPr>
            <w:tcW w:type="dxa" w:w="2613"/>
            <w:vAlign w:val="center"/>
          </w:tcPr>
          <w:p>
            <w:r/>
            <w:r>
              <w:rPr>
                <w:rFonts w:ascii="Arial" w:hAnsi="Arial"/>
                <w:b w:val="0"/>
                <w:sz w:val="14"/>
              </w:rPr>
              <w:t>RV-12</w:t>
            </w:r>
          </w:p>
        </w:tc>
        <w:tc>
          <w:tcPr>
            <w:tcW w:type="dxa" w:w="2613"/>
            <w:vAlign w:val="center"/>
          </w:tcPr>
          <w:p>
            <w:r/>
            <w:r>
              <w:rPr>
                <w:rFonts w:ascii="Arial" w:hAnsi="Arial"/>
                <w:b w:val="0"/>
                <w:sz w:val="14"/>
              </w:rPr>
              <w:t>Zero revenue</w:t>
            </w:r>
          </w:p>
        </w:tc>
        <w:tc>
          <w:tcPr>
            <w:tcW w:type="dxa" w:w="2613"/>
            <w:vAlign w:val="center"/>
          </w:tcPr>
          <w:p>
            <w:r/>
            <w:r>
              <w:rPr>
                <w:rFonts w:ascii="Arial" w:hAnsi="Arial"/>
                <w:b w:val="0"/>
                <w:sz w:val="14"/>
              </w:rPr>
              <w:t>Revenue0; Cost1m</w:t>
            </w:r>
          </w:p>
        </w:tc>
        <w:tc>
          <w:tcPr>
            <w:tcW w:type="dxa" w:w="2613"/>
            <w:vAlign w:val="center"/>
          </w:tcPr>
          <w:p>
            <w:r/>
            <w:r>
              <w:rPr>
                <w:rFonts w:ascii="Arial" w:hAnsi="Arial"/>
                <w:b w:val="0"/>
                <w:sz w:val="14"/>
              </w:rPr>
              <w:t>GP=-1m; Margin=N/A</w:t>
            </w:r>
          </w:p>
        </w:tc>
      </w:tr>
      <w:tr>
        <w:tc>
          <w:tcPr>
            <w:tcW w:type="dxa" w:w="2613"/>
            <w:vAlign w:val="center"/>
          </w:tcPr>
          <w:p>
            <w:r/>
            <w:r>
              <w:rPr>
                <w:rFonts w:ascii="Arial" w:hAnsi="Arial"/>
                <w:b w:val="0"/>
                <w:sz w:val="14"/>
              </w:rPr>
              <w:t>RV-13</w:t>
            </w:r>
          </w:p>
        </w:tc>
        <w:tc>
          <w:tcPr>
            <w:tcW w:type="dxa" w:w="2613"/>
            <w:vAlign w:val="center"/>
          </w:tcPr>
          <w:p>
            <w:r/>
            <w:r>
              <w:rPr>
                <w:rFonts w:ascii="Arial" w:hAnsi="Arial"/>
                <w:b w:val="0"/>
                <w:sz w:val="14"/>
              </w:rPr>
              <w:t>Maturity isolation</w:t>
            </w:r>
          </w:p>
        </w:tc>
        <w:tc>
          <w:tcPr>
            <w:tcW w:type="dxa" w:w="2613"/>
            <w:vAlign w:val="center"/>
          </w:tcPr>
          <w:p>
            <w:r/>
            <w:r>
              <w:rPr>
                <w:rFonts w:ascii="Arial" w:hAnsi="Arial"/>
                <w:b w:val="0"/>
                <w:sz w:val="14"/>
              </w:rPr>
              <w:t>Expected10m + Actual10.5m coexist</w:t>
            </w:r>
          </w:p>
        </w:tc>
        <w:tc>
          <w:tcPr>
            <w:tcW w:type="dxa" w:w="2613"/>
            <w:vAlign w:val="center"/>
          </w:tcPr>
          <w:p>
            <w:r/>
            <w:r>
              <w:rPr>
                <w:rFonts w:ascii="Arial" w:hAnsi="Arial"/>
                <w:b w:val="0"/>
                <w:sz w:val="14"/>
              </w:rPr>
              <w:t>Selected basis only; not 20.5m</w:t>
            </w:r>
          </w:p>
        </w:tc>
      </w:tr>
      <w:tr>
        <w:tc>
          <w:tcPr>
            <w:tcW w:type="dxa" w:w="2613"/>
            <w:vAlign w:val="center"/>
          </w:tcPr>
          <w:p>
            <w:r/>
            <w:r>
              <w:rPr>
                <w:rFonts w:ascii="Arial" w:hAnsi="Arial"/>
                <w:b w:val="0"/>
                <w:sz w:val="14"/>
              </w:rPr>
              <w:t>RV-14</w:t>
            </w:r>
          </w:p>
        </w:tc>
        <w:tc>
          <w:tcPr>
            <w:tcW w:type="dxa" w:w="2613"/>
            <w:vAlign w:val="center"/>
          </w:tcPr>
          <w:p>
            <w:r/>
            <w:r>
              <w:rPr>
                <w:rFonts w:ascii="Arial" w:hAnsi="Arial"/>
                <w:b w:val="0"/>
                <w:sz w:val="14"/>
              </w:rPr>
              <w:t>FX</w:t>
            </w:r>
          </w:p>
        </w:tc>
        <w:tc>
          <w:tcPr>
            <w:tcW w:type="dxa" w:w="2613"/>
            <w:vAlign w:val="center"/>
          </w:tcPr>
          <w:p>
            <w:r/>
            <w:r>
              <w:rPr>
                <w:rFonts w:ascii="Arial" w:hAnsi="Arial"/>
                <w:b w:val="0"/>
                <w:sz w:val="14"/>
              </w:rPr>
              <w:t>Revenue USD, Cost VND</w:t>
            </w:r>
          </w:p>
        </w:tc>
        <w:tc>
          <w:tcPr>
            <w:tcW w:type="dxa" w:w="2613"/>
            <w:vAlign w:val="center"/>
          </w:tcPr>
          <w:p>
            <w:r/>
            <w:r>
              <w:rPr>
                <w:rFonts w:ascii="Arial" w:hAnsi="Arial"/>
                <w:b w:val="0"/>
                <w:sz w:val="14"/>
              </w:rPr>
              <w:t>Common reporting currency with traceable FX</w:t>
            </w:r>
          </w:p>
        </w:tc>
      </w:tr>
      <w:tr>
        <w:tc>
          <w:tcPr>
            <w:tcW w:type="dxa" w:w="2613"/>
            <w:vAlign w:val="center"/>
          </w:tcPr>
          <w:p>
            <w:r/>
            <w:r>
              <w:rPr>
                <w:rFonts w:ascii="Arial" w:hAnsi="Arial"/>
                <w:b w:val="0"/>
                <w:sz w:val="14"/>
              </w:rPr>
              <w:t>RV-15</w:t>
            </w:r>
          </w:p>
        </w:tc>
        <w:tc>
          <w:tcPr>
            <w:tcW w:type="dxa" w:w="2613"/>
            <w:vAlign w:val="center"/>
          </w:tcPr>
          <w:p>
            <w:r/>
            <w:r>
              <w:rPr>
                <w:rFonts w:ascii="Arial" w:hAnsi="Arial"/>
                <w:b w:val="0"/>
                <w:sz w:val="14"/>
              </w:rPr>
              <w:t>Rerate</w:t>
            </w:r>
          </w:p>
        </w:tc>
        <w:tc>
          <w:tcPr>
            <w:tcW w:type="dxa" w:w="2613"/>
            <w:vAlign w:val="center"/>
          </w:tcPr>
          <w:p>
            <w:r/>
            <w:r>
              <w:rPr>
                <w:rFonts w:ascii="Arial" w:hAnsi="Arial"/>
                <w:b w:val="0"/>
                <w:sz w:val="14"/>
              </w:rPr>
              <w:t>Expected changes 10→11m after new rate</w:t>
            </w:r>
          </w:p>
        </w:tc>
        <w:tc>
          <w:tcPr>
            <w:tcW w:type="dxa" w:w="2613"/>
            <w:vAlign w:val="center"/>
          </w:tcPr>
          <w:p>
            <w:r/>
            <w:r>
              <w:rPr>
                <w:rFonts w:ascii="Arial" w:hAnsi="Arial"/>
                <w:b w:val="0"/>
                <w:sz w:val="14"/>
              </w:rPr>
              <w:t>Actual unchanged; old expected history preserved</w:t>
            </w:r>
          </w:p>
        </w:tc>
      </w:tr>
      <w:tr>
        <w:tc>
          <w:tcPr>
            <w:tcW w:type="dxa" w:w="2613"/>
            <w:vAlign w:val="center"/>
          </w:tcPr>
          <w:p>
            <w:r/>
            <w:r>
              <w:rPr>
                <w:rFonts w:ascii="Arial" w:hAnsi="Arial"/>
                <w:b w:val="0"/>
                <w:sz w:val="14"/>
              </w:rPr>
              <w:t>RV-16</w:t>
            </w:r>
          </w:p>
        </w:tc>
        <w:tc>
          <w:tcPr>
            <w:tcW w:type="dxa" w:w="2613"/>
            <w:vAlign w:val="center"/>
          </w:tcPr>
          <w:p>
            <w:r/>
            <w:r>
              <w:rPr>
                <w:rFonts w:ascii="Arial" w:hAnsi="Arial"/>
                <w:b w:val="0"/>
                <w:sz w:val="14"/>
              </w:rPr>
              <w:t>Shared revenue</w:t>
            </w:r>
          </w:p>
        </w:tc>
        <w:tc>
          <w:tcPr>
            <w:tcW w:type="dxa" w:w="2613"/>
            <w:vAlign w:val="center"/>
          </w:tcPr>
          <w:p>
            <w:r/>
            <w:r>
              <w:rPr>
                <w:rFonts w:ascii="Arial" w:hAnsi="Arial"/>
                <w:b w:val="0"/>
                <w:sz w:val="14"/>
              </w:rPr>
              <w:t>900k across 3 Bills equal</w:t>
            </w:r>
          </w:p>
        </w:tc>
        <w:tc>
          <w:tcPr>
            <w:tcW w:type="dxa" w:w="2613"/>
            <w:vAlign w:val="center"/>
          </w:tcPr>
          <w:p>
            <w:r/>
            <w:r>
              <w:rPr>
                <w:rFonts w:ascii="Arial" w:hAnsi="Arial"/>
                <w:b w:val="0"/>
                <w:sz w:val="14"/>
              </w:rPr>
              <w:t>300k each; conservation</w:t>
            </w:r>
          </w:p>
        </w:tc>
      </w:tr>
      <w:tr>
        <w:tc>
          <w:tcPr>
            <w:tcW w:type="dxa" w:w="2613"/>
            <w:vAlign w:val="center"/>
          </w:tcPr>
          <w:p>
            <w:r/>
            <w:r>
              <w:rPr>
                <w:rFonts w:ascii="Arial" w:hAnsi="Arial"/>
                <w:b w:val="0"/>
                <w:sz w:val="14"/>
              </w:rPr>
              <w:t>RV-17</w:t>
            </w:r>
          </w:p>
        </w:tc>
        <w:tc>
          <w:tcPr>
            <w:tcW w:type="dxa" w:w="2613"/>
            <w:vAlign w:val="center"/>
          </w:tcPr>
          <w:p>
            <w:r/>
            <w:r>
              <w:rPr>
                <w:rFonts w:ascii="Arial" w:hAnsi="Arial"/>
                <w:b w:val="0"/>
                <w:sz w:val="14"/>
              </w:rPr>
              <w:t>Customer aggregate</w:t>
            </w:r>
          </w:p>
        </w:tc>
        <w:tc>
          <w:tcPr>
            <w:tcW w:type="dxa" w:w="2613"/>
            <w:vAlign w:val="center"/>
          </w:tcPr>
          <w:p>
            <w:r/>
            <w:r>
              <w:rPr>
                <w:rFonts w:ascii="Arial" w:hAnsi="Arial"/>
                <w:b w:val="0"/>
                <w:sz w:val="14"/>
              </w:rPr>
              <w:t>2 Bills same customer</w:t>
            </w:r>
          </w:p>
        </w:tc>
        <w:tc>
          <w:tcPr>
            <w:tcW w:type="dxa" w:w="2613"/>
            <w:vAlign w:val="center"/>
          </w:tcPr>
          <w:p>
            <w:r/>
            <w:r>
              <w:rPr>
                <w:rFonts w:ascii="Arial" w:hAnsi="Arial"/>
                <w:b w:val="0"/>
                <w:sz w:val="14"/>
              </w:rPr>
              <w:t>Aggregate equals effective Bill revenue</w:t>
            </w:r>
          </w:p>
        </w:tc>
      </w:tr>
      <w:tr>
        <w:tc>
          <w:tcPr>
            <w:tcW w:type="dxa" w:w="2613"/>
            <w:vAlign w:val="center"/>
          </w:tcPr>
          <w:p>
            <w:r/>
            <w:r>
              <w:rPr>
                <w:rFonts w:ascii="Arial" w:hAnsi="Arial"/>
                <w:b w:val="0"/>
                <w:sz w:val="14"/>
              </w:rPr>
              <w:t>RV-18</w:t>
            </w:r>
          </w:p>
        </w:tc>
        <w:tc>
          <w:tcPr>
            <w:tcW w:type="dxa" w:w="2613"/>
            <w:vAlign w:val="center"/>
          </w:tcPr>
          <w:p>
            <w:r/>
            <w:r>
              <w:rPr>
                <w:rFonts w:ascii="Arial" w:hAnsi="Arial"/>
                <w:b w:val="0"/>
                <w:sz w:val="14"/>
              </w:rPr>
              <w:t>Movement dimension</w:t>
            </w:r>
          </w:p>
        </w:tc>
        <w:tc>
          <w:tcPr>
            <w:tcW w:type="dxa" w:w="2613"/>
            <w:vAlign w:val="center"/>
          </w:tcPr>
          <w:p>
            <w:r/>
            <w:r>
              <w:rPr>
                <w:rFonts w:ascii="Arial" w:hAnsi="Arial"/>
                <w:b w:val="0"/>
                <w:sz w:val="14"/>
              </w:rPr>
              <w:t>Bill references movement</w:t>
            </w:r>
          </w:p>
        </w:tc>
        <w:tc>
          <w:tcPr>
            <w:tcW w:type="dxa" w:w="2613"/>
            <w:vAlign w:val="center"/>
          </w:tcPr>
          <w:p>
            <w:r/>
            <w:r>
              <w:rPr>
                <w:rFonts w:ascii="Arial" w:hAnsi="Arial"/>
                <w:b w:val="0"/>
                <w:sz w:val="14"/>
              </w:rPr>
              <w:t>Drill/filter allowed; no required movement profitability</w:t>
            </w:r>
          </w:p>
        </w:tc>
      </w:tr>
      <w:tr>
        <w:tc>
          <w:tcPr>
            <w:tcW w:type="dxa" w:w="2613"/>
            <w:vAlign w:val="center"/>
          </w:tcPr>
          <w:p>
            <w:r/>
            <w:r>
              <w:rPr>
                <w:rFonts w:ascii="Arial" w:hAnsi="Arial"/>
                <w:b w:val="0"/>
                <w:sz w:val="14"/>
              </w:rPr>
              <w:t>RV-19</w:t>
            </w:r>
          </w:p>
        </w:tc>
        <w:tc>
          <w:tcPr>
            <w:tcW w:type="dxa" w:w="2613"/>
            <w:vAlign w:val="center"/>
          </w:tcPr>
          <w:p>
            <w:r/>
            <w:r>
              <w:rPr>
                <w:rFonts w:ascii="Arial" w:hAnsi="Arial"/>
                <w:b w:val="0"/>
                <w:sz w:val="14"/>
              </w:rPr>
              <w:t>AR</w:t>
            </w:r>
          </w:p>
        </w:tc>
        <w:tc>
          <w:tcPr>
            <w:tcW w:type="dxa" w:w="2613"/>
            <w:vAlign w:val="center"/>
          </w:tcPr>
          <w:p>
            <w:r/>
            <w:r>
              <w:rPr>
                <w:rFonts w:ascii="Arial" w:hAnsi="Arial"/>
                <w:b w:val="0"/>
                <w:sz w:val="14"/>
              </w:rPr>
              <w:t>Actual/recognized revenue</w:t>
            </w:r>
          </w:p>
        </w:tc>
        <w:tc>
          <w:tcPr>
            <w:tcW w:type="dxa" w:w="2613"/>
            <w:vAlign w:val="center"/>
          </w:tcPr>
          <w:p>
            <w:r/>
            <w:r>
              <w:rPr>
                <w:rFonts w:ascii="Arial" w:hAnsi="Arial"/>
                <w:b w:val="0"/>
                <w:sz w:val="14"/>
              </w:rPr>
              <w:t>AR candidate; no duplicate revenue</w:t>
            </w:r>
          </w:p>
        </w:tc>
      </w:tr>
      <w:tr>
        <w:tc>
          <w:tcPr>
            <w:tcW w:type="dxa" w:w="2613"/>
            <w:vAlign w:val="center"/>
          </w:tcPr>
          <w:p>
            <w:r/>
            <w:r>
              <w:rPr>
                <w:rFonts w:ascii="Arial" w:hAnsi="Arial"/>
                <w:b w:val="0"/>
                <w:sz w:val="14"/>
              </w:rPr>
              <w:t>RV-20</w:t>
            </w:r>
          </w:p>
        </w:tc>
        <w:tc>
          <w:tcPr>
            <w:tcW w:type="dxa" w:w="2613"/>
            <w:vAlign w:val="center"/>
          </w:tcPr>
          <w:p>
            <w:r/>
            <w:r>
              <w:rPr>
                <w:rFonts w:ascii="Arial" w:hAnsi="Arial"/>
                <w:b w:val="0"/>
                <w:sz w:val="14"/>
              </w:rPr>
              <w:t>Collection</w:t>
            </w:r>
          </w:p>
        </w:tc>
        <w:tc>
          <w:tcPr>
            <w:tcW w:type="dxa" w:w="2613"/>
            <w:vAlign w:val="center"/>
          </w:tcPr>
          <w:p>
            <w:r/>
            <w:r>
              <w:rPr>
                <w:rFonts w:ascii="Arial" w:hAnsi="Arial"/>
                <w:b w:val="0"/>
                <w:sz w:val="14"/>
              </w:rPr>
              <w:t>Collect AR</w:t>
            </w:r>
          </w:p>
        </w:tc>
        <w:tc>
          <w:tcPr>
            <w:tcW w:type="dxa" w:w="2613"/>
            <w:vAlign w:val="center"/>
          </w:tcPr>
          <w:p>
            <w:r/>
            <w:r>
              <w:rPr>
                <w:rFonts w:ascii="Arial" w:hAnsi="Arial"/>
                <w:b w:val="0"/>
                <w:sz w:val="14"/>
              </w:rPr>
              <w:t>Outstanding changes; revenue amount unchanged</w:t>
            </w:r>
          </w:p>
        </w:tc>
      </w:tr>
    </w:tbl>
    <w:p/>
    <w:p>
      <w:pPr>
        <w:pStyle w:val="Heading1"/>
      </w:pPr>
      <w:r>
        <w:t>21. Definition of Done D06</w:t>
      </w:r>
    </w:p>
    <w:p>
      <w:pPr>
        <w:pStyle w:val="ListBullet"/>
      </w:pPr>
      <w:r>
        <w:t>Revenue supports configurable Source-of-Truth and provenance.</w:t>
      </w:r>
    </w:p>
    <w:p>
      <w:pPr>
        <w:pStyle w:val="ListBullet"/>
      </w:pPr>
      <w:r>
        <w:t>SELL Rating creates/links Expected Revenue; BUY never creates Revenue.</w:t>
      </w:r>
    </w:p>
    <w:p>
      <w:pPr>
        <w:pStyle w:val="ListBullet"/>
      </w:pPr>
      <w:r>
        <w:t>Expected/Confirmed/Actual are separate and never double-counted.</w:t>
      </w:r>
    </w:p>
    <w:p>
      <w:pPr>
        <w:pStyle w:val="ListBullet"/>
      </w:pPr>
      <w:r>
        <w:t>Actual/evidence matching preserves Expected for variance.</w:t>
      </w:r>
    </w:p>
    <w:p>
      <w:pPr>
        <w:pStyle w:val="ListBullet"/>
      </w:pPr>
      <w:r>
        <w:t>Adjust/reverse/supersede are non-destructive and close-aware.</w:t>
      </w:r>
    </w:p>
    <w:p>
      <w:pPr>
        <w:pStyle w:val="ListBullet"/>
      </w:pPr>
      <w:r>
        <w:t>Bill is primary profitability anchor with supported analytical dimensions.</w:t>
      </w:r>
    </w:p>
    <w:p>
      <w:pPr>
        <w:pStyle w:val="ListBullet"/>
      </w:pPr>
      <w:r>
        <w:t>Gross Profit/Margin formulas are deterministic and zero-safe.</w:t>
      </w:r>
    </w:p>
    <w:p>
      <w:pPr>
        <w:pStyle w:val="ListBullet"/>
      </w:pPr>
      <w:r>
        <w:t>Revenue/Cost are normalized to common reporting currency with FX trace.</w:t>
      </w:r>
    </w:p>
    <w:p>
      <w:pPr>
        <w:pStyle w:val="ListBullet"/>
      </w:pPr>
      <w:r>
        <w:t>Shared revenue, when used, is conserved and controlled.</w:t>
      </w:r>
    </w:p>
    <w:p>
      <w:pPr>
        <w:pStyle w:val="ListBullet"/>
      </w:pPr>
      <w:r>
        <w:t>AR/Collection integration does not redefine economic revenue.</w:t>
      </w:r>
    </w:p>
    <w:p>
      <w:pPr>
        <w:pStyle w:val="ListBullet"/>
      </w:pPr>
      <w:r>
        <w:t>Bill Financial View supports line-level drill-down.</w:t>
      </w:r>
    </w:p>
    <w:p>
      <w:pPr>
        <w:pStyle w:val="ListBullet"/>
      </w:pPr>
      <w:r>
        <w:t>RV-01…RV-20 have QA/automated evidence.</w:t>
      </w:r>
    </w:p>
    <w:p>
      <w:pPr>
        <w:pStyle w:val="Heading1"/>
      </w:pPr>
      <w:r>
        <w:t>22. Traceability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Upstream/Downstream</w:t>
            </w:r>
          </w:p>
        </w:tc>
        <w:tc>
          <w:tcPr>
            <w:tcW w:type="dxa" w:w="5227"/>
            <w:vAlign w:val="center"/>
            <w:shd w:fill="1F4E78"/>
          </w:tcPr>
          <w:p>
            <w:r/>
            <w:r>
              <w:rPr>
                <w:rFonts w:ascii="Arial" w:hAnsi="Arial"/>
                <w:b/>
                <w:color w:val="FFFFFF"/>
                <w:sz w:val="14"/>
              </w:rPr>
              <w:t>Contract</w:t>
            </w:r>
          </w:p>
        </w:tc>
      </w:tr>
      <w:tr>
        <w:tc>
          <w:tcPr>
            <w:tcW w:type="dxa" w:w="5227"/>
            <w:vAlign w:val="center"/>
          </w:tcPr>
          <w:p>
            <w:r/>
            <w:r>
              <w:rPr>
                <w:rFonts w:ascii="Arial" w:hAnsi="Arial"/>
                <w:b w:val="0"/>
                <w:sz w:val="14"/>
              </w:rPr>
              <w:t>D03</w:t>
            </w:r>
          </w:p>
        </w:tc>
        <w:tc>
          <w:tcPr>
            <w:tcW w:type="dxa" w:w="5227"/>
            <w:vAlign w:val="center"/>
          </w:tcPr>
          <w:p>
            <w:r/>
            <w:r>
              <w:rPr>
                <w:rFonts w:ascii="Arial" w:hAnsi="Arial"/>
                <w:b w:val="0"/>
                <w:sz w:val="14"/>
              </w:rPr>
              <w:t>Bill/party/service/route operational context</w:t>
            </w:r>
          </w:p>
        </w:tc>
      </w:tr>
      <w:tr>
        <w:tc>
          <w:tcPr>
            <w:tcW w:type="dxa" w:w="5227"/>
            <w:vAlign w:val="center"/>
          </w:tcPr>
          <w:p>
            <w:r/>
            <w:r>
              <w:rPr>
                <w:rFonts w:ascii="Arial" w:hAnsi="Arial"/>
                <w:b w:val="0"/>
                <w:sz w:val="14"/>
              </w:rPr>
              <w:t>D04</w:t>
            </w:r>
          </w:p>
        </w:tc>
        <w:tc>
          <w:tcPr>
            <w:tcW w:type="dxa" w:w="5227"/>
            <w:vAlign w:val="center"/>
          </w:tcPr>
          <w:p>
            <w:r/>
            <w:r>
              <w:rPr>
                <w:rFonts w:ascii="Arial" w:hAnsi="Arial"/>
                <w:b w:val="0"/>
                <w:sz w:val="14"/>
              </w:rPr>
              <w:t>SELL Rating → Expected Revenue</w:t>
            </w:r>
          </w:p>
        </w:tc>
      </w:tr>
      <w:tr>
        <w:tc>
          <w:tcPr>
            <w:tcW w:type="dxa" w:w="5227"/>
            <w:vAlign w:val="center"/>
          </w:tcPr>
          <w:p>
            <w:r/>
            <w:r>
              <w:rPr>
                <w:rFonts w:ascii="Arial" w:hAnsi="Arial"/>
                <w:b w:val="0"/>
                <w:sz w:val="14"/>
              </w:rPr>
              <w:t>D05</w:t>
            </w:r>
          </w:p>
        </w:tc>
        <w:tc>
          <w:tcPr>
            <w:tcW w:type="dxa" w:w="5227"/>
            <w:vAlign w:val="center"/>
          </w:tcPr>
          <w:p>
            <w:r/>
            <w:r>
              <w:rPr>
                <w:rFonts w:ascii="Arial" w:hAnsi="Arial"/>
                <w:b w:val="0"/>
                <w:sz w:val="14"/>
              </w:rPr>
              <w:t>Cost maturity/basis for profitability</w:t>
            </w:r>
          </w:p>
        </w:tc>
      </w:tr>
      <w:tr>
        <w:tc>
          <w:tcPr>
            <w:tcW w:type="dxa" w:w="5227"/>
            <w:vAlign w:val="center"/>
          </w:tcPr>
          <w:p>
            <w:r/>
            <w:r>
              <w:rPr>
                <w:rFonts w:ascii="Arial" w:hAnsi="Arial"/>
                <w:b w:val="0"/>
                <w:sz w:val="14"/>
              </w:rPr>
              <w:t>D07</w:t>
            </w:r>
          </w:p>
        </w:tc>
        <w:tc>
          <w:tcPr>
            <w:tcW w:type="dxa" w:w="5227"/>
            <w:vAlign w:val="center"/>
          </w:tcPr>
          <w:p>
            <w:r/>
            <w:r>
              <w:rPr>
                <w:rFonts w:ascii="Arial" w:hAnsi="Arial"/>
                <w:b w:val="0"/>
                <w:sz w:val="14"/>
              </w:rPr>
              <w:t>Customer financial document/evidence</w:t>
            </w:r>
          </w:p>
        </w:tc>
      </w:tr>
      <w:tr>
        <w:tc>
          <w:tcPr>
            <w:tcW w:type="dxa" w:w="5227"/>
            <w:vAlign w:val="center"/>
          </w:tcPr>
          <w:p>
            <w:r/>
            <w:r>
              <w:rPr>
                <w:rFonts w:ascii="Arial" w:hAnsi="Arial"/>
                <w:b w:val="0"/>
                <w:sz w:val="14"/>
              </w:rPr>
              <w:t>D08</w:t>
            </w:r>
          </w:p>
        </w:tc>
        <w:tc>
          <w:tcPr>
            <w:tcW w:type="dxa" w:w="5227"/>
            <w:vAlign w:val="center"/>
          </w:tcPr>
          <w:p>
            <w:r/>
            <w:r>
              <w:rPr>
                <w:rFonts w:ascii="Arial" w:hAnsi="Arial"/>
                <w:b w:val="0"/>
                <w:sz w:val="14"/>
              </w:rPr>
              <w:t>Recognized/Actual Revenue → AR candidate</w:t>
            </w:r>
          </w:p>
        </w:tc>
      </w:tr>
      <w:tr>
        <w:tc>
          <w:tcPr>
            <w:tcW w:type="dxa" w:w="5227"/>
            <w:vAlign w:val="center"/>
          </w:tcPr>
          <w:p>
            <w:r/>
            <w:r>
              <w:rPr>
                <w:rFonts w:ascii="Arial" w:hAnsi="Arial"/>
                <w:b w:val="0"/>
                <w:sz w:val="14"/>
              </w:rPr>
              <w:t>D09</w:t>
            </w:r>
          </w:p>
        </w:tc>
        <w:tc>
          <w:tcPr>
            <w:tcW w:type="dxa" w:w="5227"/>
            <w:vAlign w:val="center"/>
          </w:tcPr>
          <w:p>
            <w:r/>
            <w:r>
              <w:rPr>
                <w:rFonts w:ascii="Arial" w:hAnsi="Arial"/>
                <w:b w:val="0"/>
                <w:sz w:val="14"/>
              </w:rPr>
              <w:t>Collection settles AR; no revenue redefinition</w:t>
            </w:r>
          </w:p>
        </w:tc>
      </w:tr>
      <w:tr>
        <w:tc>
          <w:tcPr>
            <w:tcW w:type="dxa" w:w="5227"/>
            <w:vAlign w:val="center"/>
          </w:tcPr>
          <w:p>
            <w:r/>
            <w:r>
              <w:rPr>
                <w:rFonts w:ascii="Arial" w:hAnsi="Arial"/>
                <w:b w:val="0"/>
                <w:sz w:val="14"/>
              </w:rPr>
              <w:t>D10</w:t>
            </w:r>
          </w:p>
        </w:tc>
        <w:tc>
          <w:tcPr>
            <w:tcW w:type="dxa" w:w="5227"/>
            <w:vAlign w:val="center"/>
          </w:tcPr>
          <w:p>
            <w:r/>
            <w:r>
              <w:rPr>
                <w:rFonts w:ascii="Arial" w:hAnsi="Arial"/>
                <w:b w:val="0"/>
                <w:sz w:val="14"/>
              </w:rPr>
              <w:t>Variance/exception/approval</w:t>
            </w:r>
          </w:p>
        </w:tc>
      </w:tr>
      <w:tr>
        <w:tc>
          <w:tcPr>
            <w:tcW w:type="dxa" w:w="5227"/>
            <w:vAlign w:val="center"/>
          </w:tcPr>
          <w:p>
            <w:r/>
            <w:r>
              <w:rPr>
                <w:rFonts w:ascii="Arial" w:hAnsi="Arial"/>
                <w:b w:val="0"/>
                <w:sz w:val="14"/>
              </w:rPr>
              <w:t>D11</w:t>
            </w:r>
          </w:p>
        </w:tc>
        <w:tc>
          <w:tcPr>
            <w:tcW w:type="dxa" w:w="5227"/>
            <w:vAlign w:val="center"/>
          </w:tcPr>
          <w:p>
            <w:r/>
            <w:r>
              <w:rPr>
                <w:rFonts w:ascii="Arial" w:hAnsi="Arial"/>
                <w:b w:val="0"/>
                <w:sz w:val="14"/>
              </w:rPr>
              <w:t>Close/snapshot protection</w:t>
            </w:r>
          </w:p>
        </w:tc>
      </w:tr>
      <w:tr>
        <w:tc>
          <w:tcPr>
            <w:tcW w:type="dxa" w:w="5227"/>
            <w:vAlign w:val="center"/>
          </w:tcPr>
          <w:p>
            <w:r/>
            <w:r>
              <w:rPr>
                <w:rFonts w:ascii="Arial" w:hAnsi="Arial"/>
                <w:b w:val="0"/>
                <w:sz w:val="14"/>
              </w:rPr>
              <w:t>D12</w:t>
            </w:r>
          </w:p>
        </w:tc>
        <w:tc>
          <w:tcPr>
            <w:tcW w:type="dxa" w:w="5227"/>
            <w:vAlign w:val="center"/>
          </w:tcPr>
          <w:p>
            <w:r/>
            <w:r>
              <w:rPr>
                <w:rFonts w:ascii="Arial" w:hAnsi="Arial"/>
                <w:b w:val="0"/>
                <w:sz w:val="14"/>
              </w:rPr>
              <w:t>Manual/Import/API provenance/idempotency/audit</w:t>
            </w:r>
          </w:p>
        </w:tc>
      </w:tr>
      <w:tr>
        <w:tc>
          <w:tcPr>
            <w:tcW w:type="dxa" w:w="5227"/>
            <w:vAlign w:val="center"/>
          </w:tcPr>
          <w:p>
            <w:r/>
            <w:r>
              <w:rPr>
                <w:rFonts w:ascii="Arial" w:hAnsi="Arial"/>
                <w:b w:val="0"/>
                <w:sz w:val="14"/>
              </w:rPr>
              <w:t>UI-05</w:t>
            </w:r>
          </w:p>
        </w:tc>
        <w:tc>
          <w:tcPr>
            <w:tcW w:type="dxa" w:w="5227"/>
            <w:vAlign w:val="center"/>
          </w:tcPr>
          <w:p>
            <w:r/>
            <w:r>
              <w:rPr>
                <w:rFonts w:ascii="Arial" w:hAnsi="Arial"/>
                <w:b w:val="0"/>
                <w:sz w:val="14"/>
              </w:rPr>
              <w:t>Revenue &amp; Profitability list/detail/KPI/drill-down</w:t>
            </w:r>
          </w:p>
        </w:tc>
      </w:tr>
    </w:tbl>
    <w:p/>
    <w:p>
      <w:r>
        <w:br w:type="page"/>
      </w:r>
    </w:p>
    <w:p>
      <w:pPr>
        <w:pStyle w:val="Heading1"/>
      </w:pPr>
      <w:r>
        <w:t>PHỤ LỤC FINAL CLOSURE — SHARED REVENUE MAPPING</w:t>
      </w:r>
    </w:p>
    <w:p>
      <w:r>
        <w:t>Phụ lục này khóa persistence/API contract cho trường hợp một Economic Revenue được phân bổ/mapping qua nhiều Bill, tránh DEV tự nhân bản toàn bộ doanh thu trên từng Bill.</w:t>
      </w:r>
    </w:p>
    <w:p>
      <w:pPr>
        <w:pStyle w:val="Heading2"/>
      </w:pPr>
      <w:r>
        <w:t>Canonical objects</w:t>
      </w:r>
    </w:p>
    <w:p>
      <w:pPr>
        <w:pStyle w:val="ListBullet"/>
      </w:pPr>
      <w:r>
        <w:t>revenue_mappings: mapping_id, tenant_id, revenue_id, source_scope/type/id, mapping_method, currency, total_mapped_amount, status, version, created_by/at, finalized_at, supersedes_mapping_id.</w:t>
      </w:r>
    </w:p>
    <w:p>
      <w:pPr>
        <w:pStyle w:val="ListBullet"/>
      </w:pPr>
      <w:r>
        <w:t>revenue_mapping_details: detail_id, mapping_id, target_bill_id, driver_type, driver_value, mapped_amount, mapped_percent, rounding_adjustment, trace/reference.</w:t>
      </w:r>
    </w:p>
    <w:p>
      <w:pPr>
        <w:pStyle w:val="ListBullet"/>
      </w:pPr>
      <w:r>
        <w:t>Không tạo Economic Revenue mới chỉ để biểu diễn mỗi Bill share; một revenue fact có thể có nhiều mapping details.</w:t>
      </w:r>
    </w:p>
    <w:p>
      <w:pPr>
        <w:pStyle w:val="Heading2"/>
      </w:pPr>
      <w:r>
        <w:t>Conservation &amp; lifecycle</w:t>
      </w:r>
    </w:p>
    <w:p>
      <w:pPr>
        <w:pStyle w:val="ListBullet"/>
      </w:pPr>
      <w:r>
        <w:t>Tổng mapped_amount của mapping FINALIZED phải bằng amount của phần revenue được map trong cùng currency/precision; residual rounding được gán deterministic và lưu riêng.</w:t>
      </w:r>
    </w:p>
    <w:p>
      <w:pPr>
        <w:pStyle w:val="ListBullet"/>
      </w:pPr>
      <w:r>
        <w:t>Draft mapping có thể sửa; FINALIZED immutable. Re-map tạo mapping version mới và supersede bản cũ, không rewrite history.</w:t>
      </w:r>
    </w:p>
    <w:p>
      <w:pPr>
        <w:pStyle w:val="ListBullet"/>
      </w:pPr>
      <w:r>
        <w:t>Bill profitability sử dụng mapped share; không hiển thị full shared revenue trên mọi Bill.</w:t>
      </w:r>
    </w:p>
    <w:p>
      <w:pPr>
        <w:pStyle w:val="Heading2"/>
      </w:pPr>
      <w:r>
        <w:t>API/Command contract</w:t>
      </w:r>
    </w:p>
    <w:p>
      <w:pPr>
        <w:pStyle w:val="ListBullet"/>
      </w:pPr>
      <w:r>
        <w:t>Query: GET revenue/{id}/mappings; GET bill/{id}/revenue-mappings hoặc equivalent canonical endpoints.</w:t>
      </w:r>
    </w:p>
    <w:p>
      <w:pPr>
        <w:pStyle w:val="ListBullet"/>
      </w:pPr>
      <w:r>
        <w:t>Commands: create-draft-mapping, calculate/suggest-mapping, finalize-mapping, supersede/reallocate. Không generic PUT lên finalized mapping.</w:t>
      </w:r>
    </w:p>
    <w:p>
      <w:pPr>
        <w:pStyle w:val="ListBullet"/>
      </w:pPr>
      <w:r>
        <w:t>Command phải idempotent, permission-controlled, data-scope checked và audited.</w:t>
      </w:r>
    </w:p>
    <w:p>
      <w:pPr>
        <w:pStyle w:val="Heading2"/>
      </w:pPr>
      <w:r>
        <w:t>Mapping methods</w:t>
      </w:r>
    </w:p>
    <w:p>
      <w:pPr>
        <w:pStyle w:val="ListBullet"/>
      </w:pPr>
      <w:r>
        <w:t>DIRECT_AMOUNT, DIRECT_PERCENT, EQUAL và CUSTOM_DRIVER là baseline; các driver nghiệp vụ khác chỉ dùng khi có canonical input và conservation.</w:t>
      </w:r>
    </w:p>
    <w:p>
      <w:pPr>
        <w:pStyle w:val="ListBullet"/>
      </w:pPr>
      <w:r>
        <w:t>Zero/null denominator không tự fallback EQUAL; trả validation/exception để người dùng xử lý.</w:t>
      </w:r>
    </w:p>
    <w:p>
      <w:pPr>
        <w:pStyle w:val="Heading2"/>
      </w:pPr>
      <w:r>
        <w:t>Acceptance RV-FINAL-01 → 06</w:t>
      </w:r>
    </w:p>
    <w:p>
      <w:pPr>
        <w:pStyle w:val="ListBullet"/>
      </w:pPr>
      <w:r>
        <w:t>RV-FINAL-01 shared revenue không double count; RV-FINAL-02 conservation; RV-FINAL-03 deterministic residual; RV-FINAL-04 finalized immutable/supersede; RV-FINAL-05 Bill profitability dùng mapped share; RV-FINAL-06 API replay không tạo duplicate mapping.</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7"/>
        <w:sz w:val="16"/>
      </w:rPr>
      <w:t>MASTER 05A/09 — DEV Implementation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7"/>
        <w:sz w:val="16"/>
      </w:rPr>
      <w:t>LCMS — Revenue &amp; Profitability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