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LCMS</w:t>
      </w:r>
    </w:p>
    <w:p>
      <w:pPr>
        <w:jc w:val="center"/>
      </w:pPr>
      <w:r>
        <w:rPr>
          <w:b/>
          <w:sz w:val="29"/>
        </w:rPr>
        <w:t>09A — INTEGRATION, SECURITY, AUDIT, NFR &amp; FINAL DEV ACCEPTANCE</w:t>
      </w:r>
    </w:p>
    <w:p>
      <w:pPr>
        <w:jc w:val="center"/>
      </w:pPr>
      <w:r>
        <w:rPr>
          <w:i/>
        </w:rPr>
        <w:t>Đặc tả tích hợp, bảo mật, nhật ký kiểm toán, phi chức năng &amp; tiêu chí nghiệm thu DEV cuối</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Thuộc tính</w:t>
            </w:r>
          </w:p>
        </w:tc>
        <w:tc>
          <w:tcPr>
            <w:tcW w:type="dxa" w:w="5227"/>
            <w:vAlign w:val="center"/>
            <w:shd w:fill="1F4E78"/>
          </w:tcPr>
          <w:p>
            <w:r/>
            <w:r>
              <w:rPr>
                <w:rFonts w:ascii="Arial" w:hAnsi="Arial"/>
                <w:b/>
                <w:color w:val="FFFFFF"/>
                <w:sz w:val="14"/>
              </w:rPr>
              <w:t>Giá trị</w:t>
            </w:r>
          </w:p>
        </w:tc>
      </w:tr>
      <w:tr>
        <w:tc>
          <w:tcPr>
            <w:tcW w:type="dxa" w:w="5227"/>
            <w:vAlign w:val="center"/>
          </w:tcPr>
          <w:p>
            <w:r/>
            <w:r>
              <w:rPr>
                <w:rFonts w:ascii="Arial" w:hAnsi="Arial"/>
                <w:b w:val="0"/>
                <w:sz w:val="14"/>
              </w:rPr>
              <w:t>Phiên bản</w:t>
            </w:r>
          </w:p>
        </w:tc>
        <w:tc>
          <w:tcPr>
            <w:tcW w:type="dxa" w:w="5227"/>
            <w:vAlign w:val="center"/>
          </w:tcPr>
          <w:p>
            <w:r/>
            <w:r>
              <w:rPr>
                <w:rFonts w:ascii="Arial" w:hAnsi="Arial"/>
                <w:b w:val="0"/>
                <w:sz w:val="14"/>
              </w:rPr>
              <w:t>v1.0</w:t>
            </w:r>
          </w:p>
        </w:tc>
      </w:tr>
      <w:tr>
        <w:tc>
          <w:tcPr>
            <w:tcW w:type="dxa" w:w="5227"/>
            <w:vAlign w:val="center"/>
          </w:tcPr>
          <w:p>
            <w:r/>
            <w:r>
              <w:rPr>
                <w:rFonts w:ascii="Arial" w:hAnsi="Arial"/>
                <w:b w:val="0"/>
                <w:sz w:val="14"/>
              </w:rPr>
              <w:t>Trạng thái</w:t>
            </w:r>
          </w:p>
        </w:tc>
        <w:tc>
          <w:tcPr>
            <w:tcW w:type="dxa" w:w="5227"/>
            <w:vAlign w:val="center"/>
          </w:tcPr>
          <w:p>
            <w:r/>
            <w:r>
              <w:rPr>
                <w:rFonts w:ascii="Arial" w:hAnsi="Arial"/>
                <w:b w:val="0"/>
                <w:sz w:val="14"/>
              </w:rPr>
              <w:t>MASTER / FINAL DEV IMPLEMENTATION BASELINE</w:t>
            </w:r>
          </w:p>
        </w:tc>
      </w:tr>
      <w:tr>
        <w:tc>
          <w:tcPr>
            <w:tcW w:type="dxa" w:w="5227"/>
            <w:vAlign w:val="center"/>
          </w:tcPr>
          <w:p>
            <w:r/>
            <w:r>
              <w:rPr>
                <w:rFonts w:ascii="Arial" w:hAnsi="Arial"/>
                <w:b w:val="0"/>
                <w:sz w:val="14"/>
              </w:rPr>
              <w:t>Phạm vi</w:t>
            </w:r>
          </w:p>
        </w:tc>
        <w:tc>
          <w:tcPr>
            <w:tcW w:type="dxa" w:w="5227"/>
            <w:vAlign w:val="center"/>
          </w:tcPr>
          <w:p>
            <w:r/>
            <w:r>
              <w:rPr>
                <w:rFonts w:ascii="Arial" w:hAnsi="Arial"/>
                <w:b w:val="0"/>
                <w:sz w:val="14"/>
              </w:rPr>
              <w:t>D12 Integration/Audit + Security/Permission + NFR/Deployment controls + cross-domain final acceptance</w:t>
            </w:r>
          </w:p>
        </w:tc>
      </w:tr>
      <w:tr>
        <w:tc>
          <w:tcPr>
            <w:tcW w:type="dxa" w:w="5227"/>
            <w:vAlign w:val="center"/>
          </w:tcPr>
          <w:p>
            <w:r/>
            <w:r>
              <w:rPr>
                <w:rFonts w:ascii="Arial" w:hAnsi="Arial"/>
                <w:b w:val="0"/>
                <w:sz w:val="14"/>
              </w:rPr>
              <w:t>Nguyên tắc</w:t>
            </w:r>
          </w:p>
        </w:tc>
        <w:tc>
          <w:tcPr>
            <w:tcW w:type="dxa" w:w="5227"/>
            <w:vAlign w:val="center"/>
          </w:tcPr>
          <w:p>
            <w:r/>
            <w:r>
              <w:rPr>
                <w:rFonts w:ascii="Arial" w:hAnsi="Arial"/>
                <w:b w:val="0"/>
                <w:sz w:val="14"/>
              </w:rPr>
              <w:t>Standalone-capable; idempotent integration; tenant isolation; least privilege; immutable audit; observable/recoverable</w:t>
            </w:r>
          </w:p>
        </w:tc>
      </w:tr>
      <w:tr>
        <w:tc>
          <w:tcPr>
            <w:tcW w:type="dxa" w:w="5227"/>
            <w:vAlign w:val="center"/>
          </w:tcPr>
          <w:p>
            <w:r/>
            <w:r>
              <w:rPr>
                <w:rFonts w:ascii="Arial" w:hAnsi="Arial"/>
                <w:b w:val="0"/>
                <w:sz w:val="14"/>
              </w:rPr>
              <w:t>Đầu ra</w:t>
            </w:r>
          </w:p>
        </w:tc>
        <w:tc>
          <w:tcPr>
            <w:tcW w:type="dxa" w:w="5227"/>
            <w:vAlign w:val="center"/>
          </w:tcPr>
          <w:p>
            <w:r/>
            <w:r>
              <w:rPr>
                <w:rFonts w:ascii="Arial" w:hAnsi="Arial"/>
                <w:b w:val="0"/>
                <w:sz w:val="14"/>
              </w:rPr>
              <w:t>Integration contracts/controls, permission model, audit contract, NFR, final DoD &amp; requirement traceability</w:t>
            </w:r>
          </w:p>
        </w:tc>
      </w:tr>
      <w:tr>
        <w:tc>
          <w:tcPr>
            <w:tcW w:type="dxa" w:w="5227"/>
            <w:vAlign w:val="center"/>
          </w:tcPr>
          <w:p>
            <w:r/>
            <w:r>
              <w:rPr>
                <w:rFonts w:ascii="Arial" w:hAnsi="Arial"/>
                <w:b w:val="0"/>
                <w:sz w:val="14"/>
              </w:rPr>
              <w:t>Tài liệu đi kèm</w:t>
            </w:r>
          </w:p>
        </w:tc>
        <w:tc>
          <w:tcPr>
            <w:tcW w:type="dxa" w:w="5227"/>
            <w:vAlign w:val="center"/>
          </w:tcPr>
          <w:p>
            <w:r/>
            <w:r>
              <w:rPr>
                <w:rFonts w:ascii="Arial" w:hAnsi="Arial"/>
                <w:b w:val="0"/>
                <w:sz w:val="14"/>
              </w:rPr>
              <w:t>09B — Final Requirement Traceability &amp; DEV Acceptance Matrix.xlsx</w:t>
            </w:r>
          </w:p>
        </w:tc>
      </w:tr>
    </w:tbl>
    <w:p/>
    <w:p>
      <w:r>
        <w:br w:type="page"/>
      </w:r>
    </w:p>
    <w:p>
      <w:pPr>
        <w:pStyle w:val="Heading1"/>
      </w:pPr>
      <w:r>
        <w:t>1. Mục tiêu &amp; vị trí File 09</w:t>
      </w:r>
    </w:p>
    <w:p>
      <w:r>
        <w:t>File 09 khóa các yêu cầu xuyên suốt để DEV có thể triển khai LCMS như một sản phẩm thương mại độc lập, an toàn, truy vết được và có tiêu chí DONE thống nhất. File này không thay thế logic nghiệp vụ File 01–08; nó ràng buộc cách các domain đó tích hợp, phân quyền, audit, vận hành và được nghiệm thu.</w:t>
      </w:r>
    </w:p>
    <w:p>
      <w:pPr>
        <w:pStyle w:val="ListBullet"/>
      </w:pPr>
      <w:r>
        <w:t>Không connector nào là điều kiện bắt buộc để core LCMS chạy cho tenant standalone.</w:t>
      </w:r>
    </w:p>
    <w:p>
      <w:pPr>
        <w:pStyle w:val="ListBullet"/>
      </w:pPr>
      <w:r>
        <w:t>Manual / Import / API phải hội tụ vào canonical validation và invariants của cùng domain.</w:t>
      </w:r>
    </w:p>
    <w:p>
      <w:pPr>
        <w:pStyle w:val="ListBullet"/>
      </w:pPr>
      <w:r>
        <w:t>External Source of Truth được tôn trọng bằng ownership/conflict policy; không silent overwrite.</w:t>
      </w:r>
    </w:p>
    <w:p>
      <w:pPr>
        <w:pStyle w:val="ListBullet"/>
      </w:pPr>
      <w:r>
        <w:t>Derived/control objects không generic free CRUD.</w:t>
      </w:r>
    </w:p>
    <w:p>
      <w:pPr>
        <w:pStyle w:val="ListBullet"/>
      </w:pPr>
      <w:r>
        <w:t>Mọi integration retry phải an toàn và idempotent.</w:t>
      </w:r>
    </w:p>
    <w:p>
      <w:pPr>
        <w:pStyle w:val="ListBullet"/>
      </w:pPr>
      <w:r>
        <w:t>Tenant isolation và Data Scope áp dụng ở UI, API, report, export, background job.</w:t>
      </w:r>
    </w:p>
    <w:p>
      <w:pPr>
        <w:pStyle w:val="ListBullet"/>
      </w:pPr>
      <w:r>
        <w:t>Audit financial/control actions phải đủ bằng chứng để điều tra và tái hiện.</w:t>
      </w:r>
    </w:p>
    <w:p>
      <w:pPr>
        <w:pStyle w:val="Heading1"/>
      </w:pPr>
      <w:r>
        <w:t>2. Integration Architecture Baseline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Layer/Object</w:t>
            </w:r>
          </w:p>
        </w:tc>
        <w:tc>
          <w:tcPr>
            <w:tcW w:type="dxa" w:w="3485"/>
            <w:vAlign w:val="center"/>
            <w:shd w:fill="1F4E78"/>
          </w:tcPr>
          <w:p>
            <w:r/>
            <w:r>
              <w:rPr>
                <w:rFonts w:ascii="Arial" w:hAnsi="Arial"/>
                <w:b/>
                <w:color w:val="FFFFFF"/>
                <w:sz w:val="14"/>
              </w:rPr>
              <w:t>Responsibility</w:t>
            </w:r>
          </w:p>
        </w:tc>
        <w:tc>
          <w:tcPr>
            <w:tcW w:type="dxa" w:w="3485"/>
            <w:vAlign w:val="center"/>
            <w:shd w:fill="1F4E78"/>
          </w:tcPr>
          <w:p>
            <w:r/>
            <w:r>
              <w:rPr>
                <w:rFonts w:ascii="Arial" w:hAnsi="Arial"/>
                <w:b/>
                <w:color w:val="FFFFFF"/>
                <w:sz w:val="14"/>
              </w:rPr>
              <w:t>Baseline</w:t>
            </w:r>
          </w:p>
        </w:tc>
      </w:tr>
      <w:tr>
        <w:tc>
          <w:tcPr>
            <w:tcW w:type="dxa" w:w="3485"/>
            <w:vAlign w:val="center"/>
          </w:tcPr>
          <w:p>
            <w:r/>
            <w:r>
              <w:rPr>
                <w:rFonts w:ascii="Arial" w:hAnsi="Arial"/>
                <w:b w:val="0"/>
                <w:sz w:val="14"/>
              </w:rPr>
              <w:t>API Ingress</w:t>
            </w:r>
          </w:p>
        </w:tc>
        <w:tc>
          <w:tcPr>
            <w:tcW w:type="dxa" w:w="3485"/>
            <w:vAlign w:val="center"/>
          </w:tcPr>
          <w:p>
            <w:r/>
            <w:r>
              <w:rPr>
                <w:rFonts w:ascii="Arial" w:hAnsi="Arial"/>
                <w:b w:val="0"/>
                <w:sz w:val="14"/>
              </w:rPr>
              <w:t>Canonical create/upsert/command/query</w:t>
            </w:r>
          </w:p>
        </w:tc>
        <w:tc>
          <w:tcPr>
            <w:tcW w:type="dxa" w:w="3485"/>
            <w:vAlign w:val="center"/>
          </w:tcPr>
          <w:p>
            <w:r/>
            <w:r>
              <w:rPr>
                <w:rFonts w:ascii="Arial" w:hAnsi="Arial"/>
                <w:b w:val="0"/>
                <w:sz w:val="14"/>
              </w:rPr>
              <w:t>Required</w:t>
            </w:r>
          </w:p>
        </w:tc>
      </w:tr>
      <w:tr>
        <w:tc>
          <w:tcPr>
            <w:tcW w:type="dxa" w:w="3485"/>
            <w:vAlign w:val="center"/>
          </w:tcPr>
          <w:p>
            <w:r/>
            <w:r>
              <w:rPr>
                <w:rFonts w:ascii="Arial" w:hAnsi="Arial"/>
                <w:b w:val="0"/>
                <w:sz w:val="14"/>
              </w:rPr>
              <w:t>Import Service</w:t>
            </w:r>
          </w:p>
        </w:tc>
        <w:tc>
          <w:tcPr>
            <w:tcW w:type="dxa" w:w="3485"/>
            <w:vAlign w:val="center"/>
          </w:tcPr>
          <w:p>
            <w:r/>
            <w:r>
              <w:rPr>
                <w:rFonts w:ascii="Arial" w:hAnsi="Arial"/>
                <w:b w:val="0"/>
                <w:sz w:val="14"/>
              </w:rPr>
              <w:t>Validate/preview/commit/error report</w:t>
            </w:r>
          </w:p>
        </w:tc>
        <w:tc>
          <w:tcPr>
            <w:tcW w:type="dxa" w:w="3485"/>
            <w:vAlign w:val="center"/>
          </w:tcPr>
          <w:p>
            <w:r/>
            <w:r>
              <w:rPr>
                <w:rFonts w:ascii="Arial" w:hAnsi="Arial"/>
                <w:b w:val="0"/>
                <w:sz w:val="14"/>
              </w:rPr>
              <w:t>Required</w:t>
            </w:r>
          </w:p>
        </w:tc>
      </w:tr>
      <w:tr>
        <w:tc>
          <w:tcPr>
            <w:tcW w:type="dxa" w:w="3485"/>
            <w:vAlign w:val="center"/>
          </w:tcPr>
          <w:p>
            <w:r/>
            <w:r>
              <w:rPr>
                <w:rFonts w:ascii="Arial" w:hAnsi="Arial"/>
                <w:b w:val="0"/>
                <w:sz w:val="14"/>
              </w:rPr>
              <w:t>Integration Worker</w:t>
            </w:r>
          </w:p>
        </w:tc>
        <w:tc>
          <w:tcPr>
            <w:tcW w:type="dxa" w:w="3485"/>
            <w:vAlign w:val="center"/>
          </w:tcPr>
          <w:p>
            <w:r/>
            <w:r>
              <w:rPr>
                <w:rFonts w:ascii="Arial" w:hAnsi="Arial"/>
                <w:b w:val="0"/>
                <w:sz w:val="14"/>
              </w:rPr>
              <w:t>Orchestrate external sync when connector exists</w:t>
            </w:r>
          </w:p>
        </w:tc>
        <w:tc>
          <w:tcPr>
            <w:tcW w:type="dxa" w:w="3485"/>
            <w:vAlign w:val="center"/>
          </w:tcPr>
          <w:p>
            <w:r/>
            <w:r>
              <w:rPr>
                <w:rFonts w:ascii="Arial" w:hAnsi="Arial"/>
                <w:b w:val="0"/>
                <w:sz w:val="14"/>
              </w:rPr>
              <w:t>Required when actual integration enabled</w:t>
            </w:r>
          </w:p>
        </w:tc>
      </w:tr>
      <w:tr>
        <w:tc>
          <w:tcPr>
            <w:tcW w:type="dxa" w:w="3485"/>
            <w:vAlign w:val="center"/>
          </w:tcPr>
          <w:p>
            <w:r/>
            <w:r>
              <w:rPr>
                <w:rFonts w:ascii="Arial" w:hAnsi="Arial"/>
                <w:b w:val="0"/>
                <w:sz w:val="14"/>
              </w:rPr>
              <w:t>Integration Record</w:t>
            </w:r>
          </w:p>
        </w:tc>
        <w:tc>
          <w:tcPr>
            <w:tcW w:type="dxa" w:w="3485"/>
            <w:vAlign w:val="center"/>
          </w:tcPr>
          <w:p>
            <w:r/>
            <w:r>
              <w:rPr>
                <w:rFonts w:ascii="Arial" w:hAnsi="Arial"/>
                <w:b w:val="0"/>
                <w:sz w:val="14"/>
              </w:rPr>
              <w:t>Track source/object/key/version/status</w:t>
            </w:r>
          </w:p>
        </w:tc>
        <w:tc>
          <w:tcPr>
            <w:tcW w:type="dxa" w:w="3485"/>
            <w:vAlign w:val="center"/>
          </w:tcPr>
          <w:p>
            <w:r/>
            <w:r>
              <w:rPr>
                <w:rFonts w:ascii="Arial" w:hAnsi="Arial"/>
                <w:b w:val="0"/>
                <w:sz w:val="14"/>
              </w:rPr>
              <w:t>Required</w:t>
            </w:r>
          </w:p>
        </w:tc>
      </w:tr>
      <w:tr>
        <w:tc>
          <w:tcPr>
            <w:tcW w:type="dxa" w:w="3485"/>
            <w:vAlign w:val="center"/>
          </w:tcPr>
          <w:p>
            <w:r/>
            <w:r>
              <w:rPr>
                <w:rFonts w:ascii="Arial" w:hAnsi="Arial"/>
                <w:b w:val="0"/>
                <w:sz w:val="14"/>
              </w:rPr>
              <w:t>Integration Error</w:t>
            </w:r>
          </w:p>
        </w:tc>
        <w:tc>
          <w:tcPr>
            <w:tcW w:type="dxa" w:w="3485"/>
            <w:vAlign w:val="center"/>
          </w:tcPr>
          <w:p>
            <w:r/>
            <w:r>
              <w:rPr>
                <w:rFonts w:ascii="Arial" w:hAnsi="Arial"/>
                <w:b w:val="0"/>
                <w:sz w:val="14"/>
              </w:rPr>
              <w:t>Track failures/retry/resolution</w:t>
            </w:r>
          </w:p>
        </w:tc>
        <w:tc>
          <w:tcPr>
            <w:tcW w:type="dxa" w:w="3485"/>
            <w:vAlign w:val="center"/>
          </w:tcPr>
          <w:p>
            <w:r/>
            <w:r>
              <w:rPr>
                <w:rFonts w:ascii="Arial" w:hAnsi="Arial"/>
                <w:b w:val="0"/>
                <w:sz w:val="14"/>
              </w:rPr>
              <w:t>Required</w:t>
            </w:r>
          </w:p>
        </w:tc>
      </w:tr>
      <w:tr>
        <w:tc>
          <w:tcPr>
            <w:tcW w:type="dxa" w:w="3485"/>
            <w:vAlign w:val="center"/>
          </w:tcPr>
          <w:p>
            <w:r/>
            <w:r>
              <w:rPr>
                <w:rFonts w:ascii="Arial" w:hAnsi="Arial"/>
                <w:b w:val="0"/>
                <w:sz w:val="14"/>
              </w:rPr>
              <w:t>Outbox</w:t>
            </w:r>
          </w:p>
        </w:tc>
        <w:tc>
          <w:tcPr>
            <w:tcW w:type="dxa" w:w="3485"/>
            <w:vAlign w:val="center"/>
          </w:tcPr>
          <w:p>
            <w:r/>
            <w:r>
              <w:rPr>
                <w:rFonts w:ascii="Arial" w:hAnsi="Arial"/>
                <w:b w:val="0"/>
                <w:sz w:val="14"/>
              </w:rPr>
              <w:t>Reliable internal/external event publication skeleton</w:t>
            </w:r>
          </w:p>
        </w:tc>
        <w:tc>
          <w:tcPr>
            <w:tcW w:type="dxa" w:w="3485"/>
            <w:vAlign w:val="center"/>
          </w:tcPr>
          <w:p>
            <w:r/>
            <w:r>
              <w:rPr>
                <w:rFonts w:ascii="Arial" w:hAnsi="Arial"/>
                <w:b w:val="0"/>
                <w:sz w:val="14"/>
              </w:rPr>
              <w:t>Required architecture baseline</w:t>
            </w:r>
          </w:p>
        </w:tc>
      </w:tr>
      <w:tr>
        <w:tc>
          <w:tcPr>
            <w:tcW w:type="dxa" w:w="3485"/>
            <w:vAlign w:val="center"/>
          </w:tcPr>
          <w:p>
            <w:r/>
            <w:r>
              <w:rPr>
                <w:rFonts w:ascii="Arial" w:hAnsi="Arial"/>
                <w:b w:val="0"/>
                <w:sz w:val="14"/>
              </w:rPr>
              <w:t>Webhook Ingress</w:t>
            </w:r>
          </w:p>
        </w:tc>
        <w:tc>
          <w:tcPr>
            <w:tcW w:type="dxa" w:w="3485"/>
            <w:vAlign w:val="center"/>
          </w:tcPr>
          <w:p>
            <w:r/>
            <w:r>
              <w:rPr>
                <w:rFonts w:ascii="Arial" w:hAnsi="Arial"/>
                <w:b w:val="0"/>
                <w:sz w:val="14"/>
              </w:rPr>
              <w:t>Receive source events</w:t>
            </w:r>
          </w:p>
        </w:tc>
        <w:tc>
          <w:tcPr>
            <w:tcW w:type="dxa" w:w="3485"/>
            <w:vAlign w:val="center"/>
          </w:tcPr>
          <w:p>
            <w:r/>
            <w:r>
              <w:rPr>
                <w:rFonts w:ascii="Arial" w:hAnsi="Arial"/>
                <w:b w:val="0"/>
                <w:sz w:val="14"/>
              </w:rPr>
              <w:t>Only when source pushes</w:t>
            </w:r>
          </w:p>
        </w:tc>
      </w:tr>
      <w:tr>
        <w:tc>
          <w:tcPr>
            <w:tcW w:type="dxa" w:w="3485"/>
            <w:vAlign w:val="center"/>
          </w:tcPr>
          <w:p>
            <w:r/>
            <w:r>
              <w:rPr>
                <w:rFonts w:ascii="Arial" w:hAnsi="Arial"/>
                <w:b w:val="0"/>
                <w:sz w:val="14"/>
              </w:rPr>
              <w:t>Vendor Client/Adapter</w:t>
            </w:r>
          </w:p>
        </w:tc>
        <w:tc>
          <w:tcPr>
            <w:tcW w:type="dxa" w:w="3485"/>
            <w:vAlign w:val="center"/>
          </w:tcPr>
          <w:p>
            <w:r/>
            <w:r>
              <w:rPr>
                <w:rFonts w:ascii="Arial" w:hAnsi="Arial"/>
                <w:b w:val="0"/>
                <w:sz w:val="14"/>
              </w:rPr>
              <w:t>External API protocol mapping</w:t>
            </w:r>
          </w:p>
        </w:tc>
        <w:tc>
          <w:tcPr>
            <w:tcW w:type="dxa" w:w="3485"/>
            <w:vAlign w:val="center"/>
          </w:tcPr>
          <w:p>
            <w:r/>
            <w:r>
              <w:rPr>
                <w:rFonts w:ascii="Arial" w:hAnsi="Arial"/>
                <w:b w:val="0"/>
                <w:sz w:val="14"/>
              </w:rPr>
              <w:t>Only per actual connector</w:t>
            </w:r>
          </w:p>
        </w:tc>
      </w:tr>
      <w:tr>
        <w:tc>
          <w:tcPr>
            <w:tcW w:type="dxa" w:w="3485"/>
            <w:vAlign w:val="center"/>
          </w:tcPr>
          <w:p>
            <w:r/>
            <w:r>
              <w:rPr>
                <w:rFonts w:ascii="Arial" w:hAnsi="Arial"/>
                <w:b w:val="0"/>
                <w:sz w:val="14"/>
              </w:rPr>
              <w:t>Broker</w:t>
            </w:r>
          </w:p>
        </w:tc>
        <w:tc>
          <w:tcPr>
            <w:tcW w:type="dxa" w:w="3485"/>
            <w:vAlign w:val="center"/>
          </w:tcPr>
          <w:p>
            <w:r/>
            <w:r>
              <w:rPr>
                <w:rFonts w:ascii="Arial" w:hAnsi="Arial"/>
                <w:b w:val="0"/>
                <w:sz w:val="14"/>
              </w:rPr>
              <w:t>Async transport</w:t>
            </w:r>
          </w:p>
        </w:tc>
        <w:tc>
          <w:tcPr>
            <w:tcW w:type="dxa" w:w="3485"/>
            <w:vAlign w:val="center"/>
          </w:tcPr>
          <w:p>
            <w:r/>
            <w:r>
              <w:rPr>
                <w:rFonts w:ascii="Arial" w:hAnsi="Arial"/>
                <w:b w:val="0"/>
                <w:sz w:val="14"/>
              </w:rPr>
              <w:t>Optional until scale/reliability requires</w:t>
            </w:r>
          </w:p>
        </w:tc>
      </w:tr>
    </w:tbl>
    <w:p/>
    <w:p>
      <w:r>
        <w:rPr>
          <w:b/>
          <w:color w:val="1F4E79"/>
        </w:rPr>
        <w:t xml:space="preserve">Modular Monolith: </w:t>
      </w:r>
      <w:r>
        <w:t>Baseline vẫn là Modular Monolith; không tạo microservices chỉ vì có integration.</w:t>
      </w:r>
    </w:p>
    <w:p>
      <w:pPr>
        <w:pStyle w:val="Heading1"/>
      </w:pPr>
      <w:r>
        <w:t>3. Canonical Input Contract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Channel</w:t>
            </w:r>
          </w:p>
        </w:tc>
        <w:tc>
          <w:tcPr>
            <w:tcW w:type="dxa" w:w="3485"/>
            <w:vAlign w:val="center"/>
            <w:shd w:fill="1F4E78"/>
          </w:tcPr>
          <w:p>
            <w:r/>
            <w:r>
              <w:rPr>
                <w:rFonts w:ascii="Arial" w:hAnsi="Arial"/>
                <w:b/>
                <w:color w:val="FFFFFF"/>
                <w:sz w:val="14"/>
              </w:rPr>
              <w:t>Allowed objects</w:t>
            </w:r>
          </w:p>
        </w:tc>
        <w:tc>
          <w:tcPr>
            <w:tcW w:type="dxa" w:w="3485"/>
            <w:vAlign w:val="center"/>
            <w:shd w:fill="1F4E78"/>
          </w:tcPr>
          <w:p>
            <w:r/>
            <w:r>
              <w:rPr>
                <w:rFonts w:ascii="Arial" w:hAnsi="Arial"/>
                <w:b/>
                <w:color w:val="FFFFFF"/>
                <w:sz w:val="14"/>
              </w:rPr>
              <w:t>Mandatory controls</w:t>
            </w:r>
          </w:p>
        </w:tc>
      </w:tr>
      <w:tr>
        <w:tc>
          <w:tcPr>
            <w:tcW w:type="dxa" w:w="3485"/>
            <w:vAlign w:val="center"/>
          </w:tcPr>
          <w:p>
            <w:r/>
            <w:r>
              <w:rPr>
                <w:rFonts w:ascii="Arial" w:hAnsi="Arial"/>
                <w:b w:val="0"/>
                <w:sz w:val="14"/>
              </w:rPr>
              <w:t>Manual</w:t>
            </w:r>
          </w:p>
        </w:tc>
        <w:tc>
          <w:tcPr>
            <w:tcW w:type="dxa" w:w="3485"/>
            <w:vAlign w:val="center"/>
          </w:tcPr>
          <w:p>
            <w:r/>
            <w:r>
              <w:rPr>
                <w:rFonts w:ascii="Arial" w:hAnsi="Arial"/>
                <w:b w:val="0"/>
                <w:sz w:val="14"/>
              </w:rPr>
              <w:t>Reference/master/financial input objects theo policy</w:t>
            </w:r>
          </w:p>
        </w:tc>
        <w:tc>
          <w:tcPr>
            <w:tcW w:type="dxa" w:w="3485"/>
            <w:vAlign w:val="center"/>
          </w:tcPr>
          <w:p>
            <w:r/>
            <w:r>
              <w:rPr>
                <w:rFonts w:ascii="Arial" w:hAnsi="Arial"/>
                <w:b w:val="0"/>
                <w:sz w:val="14"/>
              </w:rPr>
              <w:t>Permission, validation, provenance, SoT conflict</w:t>
            </w:r>
          </w:p>
        </w:tc>
      </w:tr>
      <w:tr>
        <w:tc>
          <w:tcPr>
            <w:tcW w:type="dxa" w:w="3485"/>
            <w:vAlign w:val="center"/>
          </w:tcPr>
          <w:p>
            <w:r/>
            <w:r>
              <w:rPr>
                <w:rFonts w:ascii="Arial" w:hAnsi="Arial"/>
                <w:b w:val="0"/>
                <w:sz w:val="14"/>
              </w:rPr>
              <w:t>Import</w:t>
            </w:r>
          </w:p>
        </w:tc>
        <w:tc>
          <w:tcPr>
            <w:tcW w:type="dxa" w:w="3485"/>
            <w:vAlign w:val="center"/>
          </w:tcPr>
          <w:p>
            <w:r/>
            <w:r>
              <w:rPr>
                <w:rFonts w:ascii="Arial" w:hAnsi="Arial"/>
                <w:b w:val="0"/>
                <w:sz w:val="14"/>
              </w:rPr>
              <w:t>Same eligible objects in bulk</w:t>
            </w:r>
          </w:p>
        </w:tc>
        <w:tc>
          <w:tcPr>
            <w:tcW w:type="dxa" w:w="3485"/>
            <w:vAlign w:val="center"/>
          </w:tcPr>
          <w:p>
            <w:r/>
            <w:r>
              <w:rPr>
                <w:rFonts w:ascii="Arial" w:hAnsi="Arial"/>
                <w:b w:val="0"/>
                <w:sz w:val="14"/>
              </w:rPr>
              <w:t>Template/version, preview, row validation, idempotency, error report</w:t>
            </w:r>
          </w:p>
        </w:tc>
      </w:tr>
      <w:tr>
        <w:tc>
          <w:tcPr>
            <w:tcW w:type="dxa" w:w="3485"/>
            <w:vAlign w:val="center"/>
          </w:tcPr>
          <w:p>
            <w:r/>
            <w:r>
              <w:rPr>
                <w:rFonts w:ascii="Arial" w:hAnsi="Arial"/>
                <w:b w:val="0"/>
                <w:sz w:val="14"/>
              </w:rPr>
              <w:t>API</w:t>
            </w:r>
          </w:p>
        </w:tc>
        <w:tc>
          <w:tcPr>
            <w:tcW w:type="dxa" w:w="3485"/>
            <w:vAlign w:val="center"/>
          </w:tcPr>
          <w:p>
            <w:r/>
            <w:r>
              <w:rPr>
                <w:rFonts w:ascii="Arial" w:hAnsi="Arial"/>
                <w:b w:val="0"/>
                <w:sz w:val="14"/>
              </w:rPr>
              <w:t>Same eligible objects/events</w:t>
            </w:r>
          </w:p>
        </w:tc>
        <w:tc>
          <w:tcPr>
            <w:tcW w:type="dxa" w:w="3485"/>
            <w:vAlign w:val="center"/>
          </w:tcPr>
          <w:p>
            <w:r/>
            <w:r>
              <w:rPr>
                <w:rFonts w:ascii="Arial" w:hAnsi="Arial"/>
                <w:b w:val="0"/>
                <w:sz w:val="14"/>
              </w:rPr>
              <w:t>Auth, schema, idempotency, source ownership, version/conflict</w:t>
            </w:r>
          </w:p>
        </w:tc>
      </w:tr>
      <w:tr>
        <w:tc>
          <w:tcPr>
            <w:tcW w:type="dxa" w:w="3485"/>
            <w:vAlign w:val="center"/>
          </w:tcPr>
          <w:p>
            <w:r/>
            <w:r>
              <w:rPr>
                <w:rFonts w:ascii="Arial" w:hAnsi="Arial"/>
                <w:b w:val="0"/>
                <w:sz w:val="14"/>
              </w:rPr>
              <w:t>System/Derived</w:t>
            </w:r>
          </w:p>
        </w:tc>
        <w:tc>
          <w:tcPr>
            <w:tcW w:type="dxa" w:w="3485"/>
            <w:vAlign w:val="center"/>
          </w:tcPr>
          <w:p>
            <w:r/>
            <w:r>
              <w:rPr>
                <w:rFonts w:ascii="Arial" w:hAnsi="Arial"/>
                <w:b w:val="0"/>
                <w:sz w:val="14"/>
              </w:rPr>
              <w:t>Rating, allocation results, recognition, recon, exception, close snapshot...</w:t>
            </w:r>
          </w:p>
        </w:tc>
        <w:tc>
          <w:tcPr>
            <w:tcW w:type="dxa" w:w="3485"/>
            <w:vAlign w:val="center"/>
          </w:tcPr>
          <w:p>
            <w:r/>
            <w:r>
              <w:rPr>
                <w:rFonts w:ascii="Arial" w:hAnsi="Arial"/>
                <w:b w:val="0"/>
                <w:sz w:val="14"/>
              </w:rPr>
              <w:t>Business command/rule only; no free CRUD</w:t>
            </w:r>
          </w:p>
        </w:tc>
      </w:tr>
    </w:tbl>
    <w:p/>
    <w:p>
      <w:r>
        <w:rPr>
          <w:b/>
          <w:color w:val="1F4E79"/>
        </w:rPr>
        <w:t xml:space="preserve">Same invariants: </w:t>
      </w:r>
      <w:r>
        <w:t>Không tạo 'đường tắt API/import' bỏ qua validation/business rules mà UI phải tuân.</w:t>
      </w:r>
    </w:p>
    <w:p>
      <w:pPr>
        <w:pStyle w:val="Heading1"/>
      </w:pPr>
      <w:r>
        <w:t>4. Integration Record &amp; Provenance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Field group</w:t>
            </w:r>
          </w:p>
        </w:tc>
        <w:tc>
          <w:tcPr>
            <w:tcW w:type="dxa" w:w="5227"/>
            <w:vAlign w:val="center"/>
            <w:shd w:fill="1F4E78"/>
          </w:tcPr>
          <w:p>
            <w:r/>
            <w:r>
              <w:rPr>
                <w:rFonts w:ascii="Arial" w:hAnsi="Arial"/>
                <w:b/>
                <w:color w:val="FFFFFF"/>
                <w:sz w:val="14"/>
              </w:rPr>
              <w:t>Minimum</w:t>
            </w:r>
          </w:p>
        </w:tc>
      </w:tr>
      <w:tr>
        <w:tc>
          <w:tcPr>
            <w:tcW w:type="dxa" w:w="5227"/>
            <w:vAlign w:val="center"/>
          </w:tcPr>
          <w:p>
            <w:r/>
            <w:r>
              <w:rPr>
                <w:rFonts w:ascii="Arial" w:hAnsi="Arial"/>
                <w:b w:val="0"/>
                <w:sz w:val="14"/>
              </w:rPr>
              <w:t>Identity</w:t>
            </w:r>
          </w:p>
        </w:tc>
        <w:tc>
          <w:tcPr>
            <w:tcW w:type="dxa" w:w="5227"/>
            <w:vAlign w:val="center"/>
          </w:tcPr>
          <w:p>
            <w:r/>
            <w:r>
              <w:rPr>
                <w:rFonts w:ascii="Arial" w:hAnsi="Arial"/>
                <w:b w:val="0"/>
                <w:sz w:val="14"/>
              </w:rPr>
              <w:t>integration_record_id, tenant_id</w:t>
            </w:r>
          </w:p>
        </w:tc>
      </w:tr>
      <w:tr>
        <w:tc>
          <w:tcPr>
            <w:tcW w:type="dxa" w:w="5227"/>
            <w:vAlign w:val="center"/>
          </w:tcPr>
          <w:p>
            <w:r/>
            <w:r>
              <w:rPr>
                <w:rFonts w:ascii="Arial" w:hAnsi="Arial"/>
                <w:b w:val="0"/>
                <w:sz w:val="14"/>
              </w:rPr>
              <w:t>Source</w:t>
            </w:r>
          </w:p>
        </w:tc>
        <w:tc>
          <w:tcPr>
            <w:tcW w:type="dxa" w:w="5227"/>
            <w:vAlign w:val="center"/>
          </w:tcPr>
          <w:p>
            <w:r/>
            <w:r>
              <w:rPr>
                <w:rFonts w:ascii="Arial" w:hAnsi="Arial"/>
                <w:b w:val="0"/>
                <w:sz w:val="14"/>
              </w:rPr>
              <w:t>source_system, connector/type, source_object_type</w:t>
            </w:r>
          </w:p>
        </w:tc>
      </w:tr>
      <w:tr>
        <w:tc>
          <w:tcPr>
            <w:tcW w:type="dxa" w:w="5227"/>
            <w:vAlign w:val="center"/>
          </w:tcPr>
          <w:p>
            <w:r/>
            <w:r>
              <w:rPr>
                <w:rFonts w:ascii="Arial" w:hAnsi="Arial"/>
                <w:b w:val="0"/>
                <w:sz w:val="14"/>
              </w:rPr>
              <w:t>External identity</w:t>
            </w:r>
          </w:p>
        </w:tc>
        <w:tc>
          <w:tcPr>
            <w:tcW w:type="dxa" w:w="5227"/>
            <w:vAlign w:val="center"/>
          </w:tcPr>
          <w:p>
            <w:r/>
            <w:r>
              <w:rPr>
                <w:rFonts w:ascii="Arial" w:hAnsi="Arial"/>
                <w:b w:val="0"/>
                <w:sz w:val="14"/>
              </w:rPr>
              <w:t>external_id/business_key, external_version if available</w:t>
            </w:r>
          </w:p>
        </w:tc>
      </w:tr>
      <w:tr>
        <w:tc>
          <w:tcPr>
            <w:tcW w:type="dxa" w:w="5227"/>
            <w:vAlign w:val="center"/>
          </w:tcPr>
          <w:p>
            <w:r/>
            <w:r>
              <w:rPr>
                <w:rFonts w:ascii="Arial" w:hAnsi="Arial"/>
                <w:b w:val="0"/>
                <w:sz w:val="14"/>
              </w:rPr>
              <w:t>LCMS mapping</w:t>
            </w:r>
          </w:p>
        </w:tc>
        <w:tc>
          <w:tcPr>
            <w:tcW w:type="dxa" w:w="5227"/>
            <w:vAlign w:val="center"/>
          </w:tcPr>
          <w:p>
            <w:r/>
            <w:r>
              <w:rPr>
                <w:rFonts w:ascii="Arial" w:hAnsi="Arial"/>
                <w:b w:val="0"/>
                <w:sz w:val="14"/>
              </w:rPr>
              <w:t>domain, object_type, object_id</w:t>
            </w:r>
          </w:p>
        </w:tc>
      </w:tr>
      <w:tr>
        <w:tc>
          <w:tcPr>
            <w:tcW w:type="dxa" w:w="5227"/>
            <w:vAlign w:val="center"/>
          </w:tcPr>
          <w:p>
            <w:r/>
            <w:r>
              <w:rPr>
                <w:rFonts w:ascii="Arial" w:hAnsi="Arial"/>
                <w:b w:val="0"/>
                <w:sz w:val="14"/>
              </w:rPr>
              <w:t>Operation</w:t>
            </w:r>
          </w:p>
        </w:tc>
        <w:tc>
          <w:tcPr>
            <w:tcW w:type="dxa" w:w="5227"/>
            <w:vAlign w:val="center"/>
          </w:tcPr>
          <w:p>
            <w:r/>
            <w:r>
              <w:rPr>
                <w:rFonts w:ascii="Arial" w:hAnsi="Arial"/>
                <w:b w:val="0"/>
                <w:sz w:val="14"/>
              </w:rPr>
              <w:t>CREATE/UPSERT/LINK/COMMAND/EVENT</w:t>
            </w:r>
          </w:p>
        </w:tc>
      </w:tr>
      <w:tr>
        <w:tc>
          <w:tcPr>
            <w:tcW w:type="dxa" w:w="5227"/>
            <w:vAlign w:val="center"/>
          </w:tcPr>
          <w:p>
            <w:r/>
            <w:r>
              <w:rPr>
                <w:rFonts w:ascii="Arial" w:hAnsi="Arial"/>
                <w:b w:val="0"/>
                <w:sz w:val="14"/>
              </w:rPr>
              <w:t>Payload trace</w:t>
            </w:r>
          </w:p>
        </w:tc>
        <w:tc>
          <w:tcPr>
            <w:tcW w:type="dxa" w:w="5227"/>
            <w:vAlign w:val="center"/>
          </w:tcPr>
          <w:p>
            <w:r/>
            <w:r>
              <w:rPr>
                <w:rFonts w:ascii="Arial" w:hAnsi="Arial"/>
                <w:b w:val="0"/>
                <w:sz w:val="14"/>
              </w:rPr>
              <w:t>request/correlation id, payload hash/reference; redact sensitive data</w:t>
            </w:r>
          </w:p>
        </w:tc>
      </w:tr>
      <w:tr>
        <w:tc>
          <w:tcPr>
            <w:tcW w:type="dxa" w:w="5227"/>
            <w:vAlign w:val="center"/>
          </w:tcPr>
          <w:p>
            <w:r/>
            <w:r>
              <w:rPr>
                <w:rFonts w:ascii="Arial" w:hAnsi="Arial"/>
                <w:b w:val="0"/>
                <w:sz w:val="14"/>
              </w:rPr>
              <w:t>Status</w:t>
            </w:r>
          </w:p>
        </w:tc>
        <w:tc>
          <w:tcPr>
            <w:tcW w:type="dxa" w:w="5227"/>
            <w:vAlign w:val="center"/>
          </w:tcPr>
          <w:p>
            <w:r/>
            <w:r>
              <w:rPr>
                <w:rFonts w:ascii="Arial" w:hAnsi="Arial"/>
                <w:b w:val="0"/>
                <w:sz w:val="14"/>
              </w:rPr>
              <w:t>RECEIVED/PROCESSING/SUCCEEDED/FAILED/RETRYING/DEAD_LETTER/RESOLVED</w:t>
            </w:r>
          </w:p>
        </w:tc>
      </w:tr>
      <w:tr>
        <w:tc>
          <w:tcPr>
            <w:tcW w:type="dxa" w:w="5227"/>
            <w:vAlign w:val="center"/>
          </w:tcPr>
          <w:p>
            <w:r/>
            <w:r>
              <w:rPr>
                <w:rFonts w:ascii="Arial" w:hAnsi="Arial"/>
                <w:b w:val="0"/>
                <w:sz w:val="14"/>
              </w:rPr>
              <w:t>Timing</w:t>
            </w:r>
          </w:p>
        </w:tc>
        <w:tc>
          <w:tcPr>
            <w:tcW w:type="dxa" w:w="5227"/>
            <w:vAlign w:val="center"/>
          </w:tcPr>
          <w:p>
            <w:r/>
            <w:r>
              <w:rPr>
                <w:rFonts w:ascii="Arial" w:hAnsi="Arial"/>
                <w:b w:val="0"/>
                <w:sz w:val="14"/>
              </w:rPr>
              <w:t>received/processed/retry timestamps</w:t>
            </w:r>
          </w:p>
        </w:tc>
      </w:tr>
      <w:tr>
        <w:tc>
          <w:tcPr>
            <w:tcW w:type="dxa" w:w="5227"/>
            <w:vAlign w:val="center"/>
          </w:tcPr>
          <w:p>
            <w:r/>
            <w:r>
              <w:rPr>
                <w:rFonts w:ascii="Arial" w:hAnsi="Arial"/>
                <w:b w:val="0"/>
                <w:sz w:val="14"/>
              </w:rPr>
              <w:t>Error</w:t>
            </w:r>
          </w:p>
        </w:tc>
        <w:tc>
          <w:tcPr>
            <w:tcW w:type="dxa" w:w="5227"/>
            <w:vAlign w:val="center"/>
          </w:tcPr>
          <w:p>
            <w:r/>
            <w:r>
              <w:rPr>
                <w:rFonts w:ascii="Arial" w:hAnsi="Arial"/>
                <w:b w:val="0"/>
                <w:sz w:val="14"/>
              </w:rPr>
              <w:t>error code/category/message/reference</w:t>
            </w:r>
          </w:p>
        </w:tc>
      </w:tr>
      <w:tr>
        <w:tc>
          <w:tcPr>
            <w:tcW w:type="dxa" w:w="5227"/>
            <w:vAlign w:val="center"/>
          </w:tcPr>
          <w:p>
            <w:r/>
            <w:r>
              <w:rPr>
                <w:rFonts w:ascii="Arial" w:hAnsi="Arial"/>
                <w:b w:val="0"/>
                <w:sz w:val="14"/>
              </w:rPr>
              <w:t>Audit</w:t>
            </w:r>
          </w:p>
        </w:tc>
        <w:tc>
          <w:tcPr>
            <w:tcW w:type="dxa" w:w="5227"/>
            <w:vAlign w:val="center"/>
          </w:tcPr>
          <w:p>
            <w:r/>
            <w:r>
              <w:rPr>
                <w:rFonts w:ascii="Arial" w:hAnsi="Arial"/>
                <w:b w:val="0"/>
                <w:sz w:val="14"/>
              </w:rPr>
              <w:t>actor/service principal</w:t>
            </w:r>
          </w:p>
        </w:tc>
      </w:tr>
    </w:tbl>
    <w:p/>
    <w:p>
      <w:pPr>
        <w:pStyle w:val="Heading1"/>
      </w:pPr>
      <w:r>
        <w:t>5. Idempotency Contract</w:t>
      </w:r>
    </w:p>
    <w:p>
      <w:pPr>
        <w:pStyle w:val="ListBullet"/>
      </w:pPr>
      <w:r>
        <w:t>Mutation API/command có idempotency key hoặc deterministic external event identity.</w:t>
      </w:r>
    </w:p>
    <w:p>
      <w:pPr>
        <w:pStyle w:val="ListBullet"/>
      </w:pPr>
      <w:r>
        <w:t>Replay cùng key + cùng semantic payload trả kết quả tương đương, không tạo duplicate.</w:t>
      </w:r>
    </w:p>
    <w:p>
      <w:pPr>
        <w:pStyle w:val="ListBullet"/>
      </w:pPr>
      <w:r>
        <w:t>Cùng key + payload xung đột → IDEMPOTENCY_CONFLICT; không silent accept.</w:t>
      </w:r>
    </w:p>
    <w:p>
      <w:pPr>
        <w:pStyle w:val="ListBullet"/>
      </w:pPr>
      <w:r>
        <w:t>Import có batch identity + row identity/fingerprint đủ để retry an toàn.</w:t>
      </w:r>
    </w:p>
    <w:p>
      <w:pPr>
        <w:pStyle w:val="ListBullet"/>
      </w:pPr>
      <w:r>
        <w:t>Link operations (Order↔Bill, Bill↔Shipment, Bill↔Leg, Leg↔Movement, Bill↔Movement) phải tránh duplicate relation.</w:t>
      </w:r>
    </w:p>
    <w:p>
      <w:pPr>
        <w:pStyle w:val="ListBullet"/>
      </w:pPr>
      <w:r>
        <w:t>Financial commands như recognize, allocate, settle, close phải idempotent.</w:t>
      </w:r>
    </w:p>
    <w:p>
      <w:pPr>
        <w:pStyle w:val="Heading1"/>
      </w:pPr>
      <w:r>
        <w:t>6. Source of Truth / Ownership / Conflict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Ownership</w:t>
            </w:r>
          </w:p>
        </w:tc>
        <w:tc>
          <w:tcPr>
            <w:tcW w:type="dxa" w:w="5227"/>
            <w:vAlign w:val="center"/>
            <w:shd w:fill="1F4E78"/>
          </w:tcPr>
          <w:p>
            <w:r/>
            <w:r>
              <w:rPr>
                <w:rFonts w:ascii="Arial" w:hAnsi="Arial"/>
                <w:b/>
                <w:color w:val="FFFFFF"/>
                <w:sz w:val="14"/>
              </w:rPr>
              <w:t>Behavior</w:t>
            </w:r>
          </w:p>
        </w:tc>
      </w:tr>
      <w:tr>
        <w:tc>
          <w:tcPr>
            <w:tcW w:type="dxa" w:w="5227"/>
            <w:vAlign w:val="center"/>
          </w:tcPr>
          <w:p>
            <w:r/>
            <w:r>
              <w:rPr>
                <w:rFonts w:ascii="Arial" w:hAnsi="Arial"/>
                <w:b w:val="0"/>
                <w:sz w:val="14"/>
              </w:rPr>
              <w:t>EXTERNAL_AUTHORITATIVE</w:t>
            </w:r>
          </w:p>
        </w:tc>
        <w:tc>
          <w:tcPr>
            <w:tcW w:type="dxa" w:w="5227"/>
            <w:vAlign w:val="center"/>
          </w:tcPr>
          <w:p>
            <w:r/>
            <w:r>
              <w:rPr>
                <w:rFonts w:ascii="Arial" w:hAnsi="Arial"/>
                <w:b w:val="0"/>
                <w:sz w:val="14"/>
              </w:rPr>
              <w:t>External source owns configured fields; manual conflicting mutation blocked/exception unless override policy</w:t>
            </w:r>
          </w:p>
        </w:tc>
      </w:tr>
      <w:tr>
        <w:tc>
          <w:tcPr>
            <w:tcW w:type="dxa" w:w="5227"/>
            <w:vAlign w:val="center"/>
          </w:tcPr>
          <w:p>
            <w:r/>
            <w:r>
              <w:rPr>
                <w:rFonts w:ascii="Arial" w:hAnsi="Arial"/>
                <w:b w:val="0"/>
                <w:sz w:val="14"/>
              </w:rPr>
              <w:t>LCMS_AUTHORITATIVE</w:t>
            </w:r>
          </w:p>
        </w:tc>
        <w:tc>
          <w:tcPr>
            <w:tcW w:type="dxa" w:w="5227"/>
            <w:vAlign w:val="center"/>
          </w:tcPr>
          <w:p>
            <w:r/>
            <w:r>
              <w:rPr>
                <w:rFonts w:ascii="Arial" w:hAnsi="Arial"/>
                <w:b w:val="0"/>
                <w:sz w:val="14"/>
              </w:rPr>
              <w:t>LCMS owns object/fields; external input cannot silent overwrite</w:t>
            </w:r>
          </w:p>
        </w:tc>
      </w:tr>
      <w:tr>
        <w:tc>
          <w:tcPr>
            <w:tcW w:type="dxa" w:w="5227"/>
            <w:vAlign w:val="center"/>
          </w:tcPr>
          <w:p>
            <w:r/>
            <w:r>
              <w:rPr>
                <w:rFonts w:ascii="Arial" w:hAnsi="Arial"/>
                <w:b w:val="0"/>
                <w:sz w:val="14"/>
              </w:rPr>
              <w:t>SHARED_WITH_RULES</w:t>
            </w:r>
          </w:p>
        </w:tc>
        <w:tc>
          <w:tcPr>
            <w:tcW w:type="dxa" w:w="5227"/>
            <w:vAlign w:val="center"/>
          </w:tcPr>
          <w:p>
            <w:r/>
            <w:r>
              <w:rPr>
                <w:rFonts w:ascii="Arial" w:hAnsi="Arial"/>
                <w:b w:val="0"/>
                <w:sz w:val="14"/>
              </w:rPr>
              <w:t>Field-level precedence/version/conflict policy required</w:t>
            </w:r>
          </w:p>
        </w:tc>
      </w:tr>
      <w:tr>
        <w:tc>
          <w:tcPr>
            <w:tcW w:type="dxa" w:w="5227"/>
            <w:vAlign w:val="center"/>
          </w:tcPr>
          <w:p>
            <w:r/>
            <w:r>
              <w:rPr>
                <w:rFonts w:ascii="Arial" w:hAnsi="Arial"/>
                <w:b w:val="0"/>
                <w:sz w:val="14"/>
              </w:rPr>
              <w:t>SNAPSHOT</w:t>
            </w:r>
          </w:p>
        </w:tc>
        <w:tc>
          <w:tcPr>
            <w:tcW w:type="dxa" w:w="5227"/>
            <w:vAlign w:val="center"/>
          </w:tcPr>
          <w:p>
            <w:r/>
            <w:r>
              <w:rPr>
                <w:rFonts w:ascii="Arial" w:hAnsi="Arial"/>
                <w:b w:val="0"/>
                <w:sz w:val="14"/>
              </w:rPr>
              <w:t>Historical copy; never refreshed silently from current master/source</w:t>
            </w:r>
          </w:p>
        </w:tc>
      </w:tr>
      <w:tr>
        <w:tc>
          <w:tcPr>
            <w:tcW w:type="dxa" w:w="5227"/>
            <w:vAlign w:val="center"/>
          </w:tcPr>
          <w:p>
            <w:r/>
            <w:r>
              <w:rPr>
                <w:rFonts w:ascii="Arial" w:hAnsi="Arial"/>
                <w:b w:val="0"/>
                <w:sz w:val="14"/>
              </w:rPr>
              <w:t>DERIVED</w:t>
            </w:r>
          </w:p>
        </w:tc>
        <w:tc>
          <w:tcPr>
            <w:tcW w:type="dxa" w:w="5227"/>
            <w:vAlign w:val="center"/>
          </w:tcPr>
          <w:p>
            <w:r/>
            <w:r>
              <w:rPr>
                <w:rFonts w:ascii="Arial" w:hAnsi="Arial"/>
                <w:b w:val="0"/>
                <w:sz w:val="14"/>
              </w:rPr>
              <w:t>System calculation/workflow only</w:t>
            </w:r>
          </w:p>
        </w:tc>
      </w:tr>
    </w:tbl>
    <w:p/>
    <w:p>
      <w:r>
        <w:rPr>
          <w:b/>
          <w:color w:val="1F4E79"/>
        </w:rPr>
        <w:t xml:space="preserve">Field-level ownership: </w:t>
      </w:r>
      <w:r>
        <w:t>Khi object mixed ownership, policy phải đủ chi tiết ở field/group level; không chỉ ghi chung object là 'API'.</w:t>
      </w:r>
    </w:p>
    <w:p>
      <w:r>
        <w:rPr>
          <w:b/>
          <w:color w:val="1F4E79"/>
        </w:rPr>
        <w:t xml:space="preserve">Conflict evidence: </w:t>
      </w:r>
      <w:r>
        <w:t>Conflict lưu source/current/incoming version hoặc relevant values, rule, decision và actor.</w:t>
      </w:r>
    </w:p>
    <w:p>
      <w:pPr>
        <w:pStyle w:val="Heading1"/>
      </w:pPr>
      <w:r>
        <w:t>7. API Baseline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Concern</w:t>
            </w:r>
          </w:p>
        </w:tc>
        <w:tc>
          <w:tcPr>
            <w:tcW w:type="dxa" w:w="5227"/>
            <w:vAlign w:val="center"/>
            <w:shd w:fill="1F4E78"/>
          </w:tcPr>
          <w:p>
            <w:r/>
            <w:r>
              <w:rPr>
                <w:rFonts w:ascii="Arial" w:hAnsi="Arial"/>
                <w:b/>
                <w:color w:val="FFFFFF"/>
                <w:sz w:val="14"/>
              </w:rPr>
              <w:t>Requirement</w:t>
            </w:r>
          </w:p>
        </w:tc>
      </w:tr>
      <w:tr>
        <w:tc>
          <w:tcPr>
            <w:tcW w:type="dxa" w:w="5227"/>
            <w:vAlign w:val="center"/>
          </w:tcPr>
          <w:p>
            <w:r/>
            <w:r>
              <w:rPr>
                <w:rFonts w:ascii="Arial" w:hAnsi="Arial"/>
                <w:b w:val="0"/>
                <w:sz w:val="14"/>
              </w:rPr>
              <w:t>Versioning</w:t>
            </w:r>
          </w:p>
        </w:tc>
        <w:tc>
          <w:tcPr>
            <w:tcW w:type="dxa" w:w="5227"/>
            <w:vAlign w:val="center"/>
          </w:tcPr>
          <w:p>
            <w:r/>
            <w:r>
              <w:rPr>
                <w:rFonts w:ascii="Arial" w:hAnsi="Arial"/>
                <w:b w:val="0"/>
                <w:sz w:val="14"/>
              </w:rPr>
              <w:t>Explicit API version/compatibility policy</w:t>
            </w:r>
          </w:p>
        </w:tc>
      </w:tr>
      <w:tr>
        <w:tc>
          <w:tcPr>
            <w:tcW w:type="dxa" w:w="5227"/>
            <w:vAlign w:val="center"/>
          </w:tcPr>
          <w:p>
            <w:r/>
            <w:r>
              <w:rPr>
                <w:rFonts w:ascii="Arial" w:hAnsi="Arial"/>
                <w:b w:val="0"/>
                <w:sz w:val="14"/>
              </w:rPr>
              <w:t>Tenant context</w:t>
            </w:r>
          </w:p>
        </w:tc>
        <w:tc>
          <w:tcPr>
            <w:tcW w:type="dxa" w:w="5227"/>
            <w:vAlign w:val="center"/>
          </w:tcPr>
          <w:p>
            <w:r/>
            <w:r>
              <w:rPr>
                <w:rFonts w:ascii="Arial" w:hAnsi="Arial"/>
                <w:b w:val="0"/>
                <w:sz w:val="14"/>
              </w:rPr>
              <w:t>Resolved securely; client không được tự spoof tenant</w:t>
            </w:r>
          </w:p>
        </w:tc>
      </w:tr>
      <w:tr>
        <w:tc>
          <w:tcPr>
            <w:tcW w:type="dxa" w:w="5227"/>
            <w:vAlign w:val="center"/>
          </w:tcPr>
          <w:p>
            <w:r/>
            <w:r>
              <w:rPr>
                <w:rFonts w:ascii="Arial" w:hAnsi="Arial"/>
                <w:b w:val="0"/>
                <w:sz w:val="14"/>
              </w:rPr>
              <w:t>Authentication</w:t>
            </w:r>
          </w:p>
        </w:tc>
        <w:tc>
          <w:tcPr>
            <w:tcW w:type="dxa" w:w="5227"/>
            <w:vAlign w:val="center"/>
          </w:tcPr>
          <w:p>
            <w:r/>
            <w:r>
              <w:rPr>
                <w:rFonts w:ascii="Arial" w:hAnsi="Arial"/>
                <w:b w:val="0"/>
                <w:sz w:val="14"/>
              </w:rPr>
              <w:t>Configured identity/service principal</w:t>
            </w:r>
          </w:p>
        </w:tc>
      </w:tr>
      <w:tr>
        <w:tc>
          <w:tcPr>
            <w:tcW w:type="dxa" w:w="5227"/>
            <w:vAlign w:val="center"/>
          </w:tcPr>
          <w:p>
            <w:r/>
            <w:r>
              <w:rPr>
                <w:rFonts w:ascii="Arial" w:hAnsi="Arial"/>
                <w:b w:val="0"/>
                <w:sz w:val="14"/>
              </w:rPr>
              <w:t>Authorization</w:t>
            </w:r>
          </w:p>
        </w:tc>
        <w:tc>
          <w:tcPr>
            <w:tcW w:type="dxa" w:w="5227"/>
            <w:vAlign w:val="center"/>
          </w:tcPr>
          <w:p>
            <w:r/>
            <w:r>
              <w:rPr>
                <w:rFonts w:ascii="Arial" w:hAnsi="Arial"/>
                <w:b w:val="0"/>
                <w:sz w:val="14"/>
              </w:rPr>
              <w:t>Action Permission + Data Scope</w:t>
            </w:r>
          </w:p>
        </w:tc>
      </w:tr>
      <w:tr>
        <w:tc>
          <w:tcPr>
            <w:tcW w:type="dxa" w:w="5227"/>
            <w:vAlign w:val="center"/>
          </w:tcPr>
          <w:p>
            <w:r/>
            <w:r>
              <w:rPr>
                <w:rFonts w:ascii="Arial" w:hAnsi="Arial"/>
                <w:b w:val="0"/>
                <w:sz w:val="14"/>
              </w:rPr>
              <w:t>Validation</w:t>
            </w:r>
          </w:p>
        </w:tc>
        <w:tc>
          <w:tcPr>
            <w:tcW w:type="dxa" w:w="5227"/>
            <w:vAlign w:val="center"/>
          </w:tcPr>
          <w:p>
            <w:r/>
            <w:r>
              <w:rPr>
                <w:rFonts w:ascii="Arial" w:hAnsi="Arial"/>
                <w:b w:val="0"/>
                <w:sz w:val="14"/>
              </w:rPr>
              <w:t>Canonical domain validation</w:t>
            </w:r>
          </w:p>
        </w:tc>
      </w:tr>
      <w:tr>
        <w:tc>
          <w:tcPr>
            <w:tcW w:type="dxa" w:w="5227"/>
            <w:vAlign w:val="center"/>
          </w:tcPr>
          <w:p>
            <w:r/>
            <w:r>
              <w:rPr>
                <w:rFonts w:ascii="Arial" w:hAnsi="Arial"/>
                <w:b w:val="0"/>
                <w:sz w:val="14"/>
              </w:rPr>
              <w:t>Errors</w:t>
            </w:r>
          </w:p>
        </w:tc>
        <w:tc>
          <w:tcPr>
            <w:tcW w:type="dxa" w:w="5227"/>
            <w:vAlign w:val="center"/>
          </w:tcPr>
          <w:p>
            <w:r/>
            <w:r>
              <w:rPr>
                <w:rFonts w:ascii="Arial" w:hAnsi="Arial"/>
                <w:b w:val="0"/>
                <w:sz w:val="14"/>
              </w:rPr>
              <w:t>Stable machine code + safe message + correlation id</w:t>
            </w:r>
          </w:p>
        </w:tc>
      </w:tr>
      <w:tr>
        <w:tc>
          <w:tcPr>
            <w:tcW w:type="dxa" w:w="5227"/>
            <w:vAlign w:val="center"/>
          </w:tcPr>
          <w:p>
            <w:r/>
            <w:r>
              <w:rPr>
                <w:rFonts w:ascii="Arial" w:hAnsi="Arial"/>
                <w:b w:val="0"/>
                <w:sz w:val="14"/>
              </w:rPr>
              <w:t>Pagination</w:t>
            </w:r>
          </w:p>
        </w:tc>
        <w:tc>
          <w:tcPr>
            <w:tcW w:type="dxa" w:w="5227"/>
            <w:vAlign w:val="center"/>
          </w:tcPr>
          <w:p>
            <w:r/>
            <w:r>
              <w:rPr>
                <w:rFonts w:ascii="Arial" w:hAnsi="Arial"/>
                <w:b w:val="0"/>
                <w:sz w:val="14"/>
              </w:rPr>
              <w:t>Required for lists</w:t>
            </w:r>
          </w:p>
        </w:tc>
      </w:tr>
      <w:tr>
        <w:tc>
          <w:tcPr>
            <w:tcW w:type="dxa" w:w="5227"/>
            <w:vAlign w:val="center"/>
          </w:tcPr>
          <w:p>
            <w:r/>
            <w:r>
              <w:rPr>
                <w:rFonts w:ascii="Arial" w:hAnsi="Arial"/>
                <w:b w:val="0"/>
                <w:sz w:val="14"/>
              </w:rPr>
              <w:t>Filtering/sorting</w:t>
            </w:r>
          </w:p>
        </w:tc>
        <w:tc>
          <w:tcPr>
            <w:tcW w:type="dxa" w:w="5227"/>
            <w:vAlign w:val="center"/>
          </w:tcPr>
          <w:p>
            <w:r/>
            <w:r>
              <w:rPr>
                <w:rFonts w:ascii="Arial" w:hAnsi="Arial"/>
                <w:b w:val="0"/>
                <w:sz w:val="14"/>
              </w:rPr>
              <w:t>Whitelisted fields; deterministic</w:t>
            </w:r>
          </w:p>
        </w:tc>
      </w:tr>
      <w:tr>
        <w:tc>
          <w:tcPr>
            <w:tcW w:type="dxa" w:w="5227"/>
            <w:vAlign w:val="center"/>
          </w:tcPr>
          <w:p>
            <w:r/>
            <w:r>
              <w:rPr>
                <w:rFonts w:ascii="Arial" w:hAnsi="Arial"/>
                <w:b w:val="0"/>
                <w:sz w:val="14"/>
              </w:rPr>
              <w:t>Concurrency</w:t>
            </w:r>
          </w:p>
        </w:tc>
        <w:tc>
          <w:tcPr>
            <w:tcW w:type="dxa" w:w="5227"/>
            <w:vAlign w:val="center"/>
          </w:tcPr>
          <w:p>
            <w:r/>
            <w:r>
              <w:rPr>
                <w:rFonts w:ascii="Arial" w:hAnsi="Arial"/>
                <w:b w:val="0"/>
                <w:sz w:val="14"/>
              </w:rPr>
              <w:t>Version/ETag/optimistic control where lost-update risk</w:t>
            </w:r>
          </w:p>
        </w:tc>
      </w:tr>
      <w:tr>
        <w:tc>
          <w:tcPr>
            <w:tcW w:type="dxa" w:w="5227"/>
            <w:vAlign w:val="center"/>
          </w:tcPr>
          <w:p>
            <w:r/>
            <w:r>
              <w:rPr>
                <w:rFonts w:ascii="Arial" w:hAnsi="Arial"/>
                <w:b w:val="0"/>
                <w:sz w:val="14"/>
              </w:rPr>
              <w:t>Idempotency</w:t>
            </w:r>
          </w:p>
        </w:tc>
        <w:tc>
          <w:tcPr>
            <w:tcW w:type="dxa" w:w="5227"/>
            <w:vAlign w:val="center"/>
          </w:tcPr>
          <w:p>
            <w:r/>
            <w:r>
              <w:rPr>
                <w:rFonts w:ascii="Arial" w:hAnsi="Arial"/>
                <w:b w:val="0"/>
                <w:sz w:val="14"/>
              </w:rPr>
              <w:t>Required for retryable mutations</w:t>
            </w:r>
          </w:p>
        </w:tc>
      </w:tr>
      <w:tr>
        <w:tc>
          <w:tcPr>
            <w:tcW w:type="dxa" w:w="5227"/>
            <w:vAlign w:val="center"/>
          </w:tcPr>
          <w:p>
            <w:r/>
            <w:r>
              <w:rPr>
                <w:rFonts w:ascii="Arial" w:hAnsi="Arial"/>
                <w:b w:val="0"/>
                <w:sz w:val="14"/>
              </w:rPr>
              <w:t>Audit</w:t>
            </w:r>
          </w:p>
        </w:tc>
        <w:tc>
          <w:tcPr>
            <w:tcW w:type="dxa" w:w="5227"/>
            <w:vAlign w:val="center"/>
          </w:tcPr>
          <w:p>
            <w:r/>
            <w:r>
              <w:rPr>
                <w:rFonts w:ascii="Arial" w:hAnsi="Arial"/>
                <w:b w:val="0"/>
                <w:sz w:val="14"/>
              </w:rPr>
              <w:t>Mutation commands audited</w:t>
            </w:r>
          </w:p>
        </w:tc>
      </w:tr>
    </w:tbl>
    <w:p/>
    <w:p>
      <w:pPr>
        <w:pStyle w:val="Heading1"/>
      </w:pPr>
      <w:r>
        <w:t>8. Import Framework</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Phase</w:t>
            </w:r>
          </w:p>
        </w:tc>
        <w:tc>
          <w:tcPr>
            <w:tcW w:type="dxa" w:w="5227"/>
            <w:vAlign w:val="center"/>
            <w:shd w:fill="1F4E78"/>
          </w:tcPr>
          <w:p>
            <w:r/>
            <w:r>
              <w:rPr>
                <w:rFonts w:ascii="Arial" w:hAnsi="Arial"/>
                <w:b/>
                <w:color w:val="FFFFFF"/>
                <w:sz w:val="14"/>
              </w:rPr>
              <w:t>Behavior</w:t>
            </w:r>
          </w:p>
        </w:tc>
      </w:tr>
      <w:tr>
        <w:tc>
          <w:tcPr>
            <w:tcW w:type="dxa" w:w="5227"/>
            <w:vAlign w:val="center"/>
          </w:tcPr>
          <w:p>
            <w:r/>
            <w:r>
              <w:rPr>
                <w:rFonts w:ascii="Arial" w:hAnsi="Arial"/>
                <w:b w:val="0"/>
                <w:sz w:val="14"/>
              </w:rPr>
              <w:t>Template/version</w:t>
            </w:r>
          </w:p>
        </w:tc>
        <w:tc>
          <w:tcPr>
            <w:tcW w:type="dxa" w:w="5227"/>
            <w:vAlign w:val="center"/>
          </w:tcPr>
          <w:p>
            <w:r/>
            <w:r>
              <w:rPr>
                <w:rFonts w:ascii="Arial" w:hAnsi="Arial"/>
                <w:b w:val="0"/>
                <w:sz w:val="14"/>
              </w:rPr>
              <w:t>Identify schema/template version</w:t>
            </w:r>
          </w:p>
        </w:tc>
      </w:tr>
      <w:tr>
        <w:tc>
          <w:tcPr>
            <w:tcW w:type="dxa" w:w="5227"/>
            <w:vAlign w:val="center"/>
          </w:tcPr>
          <w:p>
            <w:r/>
            <w:r>
              <w:rPr>
                <w:rFonts w:ascii="Arial" w:hAnsi="Arial"/>
                <w:b w:val="0"/>
                <w:sz w:val="14"/>
              </w:rPr>
              <w:t>Upload/parse</w:t>
            </w:r>
          </w:p>
        </w:tc>
        <w:tc>
          <w:tcPr>
            <w:tcW w:type="dxa" w:w="5227"/>
            <w:vAlign w:val="center"/>
          </w:tcPr>
          <w:p>
            <w:r/>
            <w:r>
              <w:rPr>
                <w:rFonts w:ascii="Arial" w:hAnsi="Arial"/>
                <w:b w:val="0"/>
                <w:sz w:val="14"/>
              </w:rPr>
              <w:t>File-level validation</w:t>
            </w:r>
          </w:p>
        </w:tc>
      </w:tr>
      <w:tr>
        <w:tc>
          <w:tcPr>
            <w:tcW w:type="dxa" w:w="5227"/>
            <w:vAlign w:val="center"/>
          </w:tcPr>
          <w:p>
            <w:r/>
            <w:r>
              <w:rPr>
                <w:rFonts w:ascii="Arial" w:hAnsi="Arial"/>
                <w:b w:val="0"/>
                <w:sz w:val="14"/>
              </w:rPr>
              <w:t>Validate</w:t>
            </w:r>
          </w:p>
        </w:tc>
        <w:tc>
          <w:tcPr>
            <w:tcW w:type="dxa" w:w="5227"/>
            <w:vAlign w:val="center"/>
          </w:tcPr>
          <w:p>
            <w:r/>
            <w:r>
              <w:rPr>
                <w:rFonts w:ascii="Arial" w:hAnsi="Arial"/>
                <w:b w:val="0"/>
                <w:sz w:val="14"/>
              </w:rPr>
              <w:t>Row + cross-row + master/reference + business rules</w:t>
            </w:r>
          </w:p>
        </w:tc>
      </w:tr>
      <w:tr>
        <w:tc>
          <w:tcPr>
            <w:tcW w:type="dxa" w:w="5227"/>
            <w:vAlign w:val="center"/>
          </w:tcPr>
          <w:p>
            <w:r/>
            <w:r>
              <w:rPr>
                <w:rFonts w:ascii="Arial" w:hAnsi="Arial"/>
                <w:b w:val="0"/>
                <w:sz w:val="14"/>
              </w:rPr>
              <w:t>Preview</w:t>
            </w:r>
          </w:p>
        </w:tc>
        <w:tc>
          <w:tcPr>
            <w:tcW w:type="dxa" w:w="5227"/>
            <w:vAlign w:val="center"/>
          </w:tcPr>
          <w:p>
            <w:r/>
            <w:r>
              <w:rPr>
                <w:rFonts w:ascii="Arial" w:hAnsi="Arial"/>
                <w:b w:val="0"/>
                <w:sz w:val="14"/>
              </w:rPr>
              <w:t>Show create/update/reject/warning before commit</w:t>
            </w:r>
          </w:p>
        </w:tc>
      </w:tr>
      <w:tr>
        <w:tc>
          <w:tcPr>
            <w:tcW w:type="dxa" w:w="5227"/>
            <w:vAlign w:val="center"/>
          </w:tcPr>
          <w:p>
            <w:r/>
            <w:r>
              <w:rPr>
                <w:rFonts w:ascii="Arial" w:hAnsi="Arial"/>
                <w:b w:val="0"/>
                <w:sz w:val="14"/>
              </w:rPr>
              <w:t>Commit</w:t>
            </w:r>
          </w:p>
        </w:tc>
        <w:tc>
          <w:tcPr>
            <w:tcW w:type="dxa" w:w="5227"/>
            <w:vAlign w:val="center"/>
          </w:tcPr>
          <w:p>
            <w:r/>
            <w:r>
              <w:rPr>
                <w:rFonts w:ascii="Arial" w:hAnsi="Arial"/>
                <w:b w:val="0"/>
                <w:sz w:val="14"/>
              </w:rPr>
              <w:t>All-or-nothing or partial-success policy explicitly selected per import type</w:t>
            </w:r>
          </w:p>
        </w:tc>
      </w:tr>
      <w:tr>
        <w:tc>
          <w:tcPr>
            <w:tcW w:type="dxa" w:w="5227"/>
            <w:vAlign w:val="center"/>
          </w:tcPr>
          <w:p>
            <w:r/>
            <w:r>
              <w:rPr>
                <w:rFonts w:ascii="Arial" w:hAnsi="Arial"/>
                <w:b w:val="0"/>
                <w:sz w:val="14"/>
              </w:rPr>
              <w:t>Result</w:t>
            </w:r>
          </w:p>
        </w:tc>
        <w:tc>
          <w:tcPr>
            <w:tcW w:type="dxa" w:w="5227"/>
            <w:vAlign w:val="center"/>
          </w:tcPr>
          <w:p>
            <w:r/>
            <w:r>
              <w:rPr>
                <w:rFonts w:ascii="Arial" w:hAnsi="Arial"/>
                <w:b w:val="0"/>
                <w:sz w:val="14"/>
              </w:rPr>
              <w:t>Counts + row status + error codes</w:t>
            </w:r>
          </w:p>
        </w:tc>
      </w:tr>
      <w:tr>
        <w:tc>
          <w:tcPr>
            <w:tcW w:type="dxa" w:w="5227"/>
            <w:vAlign w:val="center"/>
          </w:tcPr>
          <w:p>
            <w:r/>
            <w:r>
              <w:rPr>
                <w:rFonts w:ascii="Arial" w:hAnsi="Arial"/>
                <w:b w:val="0"/>
                <w:sz w:val="14"/>
              </w:rPr>
              <w:t>Replay</w:t>
            </w:r>
          </w:p>
        </w:tc>
        <w:tc>
          <w:tcPr>
            <w:tcW w:type="dxa" w:w="5227"/>
            <w:vAlign w:val="center"/>
          </w:tcPr>
          <w:p>
            <w:r/>
            <w:r>
              <w:rPr>
                <w:rFonts w:ascii="Arial" w:hAnsi="Arial"/>
                <w:b w:val="0"/>
                <w:sz w:val="14"/>
              </w:rPr>
              <w:t>Batch/row idempotency</w:t>
            </w:r>
          </w:p>
        </w:tc>
      </w:tr>
      <w:tr>
        <w:tc>
          <w:tcPr>
            <w:tcW w:type="dxa" w:w="5227"/>
            <w:vAlign w:val="center"/>
          </w:tcPr>
          <w:p>
            <w:r/>
            <w:r>
              <w:rPr>
                <w:rFonts w:ascii="Arial" w:hAnsi="Arial"/>
                <w:b w:val="0"/>
                <w:sz w:val="14"/>
              </w:rPr>
              <w:t>Audit</w:t>
            </w:r>
          </w:p>
        </w:tc>
        <w:tc>
          <w:tcPr>
            <w:tcW w:type="dxa" w:w="5227"/>
            <w:vAlign w:val="center"/>
          </w:tcPr>
          <w:p>
            <w:r/>
            <w:r>
              <w:rPr>
                <w:rFonts w:ascii="Arial" w:hAnsi="Arial"/>
                <w:b w:val="0"/>
                <w:sz w:val="14"/>
              </w:rPr>
              <w:t>Uploader/time/file hash/template/result</w:t>
            </w:r>
          </w:p>
        </w:tc>
      </w:tr>
    </w:tbl>
    <w:p/>
    <w:p>
      <w:r>
        <w:rPr>
          <w:b/>
          <w:color w:val="1F4E79"/>
        </w:rPr>
        <w:t xml:space="preserve">No silent skip: </w:t>
      </w:r>
      <w:r>
        <w:t>Rejected rows luôn có error reason; warning rows phải visible.</w:t>
      </w:r>
    </w:p>
    <w:p>
      <w:pPr>
        <w:pStyle w:val="Heading1"/>
      </w:pPr>
      <w:r>
        <w:t>9. Error Handling &amp; Retry</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Error class</w:t>
            </w:r>
          </w:p>
        </w:tc>
        <w:tc>
          <w:tcPr>
            <w:tcW w:type="dxa" w:w="3485"/>
            <w:vAlign w:val="center"/>
            <w:shd w:fill="1F4E78"/>
          </w:tcPr>
          <w:p>
            <w:r/>
            <w:r>
              <w:rPr>
                <w:rFonts w:ascii="Arial" w:hAnsi="Arial"/>
                <w:b/>
                <w:color w:val="FFFFFF"/>
                <w:sz w:val="14"/>
              </w:rPr>
              <w:t>Retry?</w:t>
            </w:r>
          </w:p>
        </w:tc>
        <w:tc>
          <w:tcPr>
            <w:tcW w:type="dxa" w:w="3485"/>
            <w:vAlign w:val="center"/>
            <w:shd w:fill="1F4E78"/>
          </w:tcPr>
          <w:p>
            <w:r/>
            <w:r>
              <w:rPr>
                <w:rFonts w:ascii="Arial" w:hAnsi="Arial"/>
                <w:b/>
                <w:color w:val="FFFFFF"/>
                <w:sz w:val="14"/>
              </w:rPr>
              <w:t>Handling</w:t>
            </w:r>
          </w:p>
        </w:tc>
      </w:tr>
      <w:tr>
        <w:tc>
          <w:tcPr>
            <w:tcW w:type="dxa" w:w="3485"/>
            <w:vAlign w:val="center"/>
          </w:tcPr>
          <w:p>
            <w:r/>
            <w:r>
              <w:rPr>
                <w:rFonts w:ascii="Arial" w:hAnsi="Arial"/>
                <w:b w:val="0"/>
                <w:sz w:val="14"/>
              </w:rPr>
              <w:t>VALIDATION</w:t>
            </w:r>
          </w:p>
        </w:tc>
        <w:tc>
          <w:tcPr>
            <w:tcW w:type="dxa" w:w="3485"/>
            <w:vAlign w:val="center"/>
          </w:tcPr>
          <w:p>
            <w:r/>
            <w:r>
              <w:rPr>
                <w:rFonts w:ascii="Arial" w:hAnsi="Arial"/>
                <w:b w:val="0"/>
                <w:sz w:val="14"/>
              </w:rPr>
              <w:t>No</w:t>
            </w:r>
          </w:p>
        </w:tc>
        <w:tc>
          <w:tcPr>
            <w:tcW w:type="dxa" w:w="3485"/>
            <w:vAlign w:val="center"/>
          </w:tcPr>
          <w:p>
            <w:r/>
            <w:r>
              <w:rPr>
                <w:rFonts w:ascii="Arial" w:hAnsi="Arial"/>
                <w:b w:val="0"/>
                <w:sz w:val="14"/>
              </w:rPr>
              <w:t>Return/fix input</w:t>
            </w:r>
          </w:p>
        </w:tc>
      </w:tr>
      <w:tr>
        <w:tc>
          <w:tcPr>
            <w:tcW w:type="dxa" w:w="3485"/>
            <w:vAlign w:val="center"/>
          </w:tcPr>
          <w:p>
            <w:r/>
            <w:r>
              <w:rPr>
                <w:rFonts w:ascii="Arial" w:hAnsi="Arial"/>
                <w:b w:val="0"/>
                <w:sz w:val="14"/>
              </w:rPr>
              <w:t>AUTH/AUTHZ</w:t>
            </w:r>
          </w:p>
        </w:tc>
        <w:tc>
          <w:tcPr>
            <w:tcW w:type="dxa" w:w="3485"/>
            <w:vAlign w:val="center"/>
          </w:tcPr>
          <w:p>
            <w:r/>
            <w:r>
              <w:rPr>
                <w:rFonts w:ascii="Arial" w:hAnsi="Arial"/>
                <w:b w:val="0"/>
                <w:sz w:val="14"/>
              </w:rPr>
              <w:t>No automatic</w:t>
            </w:r>
          </w:p>
        </w:tc>
        <w:tc>
          <w:tcPr>
            <w:tcW w:type="dxa" w:w="3485"/>
            <w:vAlign w:val="center"/>
          </w:tcPr>
          <w:p>
            <w:r/>
            <w:r>
              <w:rPr>
                <w:rFonts w:ascii="Arial" w:hAnsi="Arial"/>
                <w:b w:val="0"/>
                <w:sz w:val="14"/>
              </w:rPr>
              <w:t>Security handling</w:t>
            </w:r>
          </w:p>
        </w:tc>
      </w:tr>
      <w:tr>
        <w:tc>
          <w:tcPr>
            <w:tcW w:type="dxa" w:w="3485"/>
            <w:vAlign w:val="center"/>
          </w:tcPr>
          <w:p>
            <w:r/>
            <w:r>
              <w:rPr>
                <w:rFonts w:ascii="Arial" w:hAnsi="Arial"/>
                <w:b w:val="0"/>
                <w:sz w:val="14"/>
              </w:rPr>
              <w:t>CONFLICT</w:t>
            </w:r>
          </w:p>
        </w:tc>
        <w:tc>
          <w:tcPr>
            <w:tcW w:type="dxa" w:w="3485"/>
            <w:vAlign w:val="center"/>
          </w:tcPr>
          <w:p>
            <w:r/>
            <w:r>
              <w:rPr>
                <w:rFonts w:ascii="Arial" w:hAnsi="Arial"/>
                <w:b w:val="0"/>
                <w:sz w:val="14"/>
              </w:rPr>
              <w:t>No blind retry</w:t>
            </w:r>
          </w:p>
        </w:tc>
        <w:tc>
          <w:tcPr>
            <w:tcW w:type="dxa" w:w="3485"/>
            <w:vAlign w:val="center"/>
          </w:tcPr>
          <w:p>
            <w:r/>
            <w:r>
              <w:rPr>
                <w:rFonts w:ascii="Arial" w:hAnsi="Arial"/>
                <w:b w:val="0"/>
                <w:sz w:val="14"/>
              </w:rPr>
              <w:t>Resolve ownership/version</w:t>
            </w:r>
          </w:p>
        </w:tc>
      </w:tr>
      <w:tr>
        <w:tc>
          <w:tcPr>
            <w:tcW w:type="dxa" w:w="3485"/>
            <w:vAlign w:val="center"/>
          </w:tcPr>
          <w:p>
            <w:r/>
            <w:r>
              <w:rPr>
                <w:rFonts w:ascii="Arial" w:hAnsi="Arial"/>
                <w:b w:val="0"/>
                <w:sz w:val="14"/>
              </w:rPr>
              <w:t>TRANSIENT_EXTERNAL</w:t>
            </w:r>
          </w:p>
        </w:tc>
        <w:tc>
          <w:tcPr>
            <w:tcW w:type="dxa" w:w="3485"/>
            <w:vAlign w:val="center"/>
          </w:tcPr>
          <w:p>
            <w:r/>
            <w:r>
              <w:rPr>
                <w:rFonts w:ascii="Arial" w:hAnsi="Arial"/>
                <w:b w:val="0"/>
                <w:sz w:val="14"/>
              </w:rPr>
              <w:t>Yes with backoff</w:t>
            </w:r>
          </w:p>
        </w:tc>
        <w:tc>
          <w:tcPr>
            <w:tcW w:type="dxa" w:w="3485"/>
            <w:vAlign w:val="center"/>
          </w:tcPr>
          <w:p>
            <w:r/>
            <w:r>
              <w:rPr>
                <w:rFonts w:ascii="Arial" w:hAnsi="Arial"/>
                <w:b w:val="0"/>
                <w:sz w:val="14"/>
              </w:rPr>
              <w:t>Retry policy</w:t>
            </w:r>
          </w:p>
        </w:tc>
      </w:tr>
      <w:tr>
        <w:tc>
          <w:tcPr>
            <w:tcW w:type="dxa" w:w="3485"/>
            <w:vAlign w:val="center"/>
          </w:tcPr>
          <w:p>
            <w:r/>
            <w:r>
              <w:rPr>
                <w:rFonts w:ascii="Arial" w:hAnsi="Arial"/>
                <w:b w:val="0"/>
                <w:sz w:val="14"/>
              </w:rPr>
              <w:t>RATE_LIMIT</w:t>
            </w:r>
          </w:p>
        </w:tc>
        <w:tc>
          <w:tcPr>
            <w:tcW w:type="dxa" w:w="3485"/>
            <w:vAlign w:val="center"/>
          </w:tcPr>
          <w:p>
            <w:r/>
            <w:r>
              <w:rPr>
                <w:rFonts w:ascii="Arial" w:hAnsi="Arial"/>
                <w:b w:val="0"/>
                <w:sz w:val="14"/>
              </w:rPr>
              <w:t>Yes</w:t>
            </w:r>
          </w:p>
        </w:tc>
        <w:tc>
          <w:tcPr>
            <w:tcW w:type="dxa" w:w="3485"/>
            <w:vAlign w:val="center"/>
          </w:tcPr>
          <w:p>
            <w:r/>
            <w:r>
              <w:rPr>
                <w:rFonts w:ascii="Arial" w:hAnsi="Arial"/>
                <w:b w:val="0"/>
                <w:sz w:val="14"/>
              </w:rPr>
              <w:t>Respect retry-after/backoff</w:t>
            </w:r>
          </w:p>
        </w:tc>
      </w:tr>
      <w:tr>
        <w:tc>
          <w:tcPr>
            <w:tcW w:type="dxa" w:w="3485"/>
            <w:vAlign w:val="center"/>
          </w:tcPr>
          <w:p>
            <w:r/>
            <w:r>
              <w:rPr>
                <w:rFonts w:ascii="Arial" w:hAnsi="Arial"/>
                <w:b w:val="0"/>
                <w:sz w:val="14"/>
              </w:rPr>
              <w:t>TIMEOUT</w:t>
            </w:r>
          </w:p>
        </w:tc>
        <w:tc>
          <w:tcPr>
            <w:tcW w:type="dxa" w:w="3485"/>
            <w:vAlign w:val="center"/>
          </w:tcPr>
          <w:p>
            <w:r/>
            <w:r>
              <w:rPr>
                <w:rFonts w:ascii="Arial" w:hAnsi="Arial"/>
                <w:b w:val="0"/>
                <w:sz w:val="14"/>
              </w:rPr>
              <w:t>Safe retry only if idempotent</w:t>
            </w:r>
          </w:p>
        </w:tc>
        <w:tc>
          <w:tcPr>
            <w:tcW w:type="dxa" w:w="3485"/>
            <w:vAlign w:val="center"/>
          </w:tcPr>
          <w:p>
            <w:r/>
            <w:r>
              <w:rPr>
                <w:rFonts w:ascii="Arial" w:hAnsi="Arial"/>
                <w:b w:val="0"/>
                <w:sz w:val="14"/>
              </w:rPr>
              <w:t>Correlation/idempotency</w:t>
            </w:r>
          </w:p>
        </w:tc>
      </w:tr>
      <w:tr>
        <w:tc>
          <w:tcPr>
            <w:tcW w:type="dxa" w:w="3485"/>
            <w:vAlign w:val="center"/>
          </w:tcPr>
          <w:p>
            <w:r/>
            <w:r>
              <w:rPr>
                <w:rFonts w:ascii="Arial" w:hAnsi="Arial"/>
                <w:b w:val="0"/>
                <w:sz w:val="14"/>
              </w:rPr>
              <w:t>PERMANENT_EXTERNAL</w:t>
            </w:r>
          </w:p>
        </w:tc>
        <w:tc>
          <w:tcPr>
            <w:tcW w:type="dxa" w:w="3485"/>
            <w:vAlign w:val="center"/>
          </w:tcPr>
          <w:p>
            <w:r/>
            <w:r>
              <w:rPr>
                <w:rFonts w:ascii="Arial" w:hAnsi="Arial"/>
                <w:b w:val="0"/>
                <w:sz w:val="14"/>
              </w:rPr>
              <w:t>No/limited</w:t>
            </w:r>
          </w:p>
        </w:tc>
        <w:tc>
          <w:tcPr>
            <w:tcW w:type="dxa" w:w="3485"/>
            <w:vAlign w:val="center"/>
          </w:tcPr>
          <w:p>
            <w:r/>
            <w:r>
              <w:rPr>
                <w:rFonts w:ascii="Arial" w:hAnsi="Arial"/>
                <w:b w:val="0"/>
                <w:sz w:val="14"/>
              </w:rPr>
              <w:t>Dead-letter/manual resolution</w:t>
            </w:r>
          </w:p>
        </w:tc>
      </w:tr>
      <w:tr>
        <w:tc>
          <w:tcPr>
            <w:tcW w:type="dxa" w:w="3485"/>
            <w:vAlign w:val="center"/>
          </w:tcPr>
          <w:p>
            <w:r/>
            <w:r>
              <w:rPr>
                <w:rFonts w:ascii="Arial" w:hAnsi="Arial"/>
                <w:b w:val="0"/>
                <w:sz w:val="14"/>
              </w:rPr>
              <w:t>INTERNAL</w:t>
            </w:r>
          </w:p>
        </w:tc>
        <w:tc>
          <w:tcPr>
            <w:tcW w:type="dxa" w:w="3485"/>
            <w:vAlign w:val="center"/>
          </w:tcPr>
          <w:p>
            <w:r/>
            <w:r>
              <w:rPr>
                <w:rFonts w:ascii="Arial" w:hAnsi="Arial"/>
                <w:b w:val="0"/>
                <w:sz w:val="14"/>
              </w:rPr>
              <w:t>Controlled</w:t>
            </w:r>
          </w:p>
        </w:tc>
        <w:tc>
          <w:tcPr>
            <w:tcW w:type="dxa" w:w="3485"/>
            <w:vAlign w:val="center"/>
          </w:tcPr>
          <w:p>
            <w:r/>
            <w:r>
              <w:rPr>
                <w:rFonts w:ascii="Arial" w:hAnsi="Arial"/>
                <w:b w:val="0"/>
                <w:sz w:val="14"/>
              </w:rPr>
              <w:t>Observability + no partial financial commit</w:t>
            </w:r>
          </w:p>
        </w:tc>
      </w:tr>
    </w:tbl>
    <w:p/>
    <w:p>
      <w:r>
        <w:rPr>
          <w:b/>
          <w:color w:val="1F4E79"/>
        </w:rPr>
        <w:t xml:space="preserve">Retry ceiling: </w:t>
      </w:r>
      <w:r>
        <w:t>Retry policy configurable; exhausted items move to actionable failed/dead-letter state, không retry vô hạn.</w:t>
      </w:r>
    </w:p>
    <w:p>
      <w:pPr>
        <w:pStyle w:val="Heading1"/>
      </w:pPr>
      <w:r>
        <w:t>10. Security Model</w:t>
      </w:r>
    </w:p>
    <w:p>
      <w:r>
        <w:t>Security baseline: User/Service Identity × Action Permission × Data Scope; Approval là lớp kiểm soát riêng.</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Dimension</w:t>
            </w:r>
          </w:p>
        </w:tc>
        <w:tc>
          <w:tcPr>
            <w:tcW w:type="dxa" w:w="5227"/>
            <w:vAlign w:val="center"/>
            <w:shd w:fill="1F4E78"/>
          </w:tcPr>
          <w:p>
            <w:r/>
            <w:r>
              <w:rPr>
                <w:rFonts w:ascii="Arial" w:hAnsi="Arial"/>
                <w:b/>
                <w:color w:val="FFFFFF"/>
                <w:sz w:val="14"/>
              </w:rPr>
              <w:t>Examples</w:t>
            </w:r>
          </w:p>
        </w:tc>
      </w:tr>
      <w:tr>
        <w:tc>
          <w:tcPr>
            <w:tcW w:type="dxa" w:w="5227"/>
            <w:vAlign w:val="center"/>
          </w:tcPr>
          <w:p>
            <w:r/>
            <w:r>
              <w:rPr>
                <w:rFonts w:ascii="Arial" w:hAnsi="Arial"/>
                <w:b w:val="0"/>
                <w:sz w:val="14"/>
              </w:rPr>
              <w:t>Identity</w:t>
            </w:r>
          </w:p>
        </w:tc>
        <w:tc>
          <w:tcPr>
            <w:tcW w:type="dxa" w:w="5227"/>
            <w:vAlign w:val="center"/>
          </w:tcPr>
          <w:p>
            <w:r/>
            <w:r>
              <w:rPr>
                <w:rFonts w:ascii="Arial" w:hAnsi="Arial"/>
                <w:b w:val="0"/>
                <w:sz w:val="14"/>
              </w:rPr>
              <w:t>User, service principal, integration client</w:t>
            </w:r>
          </w:p>
        </w:tc>
      </w:tr>
      <w:tr>
        <w:tc>
          <w:tcPr>
            <w:tcW w:type="dxa" w:w="5227"/>
            <w:vAlign w:val="center"/>
          </w:tcPr>
          <w:p>
            <w:r/>
            <w:r>
              <w:rPr>
                <w:rFonts w:ascii="Arial" w:hAnsi="Arial"/>
                <w:b w:val="0"/>
                <w:sz w:val="14"/>
              </w:rPr>
              <w:t>Action Permission</w:t>
            </w:r>
          </w:p>
        </w:tc>
        <w:tc>
          <w:tcPr>
            <w:tcW w:type="dxa" w:w="5227"/>
            <w:vAlign w:val="center"/>
          </w:tcPr>
          <w:p>
            <w:r/>
            <w:r>
              <w:rPr>
                <w:rFonts w:ascii="Arial" w:hAnsi="Arial"/>
                <w:b w:val="0"/>
                <w:sz w:val="14"/>
              </w:rPr>
              <w:t>VIEW, CREATE, EDIT_DRAFT, CONFIRM, ADJUST, ALLOCATE, APPROVE, CLOSE, EXPORT...</w:t>
            </w:r>
          </w:p>
        </w:tc>
      </w:tr>
      <w:tr>
        <w:tc>
          <w:tcPr>
            <w:tcW w:type="dxa" w:w="5227"/>
            <w:vAlign w:val="center"/>
          </w:tcPr>
          <w:p>
            <w:r/>
            <w:r>
              <w:rPr>
                <w:rFonts w:ascii="Arial" w:hAnsi="Arial"/>
                <w:b w:val="0"/>
                <w:sz w:val="14"/>
              </w:rPr>
              <w:t>Data Scope</w:t>
            </w:r>
          </w:p>
        </w:tc>
        <w:tc>
          <w:tcPr>
            <w:tcW w:type="dxa" w:w="5227"/>
            <w:vAlign w:val="center"/>
          </w:tcPr>
          <w:p>
            <w:r/>
            <w:r>
              <w:rPr>
                <w:rFonts w:ascii="Arial" w:hAnsi="Arial"/>
                <w:b w:val="0"/>
                <w:sz w:val="14"/>
              </w:rPr>
              <w:t>Tenant, branch/BU, customer/vendor portfolio, assigned queue if configured</w:t>
            </w:r>
          </w:p>
        </w:tc>
      </w:tr>
      <w:tr>
        <w:tc>
          <w:tcPr>
            <w:tcW w:type="dxa" w:w="5227"/>
            <w:vAlign w:val="center"/>
          </w:tcPr>
          <w:p>
            <w:r/>
            <w:r>
              <w:rPr>
                <w:rFonts w:ascii="Arial" w:hAnsi="Arial"/>
                <w:b w:val="0"/>
                <w:sz w:val="14"/>
              </w:rPr>
              <w:t>Sensitive Scope</w:t>
            </w:r>
          </w:p>
        </w:tc>
        <w:tc>
          <w:tcPr>
            <w:tcW w:type="dxa" w:w="5227"/>
            <w:vAlign w:val="center"/>
          </w:tcPr>
          <w:p>
            <w:r/>
            <w:r>
              <w:rPr>
                <w:rFonts w:ascii="Arial" w:hAnsi="Arial"/>
                <w:b w:val="0"/>
                <w:sz w:val="14"/>
              </w:rPr>
              <w:t>BUY/Cost, SELL/Revenue, Profitability, bank/cash, audit/security</w:t>
            </w:r>
          </w:p>
        </w:tc>
      </w:tr>
      <w:tr>
        <w:tc>
          <w:tcPr>
            <w:tcW w:type="dxa" w:w="5227"/>
            <w:vAlign w:val="center"/>
          </w:tcPr>
          <w:p>
            <w:r/>
            <w:r>
              <w:rPr>
                <w:rFonts w:ascii="Arial" w:hAnsi="Arial"/>
                <w:b w:val="0"/>
                <w:sz w:val="14"/>
              </w:rPr>
              <w:t>Approval Policy</w:t>
            </w:r>
          </w:p>
        </w:tc>
        <w:tc>
          <w:tcPr>
            <w:tcW w:type="dxa" w:w="5227"/>
            <w:vAlign w:val="center"/>
          </w:tcPr>
          <w:p>
            <w:r/>
            <w:r>
              <w:rPr>
                <w:rFonts w:ascii="Arial" w:hAnsi="Arial"/>
                <w:b w:val="0"/>
                <w:sz w:val="14"/>
              </w:rPr>
              <w:t>Amount/action/risk thresholds; maker-checker/multi-level</w:t>
            </w:r>
          </w:p>
        </w:tc>
      </w:tr>
      <w:tr>
        <w:tc>
          <w:tcPr>
            <w:tcW w:type="dxa" w:w="5227"/>
            <w:vAlign w:val="center"/>
          </w:tcPr>
          <w:p>
            <w:r/>
            <w:r>
              <w:rPr>
                <w:rFonts w:ascii="Arial" w:hAnsi="Arial"/>
                <w:b w:val="0"/>
                <w:sz w:val="14"/>
              </w:rPr>
              <w:t>Session/API security</w:t>
            </w:r>
          </w:p>
        </w:tc>
        <w:tc>
          <w:tcPr>
            <w:tcW w:type="dxa" w:w="5227"/>
            <w:vAlign w:val="center"/>
          </w:tcPr>
          <w:p>
            <w:r/>
            <w:r>
              <w:rPr>
                <w:rFonts w:ascii="Arial" w:hAnsi="Arial"/>
                <w:b w:val="0"/>
                <w:sz w:val="14"/>
              </w:rPr>
              <w:t>Authentication, expiry/revocation, secrets/token handling</w:t>
            </w:r>
          </w:p>
        </w:tc>
      </w:tr>
    </w:tbl>
    <w:p/>
    <w:p>
      <w:pPr>
        <w:pStyle w:val="Heading1"/>
      </w:pPr>
      <w:r>
        <w:t>11. Tenant Isolation</w:t>
      </w:r>
    </w:p>
    <w:p>
      <w:pPr>
        <w:pStyle w:val="ListBullet"/>
      </w:pPr>
      <w:r>
        <w:t>Mọi persistent business record có tenant context hoặc thuộc hierarchy xác định tenant.</w:t>
      </w:r>
    </w:p>
    <w:p>
      <w:pPr>
        <w:pStyle w:val="ListBullet"/>
      </w:pPr>
      <w:r>
        <w:t>Query/API/background job/report/export không được trả dữ liệu tenant khác.</w:t>
      </w:r>
    </w:p>
    <w:p>
      <w:pPr>
        <w:pStyle w:val="ListBullet"/>
      </w:pPr>
      <w:r>
        <w:t>Unique business keys thường scoped theo tenant trừ global master có chủ đích.</w:t>
      </w:r>
    </w:p>
    <w:p>
      <w:pPr>
        <w:pStyle w:val="ListBullet"/>
      </w:pPr>
      <w:r>
        <w:t>Cache/search/index/object storage key phải tenant-aware.</w:t>
      </w:r>
    </w:p>
    <w:p>
      <w:pPr>
        <w:pStyle w:val="ListBullet"/>
      </w:pPr>
      <w:r>
        <w:t>Integration credentials/secrets isolated per tenant/connector.</w:t>
      </w:r>
    </w:p>
    <w:p>
      <w:pPr>
        <w:pStyle w:val="ListBullet"/>
      </w:pPr>
      <w:r>
        <w:t>Cross-tenant admin/support access nếu có phải explicit privileged capability + audit.</w:t>
      </w:r>
    </w:p>
    <w:p>
      <w:pPr>
        <w:pStyle w:val="Heading1"/>
      </w:pPr>
      <w:r>
        <w:t>12. Permission &amp; Data Scope Evaluation</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Step</w:t>
            </w:r>
          </w:p>
        </w:tc>
        <w:tc>
          <w:tcPr>
            <w:tcW w:type="dxa" w:w="5227"/>
            <w:vAlign w:val="center"/>
            <w:shd w:fill="1F4E78"/>
          </w:tcPr>
          <w:p>
            <w:r/>
            <w:r>
              <w:rPr>
                <w:rFonts w:ascii="Arial" w:hAnsi="Arial"/>
                <w:b/>
                <w:color w:val="FFFFFF"/>
                <w:sz w:val="14"/>
              </w:rPr>
              <w:t>Check</w:t>
            </w:r>
          </w:p>
        </w:tc>
      </w:tr>
      <w:tr>
        <w:tc>
          <w:tcPr>
            <w:tcW w:type="dxa" w:w="5227"/>
            <w:vAlign w:val="center"/>
          </w:tcPr>
          <w:p>
            <w:r/>
            <w:r>
              <w:rPr>
                <w:rFonts w:ascii="Arial" w:hAnsi="Arial"/>
                <w:b w:val="0"/>
                <w:sz w:val="14"/>
              </w:rPr>
              <w:t>1</w:t>
            </w:r>
          </w:p>
        </w:tc>
        <w:tc>
          <w:tcPr>
            <w:tcW w:type="dxa" w:w="5227"/>
            <w:vAlign w:val="center"/>
          </w:tcPr>
          <w:p>
            <w:r/>
            <w:r>
              <w:rPr>
                <w:rFonts w:ascii="Arial" w:hAnsi="Arial"/>
                <w:b w:val="0"/>
                <w:sz w:val="14"/>
              </w:rPr>
              <w:t>Authenticated identity/service principal</w:t>
            </w:r>
          </w:p>
        </w:tc>
      </w:tr>
      <w:tr>
        <w:tc>
          <w:tcPr>
            <w:tcW w:type="dxa" w:w="5227"/>
            <w:vAlign w:val="center"/>
          </w:tcPr>
          <w:p>
            <w:r/>
            <w:r>
              <w:rPr>
                <w:rFonts w:ascii="Arial" w:hAnsi="Arial"/>
                <w:b w:val="0"/>
                <w:sz w:val="14"/>
              </w:rPr>
              <w:t>2</w:t>
            </w:r>
          </w:p>
        </w:tc>
        <w:tc>
          <w:tcPr>
            <w:tcW w:type="dxa" w:w="5227"/>
            <w:vAlign w:val="center"/>
          </w:tcPr>
          <w:p>
            <w:r/>
            <w:r>
              <w:rPr>
                <w:rFonts w:ascii="Arial" w:hAnsi="Arial"/>
                <w:b w:val="0"/>
                <w:sz w:val="14"/>
              </w:rPr>
              <w:t>Tenant membership/context</w:t>
            </w:r>
          </w:p>
        </w:tc>
      </w:tr>
      <w:tr>
        <w:tc>
          <w:tcPr>
            <w:tcW w:type="dxa" w:w="5227"/>
            <w:vAlign w:val="center"/>
          </w:tcPr>
          <w:p>
            <w:r/>
            <w:r>
              <w:rPr>
                <w:rFonts w:ascii="Arial" w:hAnsi="Arial"/>
                <w:b w:val="0"/>
                <w:sz w:val="14"/>
              </w:rPr>
              <w:t>3</w:t>
            </w:r>
          </w:p>
        </w:tc>
        <w:tc>
          <w:tcPr>
            <w:tcW w:type="dxa" w:w="5227"/>
            <w:vAlign w:val="center"/>
          </w:tcPr>
          <w:p>
            <w:r/>
            <w:r>
              <w:rPr>
                <w:rFonts w:ascii="Arial" w:hAnsi="Arial"/>
                <w:b w:val="0"/>
                <w:sz w:val="14"/>
              </w:rPr>
              <w:t>Action permission</w:t>
            </w:r>
          </w:p>
        </w:tc>
      </w:tr>
      <w:tr>
        <w:tc>
          <w:tcPr>
            <w:tcW w:type="dxa" w:w="5227"/>
            <w:vAlign w:val="center"/>
          </w:tcPr>
          <w:p>
            <w:r/>
            <w:r>
              <w:rPr>
                <w:rFonts w:ascii="Arial" w:hAnsi="Arial"/>
                <w:b w:val="0"/>
                <w:sz w:val="14"/>
              </w:rPr>
              <w:t>4</w:t>
            </w:r>
          </w:p>
        </w:tc>
        <w:tc>
          <w:tcPr>
            <w:tcW w:type="dxa" w:w="5227"/>
            <w:vAlign w:val="center"/>
          </w:tcPr>
          <w:p>
            <w:r/>
            <w:r>
              <w:rPr>
                <w:rFonts w:ascii="Arial" w:hAnsi="Arial"/>
                <w:b w:val="0"/>
                <w:sz w:val="14"/>
              </w:rPr>
              <w:t>Object/data scope</w:t>
            </w:r>
          </w:p>
        </w:tc>
      </w:tr>
      <w:tr>
        <w:tc>
          <w:tcPr>
            <w:tcW w:type="dxa" w:w="5227"/>
            <w:vAlign w:val="center"/>
          </w:tcPr>
          <w:p>
            <w:r/>
            <w:r>
              <w:rPr>
                <w:rFonts w:ascii="Arial" w:hAnsi="Arial"/>
                <w:b w:val="0"/>
                <w:sz w:val="14"/>
              </w:rPr>
              <w:t>5</w:t>
            </w:r>
          </w:p>
        </w:tc>
        <w:tc>
          <w:tcPr>
            <w:tcW w:type="dxa" w:w="5227"/>
            <w:vAlign w:val="center"/>
          </w:tcPr>
          <w:p>
            <w:r/>
            <w:r>
              <w:rPr>
                <w:rFonts w:ascii="Arial" w:hAnsi="Arial"/>
                <w:b w:val="0"/>
                <w:sz w:val="14"/>
              </w:rPr>
              <w:t>Sensitive financial visibility</w:t>
            </w:r>
          </w:p>
        </w:tc>
      </w:tr>
      <w:tr>
        <w:tc>
          <w:tcPr>
            <w:tcW w:type="dxa" w:w="5227"/>
            <w:vAlign w:val="center"/>
          </w:tcPr>
          <w:p>
            <w:r/>
            <w:r>
              <w:rPr>
                <w:rFonts w:ascii="Arial" w:hAnsi="Arial"/>
                <w:b w:val="0"/>
                <w:sz w:val="14"/>
              </w:rPr>
              <w:t>6</w:t>
            </w:r>
          </w:p>
        </w:tc>
        <w:tc>
          <w:tcPr>
            <w:tcW w:type="dxa" w:w="5227"/>
            <w:vAlign w:val="center"/>
          </w:tcPr>
          <w:p>
            <w:r/>
            <w:r>
              <w:rPr>
                <w:rFonts w:ascii="Arial" w:hAnsi="Arial"/>
                <w:b w:val="0"/>
                <w:sz w:val="14"/>
              </w:rPr>
              <w:t>Object state/close protection</w:t>
            </w:r>
          </w:p>
        </w:tc>
      </w:tr>
      <w:tr>
        <w:tc>
          <w:tcPr>
            <w:tcW w:type="dxa" w:w="5227"/>
            <w:vAlign w:val="center"/>
          </w:tcPr>
          <w:p>
            <w:r/>
            <w:r>
              <w:rPr>
                <w:rFonts w:ascii="Arial" w:hAnsi="Arial"/>
                <w:b w:val="0"/>
                <w:sz w:val="14"/>
              </w:rPr>
              <w:t>7</w:t>
            </w:r>
          </w:p>
        </w:tc>
        <w:tc>
          <w:tcPr>
            <w:tcW w:type="dxa" w:w="5227"/>
            <w:vAlign w:val="center"/>
          </w:tcPr>
          <w:p>
            <w:r/>
            <w:r>
              <w:rPr>
                <w:rFonts w:ascii="Arial" w:hAnsi="Arial"/>
                <w:b w:val="0"/>
                <w:sz w:val="14"/>
              </w:rPr>
              <w:t>Approval requirement if action controlled</w:t>
            </w:r>
          </w:p>
        </w:tc>
      </w:tr>
      <w:tr>
        <w:tc>
          <w:tcPr>
            <w:tcW w:type="dxa" w:w="5227"/>
            <w:vAlign w:val="center"/>
          </w:tcPr>
          <w:p>
            <w:r/>
            <w:r>
              <w:rPr>
                <w:rFonts w:ascii="Arial" w:hAnsi="Arial"/>
                <w:b w:val="0"/>
                <w:sz w:val="14"/>
              </w:rPr>
              <w:t>8</w:t>
            </w:r>
          </w:p>
        </w:tc>
        <w:tc>
          <w:tcPr>
            <w:tcW w:type="dxa" w:w="5227"/>
            <w:vAlign w:val="center"/>
          </w:tcPr>
          <w:p>
            <w:r/>
            <w:r>
              <w:rPr>
                <w:rFonts w:ascii="Arial" w:hAnsi="Arial"/>
                <w:b w:val="0"/>
                <w:sz w:val="14"/>
              </w:rPr>
              <w:t>Audit decision/action</w:t>
            </w:r>
          </w:p>
        </w:tc>
      </w:tr>
    </w:tbl>
    <w:p/>
    <w:p>
      <w:r>
        <w:rPr>
          <w:b/>
          <w:color w:val="1F4E79"/>
        </w:rPr>
        <w:t xml:space="preserve">Server-side: </w:t>
      </w:r>
      <w:r>
        <w:t>Permission/Data Scope bắt buộc enforce server-side; UI hiding chỉ là UX.</w:t>
      </w:r>
    </w:p>
    <w:p>
      <w:pPr>
        <w:pStyle w:val="Heading1"/>
      </w:pPr>
      <w:r>
        <w:t>13. Audit Trail Contract</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Audit field</w:t>
            </w:r>
          </w:p>
        </w:tc>
        <w:tc>
          <w:tcPr>
            <w:tcW w:type="dxa" w:w="5227"/>
            <w:vAlign w:val="center"/>
            <w:shd w:fill="1F4E78"/>
          </w:tcPr>
          <w:p>
            <w:r/>
            <w:r>
              <w:rPr>
                <w:rFonts w:ascii="Arial" w:hAnsi="Arial"/>
                <w:b/>
                <w:color w:val="FFFFFF"/>
                <w:sz w:val="14"/>
              </w:rPr>
              <w:t>Requirement</w:t>
            </w:r>
          </w:p>
        </w:tc>
      </w:tr>
      <w:tr>
        <w:tc>
          <w:tcPr>
            <w:tcW w:type="dxa" w:w="5227"/>
            <w:vAlign w:val="center"/>
          </w:tcPr>
          <w:p>
            <w:r/>
            <w:r>
              <w:rPr>
                <w:rFonts w:ascii="Arial" w:hAnsi="Arial"/>
                <w:b w:val="0"/>
                <w:sz w:val="14"/>
              </w:rPr>
              <w:t>event_id/tenant</w:t>
            </w:r>
          </w:p>
        </w:tc>
        <w:tc>
          <w:tcPr>
            <w:tcW w:type="dxa" w:w="5227"/>
            <w:vAlign w:val="center"/>
          </w:tcPr>
          <w:p>
            <w:r/>
            <w:r>
              <w:rPr>
                <w:rFonts w:ascii="Arial" w:hAnsi="Arial"/>
                <w:b w:val="0"/>
                <w:sz w:val="14"/>
              </w:rPr>
              <w:t>Unique/context</w:t>
            </w:r>
          </w:p>
        </w:tc>
      </w:tr>
      <w:tr>
        <w:tc>
          <w:tcPr>
            <w:tcW w:type="dxa" w:w="5227"/>
            <w:vAlign w:val="center"/>
          </w:tcPr>
          <w:p>
            <w:r/>
            <w:r>
              <w:rPr>
                <w:rFonts w:ascii="Arial" w:hAnsi="Arial"/>
                <w:b w:val="0"/>
                <w:sz w:val="14"/>
              </w:rPr>
              <w:t>actor</w:t>
            </w:r>
          </w:p>
        </w:tc>
        <w:tc>
          <w:tcPr>
            <w:tcW w:type="dxa" w:w="5227"/>
            <w:vAlign w:val="center"/>
          </w:tcPr>
          <w:p>
            <w:r/>
            <w:r>
              <w:rPr>
                <w:rFonts w:ascii="Arial" w:hAnsi="Arial"/>
                <w:b w:val="0"/>
                <w:sz w:val="14"/>
              </w:rPr>
              <w:t>User/service principal/system</w:t>
            </w:r>
          </w:p>
        </w:tc>
      </w:tr>
      <w:tr>
        <w:tc>
          <w:tcPr>
            <w:tcW w:type="dxa" w:w="5227"/>
            <w:vAlign w:val="center"/>
          </w:tcPr>
          <w:p>
            <w:r/>
            <w:r>
              <w:rPr>
                <w:rFonts w:ascii="Arial" w:hAnsi="Arial"/>
                <w:b w:val="0"/>
                <w:sz w:val="14"/>
              </w:rPr>
              <w:t>action</w:t>
            </w:r>
          </w:p>
        </w:tc>
        <w:tc>
          <w:tcPr>
            <w:tcW w:type="dxa" w:w="5227"/>
            <w:vAlign w:val="center"/>
          </w:tcPr>
          <w:p>
            <w:r/>
            <w:r>
              <w:rPr>
                <w:rFonts w:ascii="Arial" w:hAnsi="Arial"/>
                <w:b w:val="0"/>
                <w:sz w:val="14"/>
              </w:rPr>
              <w:t>Business action/command, not only HTTP verb</w:t>
            </w:r>
          </w:p>
        </w:tc>
      </w:tr>
      <w:tr>
        <w:tc>
          <w:tcPr>
            <w:tcW w:type="dxa" w:w="5227"/>
            <w:vAlign w:val="center"/>
          </w:tcPr>
          <w:p>
            <w:r/>
            <w:r>
              <w:rPr>
                <w:rFonts w:ascii="Arial" w:hAnsi="Arial"/>
                <w:b w:val="0"/>
                <w:sz w:val="14"/>
              </w:rPr>
              <w:t>object</w:t>
            </w:r>
          </w:p>
        </w:tc>
        <w:tc>
          <w:tcPr>
            <w:tcW w:type="dxa" w:w="5227"/>
            <w:vAlign w:val="center"/>
          </w:tcPr>
          <w:p>
            <w:r/>
            <w:r>
              <w:rPr>
                <w:rFonts w:ascii="Arial" w:hAnsi="Arial"/>
                <w:b w:val="0"/>
                <w:sz w:val="14"/>
              </w:rPr>
              <w:t>Domain/type/id</w:t>
            </w:r>
          </w:p>
        </w:tc>
      </w:tr>
      <w:tr>
        <w:tc>
          <w:tcPr>
            <w:tcW w:type="dxa" w:w="5227"/>
            <w:vAlign w:val="center"/>
          </w:tcPr>
          <w:p>
            <w:r/>
            <w:r>
              <w:rPr>
                <w:rFonts w:ascii="Arial" w:hAnsi="Arial"/>
                <w:b w:val="0"/>
                <w:sz w:val="14"/>
              </w:rPr>
              <w:t>before/after or delta</w:t>
            </w:r>
          </w:p>
        </w:tc>
        <w:tc>
          <w:tcPr>
            <w:tcW w:type="dxa" w:w="5227"/>
            <w:vAlign w:val="center"/>
          </w:tcPr>
          <w:p>
            <w:r/>
            <w:r>
              <w:rPr>
                <w:rFonts w:ascii="Arial" w:hAnsi="Arial"/>
                <w:b w:val="0"/>
                <w:sz w:val="14"/>
              </w:rPr>
              <w:t>Enough to explain material change; redact secrets</w:t>
            </w:r>
          </w:p>
        </w:tc>
      </w:tr>
      <w:tr>
        <w:tc>
          <w:tcPr>
            <w:tcW w:type="dxa" w:w="5227"/>
            <w:vAlign w:val="center"/>
          </w:tcPr>
          <w:p>
            <w:r/>
            <w:r>
              <w:rPr>
                <w:rFonts w:ascii="Arial" w:hAnsi="Arial"/>
                <w:b w:val="0"/>
                <w:sz w:val="14"/>
              </w:rPr>
              <w:t>reason</w:t>
            </w:r>
          </w:p>
        </w:tc>
        <w:tc>
          <w:tcPr>
            <w:tcW w:type="dxa" w:w="5227"/>
            <w:vAlign w:val="center"/>
          </w:tcPr>
          <w:p>
            <w:r/>
            <w:r>
              <w:rPr>
                <w:rFonts w:ascii="Arial" w:hAnsi="Arial"/>
                <w:b w:val="0"/>
                <w:sz w:val="14"/>
              </w:rPr>
              <w:t>Required for override/adjust/reversal/waiver/reopen where policy says</w:t>
            </w:r>
          </w:p>
        </w:tc>
      </w:tr>
      <w:tr>
        <w:tc>
          <w:tcPr>
            <w:tcW w:type="dxa" w:w="5227"/>
            <w:vAlign w:val="center"/>
          </w:tcPr>
          <w:p>
            <w:r/>
            <w:r>
              <w:rPr>
                <w:rFonts w:ascii="Arial" w:hAnsi="Arial"/>
                <w:b w:val="0"/>
                <w:sz w:val="14"/>
              </w:rPr>
              <w:t>source/provenance</w:t>
            </w:r>
          </w:p>
        </w:tc>
        <w:tc>
          <w:tcPr>
            <w:tcW w:type="dxa" w:w="5227"/>
            <w:vAlign w:val="center"/>
          </w:tcPr>
          <w:p>
            <w:r/>
            <w:r>
              <w:rPr>
                <w:rFonts w:ascii="Arial" w:hAnsi="Arial"/>
                <w:b w:val="0"/>
                <w:sz w:val="14"/>
              </w:rPr>
              <w:t>Manual/Import/API/System</w:t>
            </w:r>
          </w:p>
        </w:tc>
      </w:tr>
      <w:tr>
        <w:tc>
          <w:tcPr>
            <w:tcW w:type="dxa" w:w="5227"/>
            <w:vAlign w:val="center"/>
          </w:tcPr>
          <w:p>
            <w:r/>
            <w:r>
              <w:rPr>
                <w:rFonts w:ascii="Arial" w:hAnsi="Arial"/>
                <w:b w:val="0"/>
                <w:sz w:val="14"/>
              </w:rPr>
              <w:t>request/correlation</w:t>
            </w:r>
          </w:p>
        </w:tc>
        <w:tc>
          <w:tcPr>
            <w:tcW w:type="dxa" w:w="5227"/>
            <w:vAlign w:val="center"/>
          </w:tcPr>
          <w:p>
            <w:r/>
            <w:r>
              <w:rPr>
                <w:rFonts w:ascii="Arial" w:hAnsi="Arial"/>
                <w:b w:val="0"/>
                <w:sz w:val="14"/>
              </w:rPr>
              <w:t>Trace distributed/integration flow</w:t>
            </w:r>
          </w:p>
        </w:tc>
      </w:tr>
      <w:tr>
        <w:tc>
          <w:tcPr>
            <w:tcW w:type="dxa" w:w="5227"/>
            <w:vAlign w:val="center"/>
          </w:tcPr>
          <w:p>
            <w:r/>
            <w:r>
              <w:rPr>
                <w:rFonts w:ascii="Arial" w:hAnsi="Arial"/>
                <w:b w:val="0"/>
                <w:sz w:val="14"/>
              </w:rPr>
              <w:t>time</w:t>
            </w:r>
          </w:p>
        </w:tc>
        <w:tc>
          <w:tcPr>
            <w:tcW w:type="dxa" w:w="5227"/>
            <w:vAlign w:val="center"/>
          </w:tcPr>
          <w:p>
            <w:r/>
            <w:r>
              <w:rPr>
                <w:rFonts w:ascii="Arial" w:hAnsi="Arial"/>
                <w:b w:val="0"/>
                <w:sz w:val="14"/>
              </w:rPr>
              <w:t>Reliable timestamp</w:t>
            </w:r>
          </w:p>
        </w:tc>
      </w:tr>
      <w:tr>
        <w:tc>
          <w:tcPr>
            <w:tcW w:type="dxa" w:w="5227"/>
            <w:vAlign w:val="center"/>
          </w:tcPr>
          <w:p>
            <w:r/>
            <w:r>
              <w:rPr>
                <w:rFonts w:ascii="Arial" w:hAnsi="Arial"/>
                <w:b w:val="0"/>
                <w:sz w:val="14"/>
              </w:rPr>
              <w:t>approval/link</w:t>
            </w:r>
          </w:p>
        </w:tc>
        <w:tc>
          <w:tcPr>
            <w:tcW w:type="dxa" w:w="5227"/>
            <w:vAlign w:val="center"/>
          </w:tcPr>
          <w:p>
            <w:r/>
            <w:r>
              <w:rPr>
                <w:rFonts w:ascii="Arial" w:hAnsi="Arial"/>
                <w:b w:val="0"/>
                <w:sz w:val="14"/>
              </w:rPr>
              <w:t>Approval/exception/reversal/original relation</w:t>
            </w:r>
          </w:p>
        </w:tc>
      </w:tr>
    </w:tbl>
    <w:p/>
    <w:p>
      <w:r>
        <w:rPr>
          <w:b/>
          <w:color w:val="1F4E79"/>
        </w:rPr>
        <w:t xml:space="preserve">Immutability: </w:t>
      </w:r>
      <w:r>
        <w:t>Audit event không editable/delete bằng ordinary business user.</w:t>
      </w:r>
    </w:p>
    <w:p>
      <w:r>
        <w:rPr>
          <w:b/>
          <w:color w:val="1F4E79"/>
        </w:rPr>
        <w:t xml:space="preserve">Sensitive data: </w:t>
      </w:r>
      <w:r>
        <w:t>Không log password/token/secret/full sensitive payload; use masking/hash/reference.</w:t>
      </w:r>
    </w:p>
    <w:p>
      <w:pPr>
        <w:pStyle w:val="Heading1"/>
      </w:pPr>
      <w:r>
        <w:t>14. Security-sensitive Operations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Operation</w:t>
            </w:r>
          </w:p>
        </w:tc>
        <w:tc>
          <w:tcPr>
            <w:tcW w:type="dxa" w:w="5227"/>
            <w:vAlign w:val="center"/>
            <w:shd w:fill="1F4E78"/>
          </w:tcPr>
          <w:p>
            <w:r/>
            <w:r>
              <w:rPr>
                <w:rFonts w:ascii="Arial" w:hAnsi="Arial"/>
                <w:b/>
                <w:color w:val="FFFFFF"/>
                <w:sz w:val="14"/>
              </w:rPr>
              <w:t>Minimum control</w:t>
            </w:r>
          </w:p>
        </w:tc>
      </w:tr>
      <w:tr>
        <w:tc>
          <w:tcPr>
            <w:tcW w:type="dxa" w:w="5227"/>
            <w:vAlign w:val="center"/>
          </w:tcPr>
          <w:p>
            <w:r/>
            <w:r>
              <w:rPr>
                <w:rFonts w:ascii="Arial" w:hAnsi="Arial"/>
                <w:b w:val="0"/>
                <w:sz w:val="14"/>
              </w:rPr>
              <w:t>View BUY/Cost</w:t>
            </w:r>
          </w:p>
        </w:tc>
        <w:tc>
          <w:tcPr>
            <w:tcW w:type="dxa" w:w="5227"/>
            <w:vAlign w:val="center"/>
          </w:tcPr>
          <w:p>
            <w:r/>
            <w:r>
              <w:rPr>
                <w:rFonts w:ascii="Arial" w:hAnsi="Arial"/>
                <w:b w:val="0"/>
                <w:sz w:val="14"/>
              </w:rPr>
              <w:t>Dedicated permission/data scope</w:t>
            </w:r>
          </w:p>
        </w:tc>
      </w:tr>
      <w:tr>
        <w:tc>
          <w:tcPr>
            <w:tcW w:type="dxa" w:w="5227"/>
            <w:vAlign w:val="center"/>
          </w:tcPr>
          <w:p>
            <w:r/>
            <w:r>
              <w:rPr>
                <w:rFonts w:ascii="Arial" w:hAnsi="Arial"/>
                <w:b w:val="0"/>
                <w:sz w:val="14"/>
              </w:rPr>
              <w:t>View full Profitability</w:t>
            </w:r>
          </w:p>
        </w:tc>
        <w:tc>
          <w:tcPr>
            <w:tcW w:type="dxa" w:w="5227"/>
            <w:vAlign w:val="center"/>
          </w:tcPr>
          <w:p>
            <w:r/>
            <w:r>
              <w:rPr>
                <w:rFonts w:ascii="Arial" w:hAnsi="Arial"/>
                <w:b w:val="0"/>
                <w:sz w:val="14"/>
              </w:rPr>
              <w:t>Revenue + Cost visibility policy</w:t>
            </w:r>
          </w:p>
        </w:tc>
      </w:tr>
      <w:tr>
        <w:tc>
          <w:tcPr>
            <w:tcW w:type="dxa" w:w="5227"/>
            <w:vAlign w:val="center"/>
          </w:tcPr>
          <w:p>
            <w:r/>
            <w:r>
              <w:rPr>
                <w:rFonts w:ascii="Arial" w:hAnsi="Arial"/>
                <w:b w:val="0"/>
                <w:sz w:val="14"/>
              </w:rPr>
              <w:t>Manual Actual financial input</w:t>
            </w:r>
          </w:p>
        </w:tc>
        <w:tc>
          <w:tcPr>
            <w:tcW w:type="dxa" w:w="5227"/>
            <w:vAlign w:val="center"/>
          </w:tcPr>
          <w:p>
            <w:r/>
            <w:r>
              <w:rPr>
                <w:rFonts w:ascii="Arial" w:hAnsi="Arial"/>
                <w:b w:val="0"/>
                <w:sz w:val="14"/>
              </w:rPr>
              <w:t>Permission + provenance + SoT</w:t>
            </w:r>
          </w:p>
        </w:tc>
      </w:tr>
      <w:tr>
        <w:tc>
          <w:tcPr>
            <w:tcW w:type="dxa" w:w="5227"/>
            <w:vAlign w:val="center"/>
          </w:tcPr>
          <w:p>
            <w:r/>
            <w:r>
              <w:rPr>
                <w:rFonts w:ascii="Arial" w:hAnsi="Arial"/>
                <w:b w:val="0"/>
                <w:sz w:val="14"/>
              </w:rPr>
              <w:t>Adjustment/Reversal</w:t>
            </w:r>
          </w:p>
        </w:tc>
        <w:tc>
          <w:tcPr>
            <w:tcW w:type="dxa" w:w="5227"/>
            <w:vAlign w:val="center"/>
          </w:tcPr>
          <w:p>
            <w:r/>
            <w:r>
              <w:rPr>
                <w:rFonts w:ascii="Arial" w:hAnsi="Arial"/>
                <w:b w:val="0"/>
                <w:sz w:val="14"/>
              </w:rPr>
              <w:t>Reason + audit; approval threshold optional</w:t>
            </w:r>
          </w:p>
        </w:tc>
      </w:tr>
      <w:tr>
        <w:tc>
          <w:tcPr>
            <w:tcW w:type="dxa" w:w="5227"/>
            <w:vAlign w:val="center"/>
          </w:tcPr>
          <w:p>
            <w:r/>
            <w:r>
              <w:rPr>
                <w:rFonts w:ascii="Arial" w:hAnsi="Arial"/>
                <w:b w:val="0"/>
                <w:sz w:val="14"/>
              </w:rPr>
              <w:t>Write-off</w:t>
            </w:r>
          </w:p>
        </w:tc>
        <w:tc>
          <w:tcPr>
            <w:tcW w:type="dxa" w:w="5227"/>
            <w:vAlign w:val="center"/>
          </w:tcPr>
          <w:p>
            <w:r/>
            <w:r>
              <w:rPr>
                <w:rFonts w:ascii="Arial" w:hAnsi="Arial"/>
                <w:b w:val="0"/>
                <w:sz w:val="14"/>
              </w:rPr>
              <w:t>Dedicated permission + approval/threshold</w:t>
            </w:r>
          </w:p>
        </w:tc>
      </w:tr>
      <w:tr>
        <w:tc>
          <w:tcPr>
            <w:tcW w:type="dxa" w:w="5227"/>
            <w:vAlign w:val="center"/>
          </w:tcPr>
          <w:p>
            <w:r/>
            <w:r>
              <w:rPr>
                <w:rFonts w:ascii="Arial" w:hAnsi="Arial"/>
                <w:b w:val="0"/>
                <w:sz w:val="14"/>
              </w:rPr>
              <w:t>Payment/Collection post/reversal</w:t>
            </w:r>
          </w:p>
        </w:tc>
        <w:tc>
          <w:tcPr>
            <w:tcW w:type="dxa" w:w="5227"/>
            <w:vAlign w:val="center"/>
          </w:tcPr>
          <w:p>
            <w:r/>
            <w:r>
              <w:rPr>
                <w:rFonts w:ascii="Arial" w:hAnsi="Arial"/>
                <w:b w:val="0"/>
                <w:sz w:val="14"/>
              </w:rPr>
              <w:t>Dedicated permission + approval policy</w:t>
            </w:r>
          </w:p>
        </w:tc>
      </w:tr>
      <w:tr>
        <w:tc>
          <w:tcPr>
            <w:tcW w:type="dxa" w:w="5227"/>
            <w:vAlign w:val="center"/>
          </w:tcPr>
          <w:p>
            <w:r/>
            <w:r>
              <w:rPr>
                <w:rFonts w:ascii="Arial" w:hAnsi="Arial"/>
                <w:b w:val="0"/>
                <w:sz w:val="14"/>
              </w:rPr>
              <w:t>Exception waiver</w:t>
            </w:r>
          </w:p>
        </w:tc>
        <w:tc>
          <w:tcPr>
            <w:tcW w:type="dxa" w:w="5227"/>
            <w:vAlign w:val="center"/>
          </w:tcPr>
          <w:p>
            <w:r/>
            <w:r>
              <w:rPr>
                <w:rFonts w:ascii="Arial" w:hAnsi="Arial"/>
                <w:b w:val="0"/>
                <w:sz w:val="14"/>
              </w:rPr>
              <w:t>Dedicated permission + approval policy</w:t>
            </w:r>
          </w:p>
        </w:tc>
      </w:tr>
      <w:tr>
        <w:tc>
          <w:tcPr>
            <w:tcW w:type="dxa" w:w="5227"/>
            <w:vAlign w:val="center"/>
          </w:tcPr>
          <w:p>
            <w:r/>
            <w:r>
              <w:rPr>
                <w:rFonts w:ascii="Arial" w:hAnsi="Arial"/>
                <w:b w:val="0"/>
                <w:sz w:val="14"/>
              </w:rPr>
              <w:t>Financial Close/Reopen</w:t>
            </w:r>
          </w:p>
        </w:tc>
        <w:tc>
          <w:tcPr>
            <w:tcW w:type="dxa" w:w="5227"/>
            <w:vAlign w:val="center"/>
          </w:tcPr>
          <w:p>
            <w:r/>
            <w:r>
              <w:rPr>
                <w:rFonts w:ascii="Arial" w:hAnsi="Arial"/>
                <w:b w:val="0"/>
                <w:sz w:val="14"/>
              </w:rPr>
              <w:t>Separate run/approve/reopen permissions</w:t>
            </w:r>
          </w:p>
        </w:tc>
      </w:tr>
      <w:tr>
        <w:tc>
          <w:tcPr>
            <w:tcW w:type="dxa" w:w="5227"/>
            <w:vAlign w:val="center"/>
          </w:tcPr>
          <w:p>
            <w:r/>
            <w:r>
              <w:rPr>
                <w:rFonts w:ascii="Arial" w:hAnsi="Arial"/>
                <w:b w:val="0"/>
                <w:sz w:val="14"/>
              </w:rPr>
              <w:t>Export</w:t>
            </w:r>
          </w:p>
        </w:tc>
        <w:tc>
          <w:tcPr>
            <w:tcW w:type="dxa" w:w="5227"/>
            <w:vAlign w:val="center"/>
          </w:tcPr>
          <w:p>
            <w:r/>
            <w:r>
              <w:rPr>
                <w:rFonts w:ascii="Arial" w:hAnsi="Arial"/>
                <w:b w:val="0"/>
                <w:sz w:val="14"/>
              </w:rPr>
              <w:t>Permission + scope + audit</w:t>
            </w:r>
          </w:p>
        </w:tc>
      </w:tr>
      <w:tr>
        <w:tc>
          <w:tcPr>
            <w:tcW w:type="dxa" w:w="5227"/>
            <w:vAlign w:val="center"/>
          </w:tcPr>
          <w:p>
            <w:r/>
            <w:r>
              <w:rPr>
                <w:rFonts w:ascii="Arial" w:hAnsi="Arial"/>
                <w:b w:val="0"/>
                <w:sz w:val="14"/>
              </w:rPr>
              <w:t>Security/Admin config</w:t>
            </w:r>
          </w:p>
        </w:tc>
        <w:tc>
          <w:tcPr>
            <w:tcW w:type="dxa" w:w="5227"/>
            <w:vAlign w:val="center"/>
          </w:tcPr>
          <w:p>
            <w:r/>
            <w:r>
              <w:rPr>
                <w:rFonts w:ascii="Arial" w:hAnsi="Arial"/>
                <w:b w:val="0"/>
                <w:sz w:val="14"/>
              </w:rPr>
              <w:t>Privileged admin + audit</w:t>
            </w:r>
          </w:p>
        </w:tc>
      </w:tr>
    </w:tbl>
    <w:p/>
    <w:p>
      <w:pPr>
        <w:pStyle w:val="Heading1"/>
      </w:pPr>
      <w:r>
        <w:t>15. Secrets &amp; Connector Security</w:t>
      </w:r>
    </w:p>
    <w:p>
      <w:pPr>
        <w:pStyle w:val="ListBullet"/>
      </w:pPr>
      <w:r>
        <w:t>Secrets không lưu plaintext trong business tables/logs.</w:t>
      </w:r>
    </w:p>
    <w:p>
      <w:pPr>
        <w:pStyle w:val="ListBullet"/>
      </w:pPr>
      <w:r>
        <w:t>Credentials scoped tenant/connector/environment; rotate/revoke supported operationally.</w:t>
      </w:r>
    </w:p>
    <w:p>
      <w:pPr>
        <w:pStyle w:val="ListBullet"/>
      </w:pPr>
      <w:r>
        <w:t>Outbound requests use TLS; inbound webhook authenticity verified when provider supports signing.</w:t>
      </w:r>
    </w:p>
    <w:p>
      <w:pPr>
        <w:pStyle w:val="ListBullet"/>
      </w:pPr>
      <w:r>
        <w:t>Webhook replay protection uses event id/timestamp/signature policy.</w:t>
      </w:r>
    </w:p>
    <w:p>
      <w:pPr>
        <w:pStyle w:val="ListBullet"/>
      </w:pPr>
      <w:r>
        <w:t>Logs redact authorization headers, tokens, bank-sensitive fields as configured.</w:t>
      </w:r>
    </w:p>
    <w:p>
      <w:pPr>
        <w:pStyle w:val="Heading1"/>
      </w:pPr>
      <w:r>
        <w:t>16. NFR — Transaction &amp; Financial Integrity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Requirement</w:t>
            </w:r>
          </w:p>
        </w:tc>
        <w:tc>
          <w:tcPr>
            <w:tcW w:type="dxa" w:w="5227"/>
            <w:vAlign w:val="center"/>
            <w:shd w:fill="1F4E78"/>
          </w:tcPr>
          <w:p>
            <w:r/>
            <w:r>
              <w:rPr>
                <w:rFonts w:ascii="Arial" w:hAnsi="Arial"/>
                <w:b/>
                <w:color w:val="FFFFFF"/>
                <w:sz w:val="14"/>
              </w:rPr>
              <w:t>Acceptance intent</w:t>
            </w:r>
          </w:p>
        </w:tc>
      </w:tr>
      <w:tr>
        <w:tc>
          <w:tcPr>
            <w:tcW w:type="dxa" w:w="5227"/>
            <w:vAlign w:val="center"/>
          </w:tcPr>
          <w:p>
            <w:r/>
            <w:r>
              <w:rPr>
                <w:rFonts w:ascii="Arial" w:hAnsi="Arial"/>
                <w:b w:val="0"/>
                <w:sz w:val="14"/>
              </w:rPr>
              <w:t>Atomicity</w:t>
            </w:r>
          </w:p>
        </w:tc>
        <w:tc>
          <w:tcPr>
            <w:tcW w:type="dxa" w:w="5227"/>
            <w:vAlign w:val="center"/>
          </w:tcPr>
          <w:p>
            <w:r/>
            <w:r>
              <w:rPr>
                <w:rFonts w:ascii="Arial" w:hAnsi="Arial"/>
                <w:b w:val="0"/>
                <w:sz w:val="14"/>
              </w:rPr>
              <w:t>Financial command không để half-created economic/control state</w:t>
            </w:r>
          </w:p>
        </w:tc>
      </w:tr>
      <w:tr>
        <w:tc>
          <w:tcPr>
            <w:tcW w:type="dxa" w:w="5227"/>
            <w:vAlign w:val="center"/>
          </w:tcPr>
          <w:p>
            <w:r/>
            <w:r>
              <w:rPr>
                <w:rFonts w:ascii="Arial" w:hAnsi="Arial"/>
                <w:b w:val="0"/>
                <w:sz w:val="14"/>
              </w:rPr>
              <w:t>Consistency</w:t>
            </w:r>
          </w:p>
        </w:tc>
        <w:tc>
          <w:tcPr>
            <w:tcW w:type="dxa" w:w="5227"/>
            <w:vAlign w:val="center"/>
          </w:tcPr>
          <w:p>
            <w:r/>
            <w:r>
              <w:rPr>
                <w:rFonts w:ascii="Arial" w:hAnsi="Arial"/>
                <w:b w:val="0"/>
                <w:sz w:val="14"/>
              </w:rPr>
              <w:t>Conservation/idempotency/state invariants enforced</w:t>
            </w:r>
          </w:p>
        </w:tc>
      </w:tr>
      <w:tr>
        <w:tc>
          <w:tcPr>
            <w:tcW w:type="dxa" w:w="5227"/>
            <w:vAlign w:val="center"/>
          </w:tcPr>
          <w:p>
            <w:r/>
            <w:r>
              <w:rPr>
                <w:rFonts w:ascii="Arial" w:hAnsi="Arial"/>
                <w:b w:val="0"/>
                <w:sz w:val="14"/>
              </w:rPr>
              <w:t>Concurrency</w:t>
            </w:r>
          </w:p>
        </w:tc>
        <w:tc>
          <w:tcPr>
            <w:tcW w:type="dxa" w:w="5227"/>
            <w:vAlign w:val="center"/>
          </w:tcPr>
          <w:p>
            <w:r/>
            <w:r>
              <w:rPr>
                <w:rFonts w:ascii="Arial" w:hAnsi="Arial"/>
                <w:b w:val="0"/>
                <w:sz w:val="14"/>
              </w:rPr>
              <w:t>Prevent duplicate/lost updates on allocate/settle/close/post</w:t>
            </w:r>
          </w:p>
        </w:tc>
      </w:tr>
      <w:tr>
        <w:tc>
          <w:tcPr>
            <w:tcW w:type="dxa" w:w="5227"/>
            <w:vAlign w:val="center"/>
          </w:tcPr>
          <w:p>
            <w:r/>
            <w:r>
              <w:rPr>
                <w:rFonts w:ascii="Arial" w:hAnsi="Arial"/>
                <w:b w:val="0"/>
                <w:sz w:val="14"/>
              </w:rPr>
              <w:t>Durability</w:t>
            </w:r>
          </w:p>
        </w:tc>
        <w:tc>
          <w:tcPr>
            <w:tcW w:type="dxa" w:w="5227"/>
            <w:vAlign w:val="center"/>
          </w:tcPr>
          <w:p>
            <w:r/>
            <w:r>
              <w:rPr>
                <w:rFonts w:ascii="Arial" w:hAnsi="Arial"/>
                <w:b w:val="0"/>
                <w:sz w:val="14"/>
              </w:rPr>
              <w:t>Finalized financial facts survive process failure</w:t>
            </w:r>
          </w:p>
        </w:tc>
      </w:tr>
      <w:tr>
        <w:tc>
          <w:tcPr>
            <w:tcW w:type="dxa" w:w="5227"/>
            <w:vAlign w:val="center"/>
          </w:tcPr>
          <w:p>
            <w:r/>
            <w:r>
              <w:rPr>
                <w:rFonts w:ascii="Arial" w:hAnsi="Arial"/>
                <w:b w:val="0"/>
                <w:sz w:val="14"/>
              </w:rPr>
              <w:t>Non-destructive</w:t>
            </w:r>
          </w:p>
        </w:tc>
        <w:tc>
          <w:tcPr>
            <w:tcW w:type="dxa" w:w="5227"/>
            <w:vAlign w:val="center"/>
          </w:tcPr>
          <w:p>
            <w:r/>
            <w:r>
              <w:rPr>
                <w:rFonts w:ascii="Arial" w:hAnsi="Arial"/>
                <w:b w:val="0"/>
                <w:sz w:val="14"/>
              </w:rPr>
              <w:t>Finalized changes use adjustment/reversal/supersede</w:t>
            </w:r>
          </w:p>
        </w:tc>
      </w:tr>
      <w:tr>
        <w:tc>
          <w:tcPr>
            <w:tcW w:type="dxa" w:w="5227"/>
            <w:vAlign w:val="center"/>
          </w:tcPr>
          <w:p>
            <w:r/>
            <w:r>
              <w:rPr>
                <w:rFonts w:ascii="Arial" w:hAnsi="Arial"/>
                <w:b w:val="0"/>
                <w:sz w:val="14"/>
              </w:rPr>
              <w:t>Close integrity</w:t>
            </w:r>
          </w:p>
        </w:tc>
        <w:tc>
          <w:tcPr>
            <w:tcW w:type="dxa" w:w="5227"/>
            <w:vAlign w:val="center"/>
          </w:tcPr>
          <w:p>
            <w:r/>
            <w:r>
              <w:rPr>
                <w:rFonts w:ascii="Arial" w:hAnsi="Arial"/>
                <w:b w:val="0"/>
                <w:sz w:val="14"/>
              </w:rPr>
              <w:t>Closed snapshot immutable/protected</w:t>
            </w:r>
          </w:p>
        </w:tc>
      </w:tr>
      <w:tr>
        <w:tc>
          <w:tcPr>
            <w:tcW w:type="dxa" w:w="5227"/>
            <w:vAlign w:val="center"/>
          </w:tcPr>
          <w:p>
            <w:r/>
            <w:r>
              <w:rPr>
                <w:rFonts w:ascii="Arial" w:hAnsi="Arial"/>
                <w:b w:val="0"/>
                <w:sz w:val="14"/>
              </w:rPr>
              <w:t>Traceability</w:t>
            </w:r>
          </w:p>
        </w:tc>
        <w:tc>
          <w:tcPr>
            <w:tcW w:type="dxa" w:w="5227"/>
            <w:vAlign w:val="center"/>
          </w:tcPr>
          <w:p>
            <w:r/>
            <w:r>
              <w:rPr>
                <w:rFonts w:ascii="Arial" w:hAnsi="Arial"/>
                <w:b w:val="0"/>
                <w:sz w:val="14"/>
              </w:rPr>
              <w:t>Every effective financial change explainable</w:t>
            </w:r>
          </w:p>
        </w:tc>
      </w:tr>
    </w:tbl>
    <w:p/>
    <w:p>
      <w:pPr>
        <w:pStyle w:val="Heading1"/>
      </w:pPr>
      <w:r>
        <w:t>17. NFR — Performance &amp; Scalability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Area</w:t>
            </w:r>
          </w:p>
        </w:tc>
        <w:tc>
          <w:tcPr>
            <w:tcW w:type="dxa" w:w="5227"/>
            <w:vAlign w:val="center"/>
            <w:shd w:fill="1F4E78"/>
          </w:tcPr>
          <w:p>
            <w:r/>
            <w:r>
              <w:rPr>
                <w:rFonts w:ascii="Arial" w:hAnsi="Arial"/>
                <w:b/>
                <w:color w:val="FFFFFF"/>
                <w:sz w:val="14"/>
              </w:rPr>
              <w:t>Baseline</w:t>
            </w:r>
          </w:p>
        </w:tc>
      </w:tr>
      <w:tr>
        <w:tc>
          <w:tcPr>
            <w:tcW w:type="dxa" w:w="5227"/>
            <w:vAlign w:val="center"/>
          </w:tcPr>
          <w:p>
            <w:r/>
            <w:r>
              <w:rPr>
                <w:rFonts w:ascii="Arial" w:hAnsi="Arial"/>
                <w:b w:val="0"/>
                <w:sz w:val="14"/>
              </w:rPr>
              <w:t>List/Search</w:t>
            </w:r>
          </w:p>
        </w:tc>
        <w:tc>
          <w:tcPr>
            <w:tcW w:type="dxa" w:w="5227"/>
            <w:vAlign w:val="center"/>
          </w:tcPr>
          <w:p>
            <w:r/>
            <w:r>
              <w:rPr>
                <w:rFonts w:ascii="Arial" w:hAnsi="Arial"/>
                <w:b w:val="0"/>
                <w:sz w:val="14"/>
              </w:rPr>
              <w:t>Server-side pagination/filter/sort; indexed common keys</w:t>
            </w:r>
          </w:p>
        </w:tc>
      </w:tr>
      <w:tr>
        <w:tc>
          <w:tcPr>
            <w:tcW w:type="dxa" w:w="5227"/>
            <w:vAlign w:val="center"/>
          </w:tcPr>
          <w:p>
            <w:r/>
            <w:r>
              <w:rPr>
                <w:rFonts w:ascii="Arial" w:hAnsi="Arial"/>
                <w:b w:val="0"/>
                <w:sz w:val="14"/>
              </w:rPr>
              <w:t>Bill Financial View</w:t>
            </w:r>
          </w:p>
        </w:tc>
        <w:tc>
          <w:tcPr>
            <w:tcW w:type="dxa" w:w="5227"/>
            <w:vAlign w:val="center"/>
          </w:tcPr>
          <w:p>
            <w:r/>
            <w:r>
              <w:rPr>
                <w:rFonts w:ascii="Arial" w:hAnsi="Arial"/>
                <w:b w:val="0"/>
                <w:sz w:val="14"/>
              </w:rPr>
              <w:t>Avoid N+1; aggregate/read model allowed</w:t>
            </w:r>
          </w:p>
        </w:tc>
      </w:tr>
      <w:tr>
        <w:tc>
          <w:tcPr>
            <w:tcW w:type="dxa" w:w="5227"/>
            <w:vAlign w:val="center"/>
          </w:tcPr>
          <w:p>
            <w:r/>
            <w:r>
              <w:rPr>
                <w:rFonts w:ascii="Arial" w:hAnsi="Arial"/>
                <w:b w:val="0"/>
                <w:sz w:val="14"/>
              </w:rPr>
              <w:t>Dashboard/Reports</w:t>
            </w:r>
          </w:p>
        </w:tc>
        <w:tc>
          <w:tcPr>
            <w:tcW w:type="dxa" w:w="5227"/>
            <w:vAlign w:val="center"/>
          </w:tcPr>
          <w:p>
            <w:r/>
            <w:r>
              <w:rPr>
                <w:rFonts w:ascii="Arial" w:hAnsi="Arial"/>
                <w:b w:val="0"/>
                <w:sz w:val="14"/>
              </w:rPr>
              <w:t>Read model/cache/async export allowed; canonical metrics</w:t>
            </w:r>
          </w:p>
        </w:tc>
      </w:tr>
      <w:tr>
        <w:tc>
          <w:tcPr>
            <w:tcW w:type="dxa" w:w="5227"/>
            <w:vAlign w:val="center"/>
          </w:tcPr>
          <w:p>
            <w:r/>
            <w:r>
              <w:rPr>
                <w:rFonts w:ascii="Arial" w:hAnsi="Arial"/>
                <w:b w:val="0"/>
                <w:sz w:val="14"/>
              </w:rPr>
              <w:t>Import</w:t>
            </w:r>
          </w:p>
        </w:tc>
        <w:tc>
          <w:tcPr>
            <w:tcW w:type="dxa" w:w="5227"/>
            <w:vAlign w:val="center"/>
          </w:tcPr>
          <w:p>
            <w:r/>
            <w:r>
              <w:rPr>
                <w:rFonts w:ascii="Arial" w:hAnsi="Arial"/>
                <w:b w:val="0"/>
                <w:sz w:val="14"/>
              </w:rPr>
              <w:t>Streaming/chunk/batch strategy for large files</w:t>
            </w:r>
          </w:p>
        </w:tc>
      </w:tr>
      <w:tr>
        <w:tc>
          <w:tcPr>
            <w:tcW w:type="dxa" w:w="5227"/>
            <w:vAlign w:val="center"/>
          </w:tcPr>
          <w:p>
            <w:r/>
            <w:r>
              <w:rPr>
                <w:rFonts w:ascii="Arial" w:hAnsi="Arial"/>
                <w:b w:val="0"/>
                <w:sz w:val="14"/>
              </w:rPr>
              <w:t>Integration</w:t>
            </w:r>
          </w:p>
        </w:tc>
        <w:tc>
          <w:tcPr>
            <w:tcW w:type="dxa" w:w="5227"/>
            <w:vAlign w:val="center"/>
          </w:tcPr>
          <w:p>
            <w:r/>
            <w:r>
              <w:rPr>
                <w:rFonts w:ascii="Arial" w:hAnsi="Arial"/>
                <w:b w:val="0"/>
                <w:sz w:val="14"/>
              </w:rPr>
              <w:t>Worker concurrency controlled per tenant/source</w:t>
            </w:r>
          </w:p>
        </w:tc>
      </w:tr>
      <w:tr>
        <w:tc>
          <w:tcPr>
            <w:tcW w:type="dxa" w:w="5227"/>
            <w:vAlign w:val="center"/>
          </w:tcPr>
          <w:p>
            <w:r/>
            <w:r>
              <w:rPr>
                <w:rFonts w:ascii="Arial" w:hAnsi="Arial"/>
                <w:b w:val="0"/>
                <w:sz w:val="14"/>
              </w:rPr>
              <w:t>Close</w:t>
            </w:r>
          </w:p>
        </w:tc>
        <w:tc>
          <w:tcPr>
            <w:tcW w:type="dxa" w:w="5227"/>
            <w:vAlign w:val="center"/>
          </w:tcPr>
          <w:p>
            <w:r/>
            <w:r>
              <w:rPr>
                <w:rFonts w:ascii="Arial" w:hAnsi="Arial"/>
                <w:b w:val="0"/>
                <w:sz w:val="14"/>
              </w:rPr>
              <w:t>Job/run status; deterministic/retry-safe</w:t>
            </w:r>
          </w:p>
        </w:tc>
      </w:tr>
      <w:tr>
        <w:tc>
          <w:tcPr>
            <w:tcW w:type="dxa" w:w="5227"/>
            <w:vAlign w:val="center"/>
          </w:tcPr>
          <w:p>
            <w:r/>
            <w:r>
              <w:rPr>
                <w:rFonts w:ascii="Arial" w:hAnsi="Arial"/>
                <w:b w:val="0"/>
                <w:sz w:val="14"/>
              </w:rPr>
              <w:t>Database</w:t>
            </w:r>
          </w:p>
        </w:tc>
        <w:tc>
          <w:tcPr>
            <w:tcW w:type="dxa" w:w="5227"/>
            <w:vAlign w:val="center"/>
          </w:tcPr>
          <w:p>
            <w:r/>
            <w:r>
              <w:rPr>
                <w:rFonts w:ascii="Arial" w:hAnsi="Arial"/>
                <w:b w:val="0"/>
                <w:sz w:val="14"/>
              </w:rPr>
              <w:t>Index tenant_id + business keys + common date/status/filter fields</w:t>
            </w:r>
          </w:p>
        </w:tc>
      </w:tr>
    </w:tbl>
    <w:p/>
    <w:p>
      <w:r>
        <w:rPr>
          <w:b/>
          <w:color w:val="1F4E79"/>
        </w:rPr>
        <w:t xml:space="preserve">No fake SLA: </w:t>
      </w:r>
      <w:r>
        <w:t>Exact response-time/volume SLA phải được benchmark theo deployment sizing; File 09 khóa design obligations, không bịa số tải chưa được PO cung cấp.</w:t>
      </w:r>
    </w:p>
    <w:p>
      <w:pPr>
        <w:pStyle w:val="Heading1"/>
      </w:pPr>
      <w:r>
        <w:t>18. NFR — Availability, Recovery &amp; Jobs</w:t>
      </w:r>
    </w:p>
    <w:p>
      <w:pPr>
        <w:pStyle w:val="ListBullet"/>
      </w:pPr>
      <w:r>
        <w:t>Background jobs có status, attempt count, last error, correlation và safe retry.</w:t>
      </w:r>
    </w:p>
    <w:p>
      <w:pPr>
        <w:pStyle w:val="ListBullet"/>
      </w:pPr>
      <w:r>
        <w:t>Critical commands không phụ thuộc untracked fire-and-forget.</w:t>
      </w:r>
    </w:p>
    <w:p>
      <w:pPr>
        <w:pStyle w:val="ListBullet"/>
      </w:pPr>
      <w:r>
        <w:t>Backup/restore policy phải phù hợp RPO/RTO do deployment/customer tier cấu hình; restore phải được test.</w:t>
      </w:r>
    </w:p>
    <w:p>
      <w:pPr>
        <w:pStyle w:val="ListBullet"/>
      </w:pPr>
      <w:r>
        <w:t>Outbox/integration records hỗ trợ recover after crash.</w:t>
      </w:r>
    </w:p>
    <w:p>
      <w:pPr>
        <w:pStyle w:val="ListBullet"/>
      </w:pPr>
      <w:r>
        <w:t>Close/import/export/reconciliation long-running tasks có progress/status và không duplicate khi retry.</w:t>
      </w:r>
    </w:p>
    <w:p>
      <w:pPr>
        <w:pStyle w:val="Heading1"/>
      </w:pPr>
      <w:r>
        <w:t>19. NFR — Observability</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Signal</w:t>
            </w:r>
          </w:p>
        </w:tc>
        <w:tc>
          <w:tcPr>
            <w:tcW w:type="dxa" w:w="5227"/>
            <w:vAlign w:val="center"/>
            <w:shd w:fill="1F4E78"/>
          </w:tcPr>
          <w:p>
            <w:r/>
            <w:r>
              <w:rPr>
                <w:rFonts w:ascii="Arial" w:hAnsi="Arial"/>
                <w:b/>
                <w:color w:val="FFFFFF"/>
                <w:sz w:val="14"/>
              </w:rPr>
              <w:t>Required context</w:t>
            </w:r>
          </w:p>
        </w:tc>
      </w:tr>
      <w:tr>
        <w:tc>
          <w:tcPr>
            <w:tcW w:type="dxa" w:w="5227"/>
            <w:vAlign w:val="center"/>
          </w:tcPr>
          <w:p>
            <w:r/>
            <w:r>
              <w:rPr>
                <w:rFonts w:ascii="Arial" w:hAnsi="Arial"/>
                <w:b w:val="0"/>
                <w:sz w:val="14"/>
              </w:rPr>
              <w:t>Structured log</w:t>
            </w:r>
          </w:p>
        </w:tc>
        <w:tc>
          <w:tcPr>
            <w:tcW w:type="dxa" w:w="5227"/>
            <w:vAlign w:val="center"/>
          </w:tcPr>
          <w:p>
            <w:r/>
            <w:r>
              <w:rPr>
                <w:rFonts w:ascii="Arial" w:hAnsi="Arial"/>
                <w:b w:val="0"/>
                <w:sz w:val="14"/>
              </w:rPr>
              <w:t>tenant-safe context, correlation id, domain/action, severity</w:t>
            </w:r>
          </w:p>
        </w:tc>
      </w:tr>
      <w:tr>
        <w:tc>
          <w:tcPr>
            <w:tcW w:type="dxa" w:w="5227"/>
            <w:vAlign w:val="center"/>
          </w:tcPr>
          <w:p>
            <w:r/>
            <w:r>
              <w:rPr>
                <w:rFonts w:ascii="Arial" w:hAnsi="Arial"/>
                <w:b w:val="0"/>
                <w:sz w:val="14"/>
              </w:rPr>
              <w:t>Metric</w:t>
            </w:r>
          </w:p>
        </w:tc>
        <w:tc>
          <w:tcPr>
            <w:tcW w:type="dxa" w:w="5227"/>
            <w:vAlign w:val="center"/>
          </w:tcPr>
          <w:p>
            <w:r/>
            <w:r>
              <w:rPr>
                <w:rFonts w:ascii="Arial" w:hAnsi="Arial"/>
                <w:b w:val="0"/>
                <w:sz w:val="14"/>
              </w:rPr>
              <w:t>request/job/error/retry/queue/import/integration counts &amp; latency</w:t>
            </w:r>
          </w:p>
        </w:tc>
      </w:tr>
      <w:tr>
        <w:tc>
          <w:tcPr>
            <w:tcW w:type="dxa" w:w="5227"/>
            <w:vAlign w:val="center"/>
          </w:tcPr>
          <w:p>
            <w:r/>
            <w:r>
              <w:rPr>
                <w:rFonts w:ascii="Arial" w:hAnsi="Arial"/>
                <w:b w:val="0"/>
                <w:sz w:val="14"/>
              </w:rPr>
              <w:t>Trace/correlation</w:t>
            </w:r>
          </w:p>
        </w:tc>
        <w:tc>
          <w:tcPr>
            <w:tcW w:type="dxa" w:w="5227"/>
            <w:vAlign w:val="center"/>
          </w:tcPr>
          <w:p>
            <w:r/>
            <w:r>
              <w:rPr>
                <w:rFonts w:ascii="Arial" w:hAnsi="Arial"/>
                <w:b w:val="0"/>
                <w:sz w:val="14"/>
              </w:rPr>
              <w:t>API → domain command → integration/job where applicable</w:t>
            </w:r>
          </w:p>
        </w:tc>
      </w:tr>
      <w:tr>
        <w:tc>
          <w:tcPr>
            <w:tcW w:type="dxa" w:w="5227"/>
            <w:vAlign w:val="center"/>
          </w:tcPr>
          <w:p>
            <w:r/>
            <w:r>
              <w:rPr>
                <w:rFonts w:ascii="Arial" w:hAnsi="Arial"/>
                <w:b w:val="0"/>
                <w:sz w:val="14"/>
              </w:rPr>
              <w:t>Alert</w:t>
            </w:r>
          </w:p>
        </w:tc>
        <w:tc>
          <w:tcPr>
            <w:tcW w:type="dxa" w:w="5227"/>
            <w:vAlign w:val="center"/>
          </w:tcPr>
          <w:p>
            <w:r/>
            <w:r>
              <w:rPr>
                <w:rFonts w:ascii="Arial" w:hAnsi="Arial"/>
                <w:b w:val="0"/>
                <w:sz w:val="14"/>
              </w:rPr>
              <w:t>Critical integration/security/snapshot/close failures</w:t>
            </w:r>
          </w:p>
        </w:tc>
      </w:tr>
      <w:tr>
        <w:tc>
          <w:tcPr>
            <w:tcW w:type="dxa" w:w="5227"/>
            <w:vAlign w:val="center"/>
          </w:tcPr>
          <w:p>
            <w:r/>
            <w:r>
              <w:rPr>
                <w:rFonts w:ascii="Arial" w:hAnsi="Arial"/>
                <w:b w:val="0"/>
                <w:sz w:val="14"/>
              </w:rPr>
              <w:t>Health</w:t>
            </w:r>
          </w:p>
        </w:tc>
        <w:tc>
          <w:tcPr>
            <w:tcW w:type="dxa" w:w="5227"/>
            <w:vAlign w:val="center"/>
          </w:tcPr>
          <w:p>
            <w:r/>
            <w:r>
              <w:rPr>
                <w:rFonts w:ascii="Arial" w:hAnsi="Arial"/>
                <w:b w:val="0"/>
                <w:sz w:val="14"/>
              </w:rPr>
              <w:t>Application/database/worker/dependency readiness</w:t>
            </w:r>
          </w:p>
        </w:tc>
      </w:tr>
      <w:tr>
        <w:tc>
          <w:tcPr>
            <w:tcW w:type="dxa" w:w="5227"/>
            <w:vAlign w:val="center"/>
          </w:tcPr>
          <w:p>
            <w:r/>
            <w:r>
              <w:rPr>
                <w:rFonts w:ascii="Arial" w:hAnsi="Arial"/>
                <w:b w:val="0"/>
                <w:sz w:val="14"/>
              </w:rPr>
              <w:t>Audit vs log</w:t>
            </w:r>
          </w:p>
        </w:tc>
        <w:tc>
          <w:tcPr>
            <w:tcW w:type="dxa" w:w="5227"/>
            <w:vAlign w:val="center"/>
          </w:tcPr>
          <w:p>
            <w:r/>
            <w:r>
              <w:rPr>
                <w:rFonts w:ascii="Arial" w:hAnsi="Arial"/>
                <w:b w:val="0"/>
                <w:sz w:val="14"/>
              </w:rPr>
              <w:t>Audit is business evidence; operational log is diagnostic — do not conflate</w:t>
            </w:r>
          </w:p>
        </w:tc>
      </w:tr>
    </w:tbl>
    <w:p/>
    <w:p>
      <w:pPr>
        <w:pStyle w:val="Heading1"/>
      </w:pPr>
      <w:r>
        <w:t>20. Data Retention, Privacy &amp; Export</w:t>
      </w:r>
    </w:p>
    <w:p>
      <w:r>
        <w:rPr>
          <w:b/>
          <w:color w:val="1F4E79"/>
        </w:rPr>
        <w:t xml:space="preserve">Retention: </w:t>
      </w:r>
      <w:r>
        <w:t>Retention periods are tenant/legal/deployment configuration; finalized financial/audit data cannot be purged by generic delete.</w:t>
      </w:r>
    </w:p>
    <w:p>
      <w:r>
        <w:rPr>
          <w:b/>
          <w:color w:val="1F4E79"/>
        </w:rPr>
        <w:t xml:space="preserve">PII minimization: </w:t>
      </w:r>
      <w:r>
        <w:t>Store only operationally necessary contact/party data; restrict export/search where needed.</w:t>
      </w:r>
    </w:p>
    <w:p>
      <w:r>
        <w:rPr>
          <w:b/>
          <w:color w:val="1F4E79"/>
        </w:rPr>
        <w:t xml:space="preserve">Deletion/anonymization: </w:t>
      </w:r>
      <w:r>
        <w:t>Must respect financial/audit retention and referential integrity; use approved retention workflow, not cascading hard-delete.</w:t>
      </w:r>
    </w:p>
    <w:p>
      <w:r>
        <w:rPr>
          <w:b/>
          <w:color w:val="1F4E79"/>
        </w:rPr>
        <w:t xml:space="preserve">Export: </w:t>
      </w:r>
      <w:r>
        <w:t>Apply permission/data scope/masking and audit export action.</w:t>
      </w:r>
    </w:p>
    <w:p>
      <w:pPr>
        <w:pStyle w:val="Heading1"/>
      </w:pPr>
      <w:r>
        <w:t>21. Deployment &amp; Configuration</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Area</w:t>
            </w:r>
          </w:p>
        </w:tc>
        <w:tc>
          <w:tcPr>
            <w:tcW w:type="dxa" w:w="5227"/>
            <w:vAlign w:val="center"/>
            <w:shd w:fill="1F4E78"/>
          </w:tcPr>
          <w:p>
            <w:r/>
            <w:r>
              <w:rPr>
                <w:rFonts w:ascii="Arial" w:hAnsi="Arial"/>
                <w:b/>
                <w:color w:val="FFFFFF"/>
                <w:sz w:val="14"/>
              </w:rPr>
              <w:t>Rule</w:t>
            </w:r>
          </w:p>
        </w:tc>
      </w:tr>
      <w:tr>
        <w:tc>
          <w:tcPr>
            <w:tcW w:type="dxa" w:w="5227"/>
            <w:vAlign w:val="center"/>
          </w:tcPr>
          <w:p>
            <w:r/>
            <w:r>
              <w:rPr>
                <w:rFonts w:ascii="Arial" w:hAnsi="Arial"/>
                <w:b w:val="0"/>
                <w:sz w:val="14"/>
              </w:rPr>
              <w:t>Environment</w:t>
            </w:r>
          </w:p>
        </w:tc>
        <w:tc>
          <w:tcPr>
            <w:tcW w:type="dxa" w:w="5227"/>
            <w:vAlign w:val="center"/>
          </w:tcPr>
          <w:p>
            <w:r/>
            <w:r>
              <w:rPr>
                <w:rFonts w:ascii="Arial" w:hAnsi="Arial"/>
                <w:b w:val="0"/>
                <w:sz w:val="14"/>
              </w:rPr>
              <w:t>Separate dev/test/staging/prod configuration/secrets</w:t>
            </w:r>
          </w:p>
        </w:tc>
      </w:tr>
      <w:tr>
        <w:tc>
          <w:tcPr>
            <w:tcW w:type="dxa" w:w="5227"/>
            <w:vAlign w:val="center"/>
          </w:tcPr>
          <w:p>
            <w:r/>
            <w:r>
              <w:rPr>
                <w:rFonts w:ascii="Arial" w:hAnsi="Arial"/>
                <w:b w:val="0"/>
                <w:sz w:val="14"/>
              </w:rPr>
              <w:t>Migrations</w:t>
            </w:r>
          </w:p>
        </w:tc>
        <w:tc>
          <w:tcPr>
            <w:tcW w:type="dxa" w:w="5227"/>
            <w:vAlign w:val="center"/>
          </w:tcPr>
          <w:p>
            <w:r/>
            <w:r>
              <w:rPr>
                <w:rFonts w:ascii="Arial" w:hAnsi="Arial"/>
                <w:b w:val="0"/>
                <w:sz w:val="14"/>
              </w:rPr>
              <w:t>Versioned, repeatable/controlled, rollback/forward-fix plan</w:t>
            </w:r>
          </w:p>
        </w:tc>
      </w:tr>
      <w:tr>
        <w:tc>
          <w:tcPr>
            <w:tcW w:type="dxa" w:w="5227"/>
            <w:vAlign w:val="center"/>
          </w:tcPr>
          <w:p>
            <w:r/>
            <w:r>
              <w:rPr>
                <w:rFonts w:ascii="Arial" w:hAnsi="Arial"/>
                <w:b w:val="0"/>
                <w:sz w:val="14"/>
              </w:rPr>
              <w:t>Feature/capability</w:t>
            </w:r>
          </w:p>
        </w:tc>
        <w:tc>
          <w:tcPr>
            <w:tcW w:type="dxa" w:w="5227"/>
            <w:vAlign w:val="center"/>
          </w:tcPr>
          <w:p>
            <w:r/>
            <w:r>
              <w:rPr>
                <w:rFonts w:ascii="Arial" w:hAnsi="Arial"/>
                <w:b w:val="0"/>
                <w:sz w:val="14"/>
              </w:rPr>
              <w:t>Tenant capability/configuration, not code fork</w:t>
            </w:r>
          </w:p>
        </w:tc>
      </w:tr>
      <w:tr>
        <w:tc>
          <w:tcPr>
            <w:tcW w:type="dxa" w:w="5227"/>
            <w:vAlign w:val="center"/>
          </w:tcPr>
          <w:p>
            <w:r/>
            <w:r>
              <w:rPr>
                <w:rFonts w:ascii="Arial" w:hAnsi="Arial"/>
                <w:b w:val="0"/>
                <w:sz w:val="14"/>
              </w:rPr>
              <w:t>Reference config</w:t>
            </w:r>
          </w:p>
        </w:tc>
        <w:tc>
          <w:tcPr>
            <w:tcW w:type="dxa" w:w="5227"/>
            <w:vAlign w:val="center"/>
          </w:tcPr>
          <w:p>
            <w:r/>
            <w:r>
              <w:rPr>
                <w:rFonts w:ascii="Arial" w:hAnsi="Arial"/>
                <w:b w:val="0"/>
                <w:sz w:val="14"/>
              </w:rPr>
              <w:t>Version/seed managed</w:t>
            </w:r>
          </w:p>
        </w:tc>
      </w:tr>
      <w:tr>
        <w:tc>
          <w:tcPr>
            <w:tcW w:type="dxa" w:w="5227"/>
            <w:vAlign w:val="center"/>
          </w:tcPr>
          <w:p>
            <w:r/>
            <w:r>
              <w:rPr>
                <w:rFonts w:ascii="Arial" w:hAnsi="Arial"/>
                <w:b w:val="0"/>
                <w:sz w:val="14"/>
              </w:rPr>
              <w:t>Connector config</w:t>
            </w:r>
          </w:p>
        </w:tc>
        <w:tc>
          <w:tcPr>
            <w:tcW w:type="dxa" w:w="5227"/>
            <w:vAlign w:val="center"/>
          </w:tcPr>
          <w:p>
            <w:r/>
            <w:r>
              <w:rPr>
                <w:rFonts w:ascii="Arial" w:hAnsi="Arial"/>
                <w:b w:val="0"/>
                <w:sz w:val="14"/>
              </w:rPr>
              <w:t>Per tenant/source; disable without blocking standalone core</w:t>
            </w:r>
          </w:p>
        </w:tc>
      </w:tr>
      <w:tr>
        <w:tc>
          <w:tcPr>
            <w:tcW w:type="dxa" w:w="5227"/>
            <w:vAlign w:val="center"/>
          </w:tcPr>
          <w:p>
            <w:r/>
            <w:r>
              <w:rPr>
                <w:rFonts w:ascii="Arial" w:hAnsi="Arial"/>
                <w:b w:val="0"/>
                <w:sz w:val="14"/>
              </w:rPr>
              <w:t>Observability</w:t>
            </w:r>
          </w:p>
        </w:tc>
        <w:tc>
          <w:tcPr>
            <w:tcW w:type="dxa" w:w="5227"/>
            <w:vAlign w:val="center"/>
          </w:tcPr>
          <w:p>
            <w:r/>
            <w:r>
              <w:rPr>
                <w:rFonts w:ascii="Arial" w:hAnsi="Arial"/>
                <w:b w:val="0"/>
                <w:sz w:val="14"/>
              </w:rPr>
              <w:t>Environment-specific endpoints/sinks without business code changes</w:t>
            </w:r>
          </w:p>
        </w:tc>
      </w:tr>
    </w:tbl>
    <w:p/>
    <w:p>
      <w:pPr>
        <w:pStyle w:val="Heading1"/>
      </w:pPr>
      <w:r>
        <w:t>22. Vietnamese UX Language Contract</w:t>
      </w:r>
    </w:p>
    <w:p>
      <w:r>
        <w:rPr>
          <w:b/>
          <w:color w:val="1F4E79"/>
        </w:rPr>
        <w:t xml:space="preserve">UI source: </w:t>
      </w:r>
      <w:r>
        <w:t>Vietnamese UI Term là nguồn chuẩn cho nội dung người dùng nhìn thấy; Canonical English/Code Key phục vụ BA/DEV.</w:t>
      </w:r>
    </w:p>
    <w:p>
      <w:r>
        <w:rPr>
          <w:b/>
          <w:color w:val="1F4E79"/>
        </w:rPr>
        <w:t xml:space="preserve">Preserved terms: </w:t>
      </w:r>
      <w:r>
        <w:t>Giữ nguyên các thuật ngữ PO đã duyệt, gồm “Phân tách độ chín”, “Thực tế”, “Đã có thực tế”.</w:t>
      </w:r>
    </w:p>
    <w:p>
      <w:r>
        <w:rPr>
          <w:b/>
          <w:color w:val="1F4E79"/>
        </w:rPr>
        <w:t xml:space="preserve">Industry terms: </w:t>
      </w:r>
      <w:r>
        <w:t>Không máy móc dịch Bill, Shipment, Debit Note, HAWB, MAWB, HBL, MBL, FCL, LCL, Air, Sea.</w:t>
      </w:r>
    </w:p>
    <w:p>
      <w:r>
        <w:rPr>
          <w:b/>
          <w:color w:val="1F4E79"/>
        </w:rPr>
        <w:t xml:space="preserve">Error UX: </w:t>
      </w:r>
      <w:r>
        <w:t>Machine error code ổn định; user message tiếng Việt rõ, không lộ stack trace/secret.</w:t>
      </w:r>
    </w:p>
    <w:p>
      <w:pPr>
        <w:pStyle w:val="Heading1"/>
      </w:pPr>
      <w:r>
        <w:t>23. Cross-Domain Architecture Invariants</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ID</w:t>
            </w:r>
          </w:p>
        </w:tc>
        <w:tc>
          <w:tcPr>
            <w:tcW w:type="dxa" w:w="5227"/>
            <w:vAlign w:val="center"/>
            <w:shd w:fill="1F4E78"/>
          </w:tcPr>
          <w:p>
            <w:r/>
            <w:r>
              <w:rPr>
                <w:rFonts w:ascii="Arial" w:hAnsi="Arial"/>
                <w:b/>
                <w:color w:val="FFFFFF"/>
                <w:sz w:val="14"/>
              </w:rPr>
              <w:t>Invariant</w:t>
            </w:r>
          </w:p>
        </w:tc>
      </w:tr>
      <w:tr>
        <w:tc>
          <w:tcPr>
            <w:tcW w:type="dxa" w:w="5227"/>
            <w:vAlign w:val="center"/>
          </w:tcPr>
          <w:p>
            <w:r/>
            <w:r>
              <w:rPr>
                <w:rFonts w:ascii="Arial" w:hAnsi="Arial"/>
                <w:b w:val="0"/>
                <w:sz w:val="14"/>
              </w:rPr>
              <w:t>INV-01</w:t>
            </w:r>
          </w:p>
        </w:tc>
        <w:tc>
          <w:tcPr>
            <w:tcW w:type="dxa" w:w="5227"/>
            <w:vAlign w:val="center"/>
          </w:tcPr>
          <w:p>
            <w:r/>
            <w:r>
              <w:rPr>
                <w:rFonts w:ascii="Arial" w:hAnsi="Arial"/>
                <w:b w:val="0"/>
                <w:sz w:val="14"/>
              </w:rPr>
              <w:t>LCMS là Financial Control/Cost Management layer; không biến thành TMS.</w:t>
            </w:r>
          </w:p>
        </w:tc>
      </w:tr>
      <w:tr>
        <w:tc>
          <w:tcPr>
            <w:tcW w:type="dxa" w:w="5227"/>
            <w:vAlign w:val="center"/>
          </w:tcPr>
          <w:p>
            <w:r/>
            <w:r>
              <w:rPr>
                <w:rFonts w:ascii="Arial" w:hAnsi="Arial"/>
                <w:b w:val="0"/>
                <w:sz w:val="14"/>
              </w:rPr>
              <w:t>INV-02</w:t>
            </w:r>
          </w:p>
        </w:tc>
        <w:tc>
          <w:tcPr>
            <w:tcW w:type="dxa" w:w="5227"/>
            <w:vAlign w:val="center"/>
          </w:tcPr>
          <w:p>
            <w:r/>
            <w:r>
              <w:rPr>
                <w:rFonts w:ascii="Arial" w:hAnsi="Arial"/>
                <w:b w:val="0"/>
                <w:sz w:val="14"/>
              </w:rPr>
              <w:t>Standalone commercial product: core không khóa vì thiếu API/source system.</w:t>
            </w:r>
          </w:p>
        </w:tc>
      </w:tr>
      <w:tr>
        <w:tc>
          <w:tcPr>
            <w:tcW w:type="dxa" w:w="5227"/>
            <w:vAlign w:val="center"/>
          </w:tcPr>
          <w:p>
            <w:r/>
            <w:r>
              <w:rPr>
                <w:rFonts w:ascii="Arial" w:hAnsi="Arial"/>
                <w:b w:val="0"/>
                <w:sz w:val="14"/>
              </w:rPr>
              <w:t>INV-03</w:t>
            </w:r>
          </w:p>
        </w:tc>
        <w:tc>
          <w:tcPr>
            <w:tcW w:type="dxa" w:w="5227"/>
            <w:vAlign w:val="center"/>
          </w:tcPr>
          <w:p>
            <w:r/>
            <w:r>
              <w:rPr>
                <w:rFonts w:ascii="Arial" w:hAnsi="Arial"/>
                <w:b w:val="0"/>
                <w:sz w:val="14"/>
              </w:rPr>
              <w:t>Bill là Financial Anchor, không phải God Table.</w:t>
            </w:r>
          </w:p>
        </w:tc>
      </w:tr>
      <w:tr>
        <w:tc>
          <w:tcPr>
            <w:tcW w:type="dxa" w:w="5227"/>
            <w:vAlign w:val="center"/>
          </w:tcPr>
          <w:p>
            <w:r/>
            <w:r>
              <w:rPr>
                <w:rFonts w:ascii="Arial" w:hAnsi="Arial"/>
                <w:b w:val="0"/>
                <w:sz w:val="14"/>
              </w:rPr>
              <w:t>INV-04</w:t>
            </w:r>
          </w:p>
        </w:tc>
        <w:tc>
          <w:tcPr>
            <w:tcW w:type="dxa" w:w="5227"/>
            <w:vAlign w:val="center"/>
          </w:tcPr>
          <w:p>
            <w:r/>
            <w:r>
              <w:rPr>
                <w:rFonts w:ascii="Arial" w:hAnsi="Arial"/>
                <w:b w:val="0"/>
                <w:sz w:val="14"/>
              </w:rPr>
              <w:t>Order↔Bill N:N; Bill↔Shipment N:N; Shipment→Leg 1:N; Bill↔Leg N:N; Leg↔Movement N:N; Bill↔Movement N:N.</w:t>
            </w:r>
          </w:p>
        </w:tc>
      </w:tr>
      <w:tr>
        <w:tc>
          <w:tcPr>
            <w:tcW w:type="dxa" w:w="5227"/>
            <w:vAlign w:val="center"/>
          </w:tcPr>
          <w:p>
            <w:r/>
            <w:r>
              <w:rPr>
                <w:rFonts w:ascii="Arial" w:hAnsi="Arial"/>
                <w:b w:val="0"/>
                <w:sz w:val="14"/>
              </w:rPr>
              <w:t>INV-05</w:t>
            </w:r>
          </w:p>
        </w:tc>
        <w:tc>
          <w:tcPr>
            <w:tcW w:type="dxa" w:w="5227"/>
            <w:vAlign w:val="center"/>
          </w:tcPr>
          <w:p>
            <w:r/>
            <w:r>
              <w:rPr>
                <w:rFonts w:ascii="Arial" w:hAnsi="Arial"/>
                <w:b w:val="0"/>
                <w:sz w:val="14"/>
              </w:rPr>
              <w:t>Single Economic Cost; Single Economic Revenue.</w:t>
            </w:r>
          </w:p>
        </w:tc>
      </w:tr>
      <w:tr>
        <w:tc>
          <w:tcPr>
            <w:tcW w:type="dxa" w:w="5227"/>
            <w:vAlign w:val="center"/>
          </w:tcPr>
          <w:p>
            <w:r/>
            <w:r>
              <w:rPr>
                <w:rFonts w:ascii="Arial" w:hAnsi="Arial"/>
                <w:b w:val="0"/>
                <w:sz w:val="14"/>
              </w:rPr>
              <w:t>INV-06</w:t>
            </w:r>
          </w:p>
        </w:tc>
        <w:tc>
          <w:tcPr>
            <w:tcW w:type="dxa" w:w="5227"/>
            <w:vAlign w:val="center"/>
          </w:tcPr>
          <w:p>
            <w:r/>
            <w:r>
              <w:rPr>
                <w:rFonts w:ascii="Arial" w:hAnsi="Arial"/>
                <w:b w:val="0"/>
                <w:sz w:val="14"/>
              </w:rPr>
              <w:t>Expected/Confirmed/Actual là maturity layers, không cộng chồng.</w:t>
            </w:r>
          </w:p>
        </w:tc>
      </w:tr>
      <w:tr>
        <w:tc>
          <w:tcPr>
            <w:tcW w:type="dxa" w:w="5227"/>
            <w:vAlign w:val="center"/>
          </w:tcPr>
          <w:p>
            <w:r/>
            <w:r>
              <w:rPr>
                <w:rFonts w:ascii="Arial" w:hAnsi="Arial"/>
                <w:b w:val="0"/>
                <w:sz w:val="14"/>
              </w:rPr>
              <w:t>INV-07</w:t>
            </w:r>
          </w:p>
        </w:tc>
        <w:tc>
          <w:tcPr>
            <w:tcW w:type="dxa" w:w="5227"/>
            <w:vAlign w:val="center"/>
          </w:tcPr>
          <w:p>
            <w:r/>
            <w:r>
              <w:rPr>
                <w:rFonts w:ascii="Arial" w:hAnsi="Arial"/>
                <w:b w:val="0"/>
                <w:sz w:val="14"/>
              </w:rPr>
              <w:t>Published Rate Version immutable; Rating result snapshot traceable.</w:t>
            </w:r>
          </w:p>
        </w:tc>
      </w:tr>
      <w:tr>
        <w:tc>
          <w:tcPr>
            <w:tcW w:type="dxa" w:w="5227"/>
            <w:vAlign w:val="center"/>
          </w:tcPr>
          <w:p>
            <w:r/>
            <w:r>
              <w:rPr>
                <w:rFonts w:ascii="Arial" w:hAnsi="Arial"/>
                <w:b w:val="0"/>
                <w:sz w:val="14"/>
              </w:rPr>
              <w:t>INV-08</w:t>
            </w:r>
          </w:p>
        </w:tc>
        <w:tc>
          <w:tcPr>
            <w:tcW w:type="dxa" w:w="5227"/>
            <w:vAlign w:val="center"/>
          </w:tcPr>
          <w:p>
            <w:r/>
            <w:r>
              <w:rPr>
                <w:rFonts w:ascii="Arial" w:hAnsi="Arial"/>
                <w:b w:val="0"/>
                <w:sz w:val="14"/>
              </w:rPr>
              <w:t>Allocation conservation; finalized history superseded, not rewritten.</w:t>
            </w:r>
          </w:p>
        </w:tc>
      </w:tr>
      <w:tr>
        <w:tc>
          <w:tcPr>
            <w:tcW w:type="dxa" w:w="5227"/>
            <w:vAlign w:val="center"/>
          </w:tcPr>
          <w:p>
            <w:r/>
            <w:r>
              <w:rPr>
                <w:rFonts w:ascii="Arial" w:hAnsi="Arial"/>
                <w:b w:val="0"/>
                <w:sz w:val="14"/>
              </w:rPr>
              <w:t>INV-09</w:t>
            </w:r>
          </w:p>
        </w:tc>
        <w:tc>
          <w:tcPr>
            <w:tcW w:type="dxa" w:w="5227"/>
            <w:vAlign w:val="center"/>
          </w:tcPr>
          <w:p>
            <w:r/>
            <w:r>
              <w:rPr>
                <w:rFonts w:ascii="Arial" w:hAnsi="Arial"/>
                <w:b w:val="0"/>
                <w:sz w:val="14"/>
              </w:rPr>
              <w:t>Document ≠ economic fact; matching không duplicate Cost/Revenue.</w:t>
            </w:r>
          </w:p>
        </w:tc>
      </w:tr>
      <w:tr>
        <w:tc>
          <w:tcPr>
            <w:tcW w:type="dxa" w:w="5227"/>
            <w:vAlign w:val="center"/>
          </w:tcPr>
          <w:p>
            <w:r/>
            <w:r>
              <w:rPr>
                <w:rFonts w:ascii="Arial" w:hAnsi="Arial"/>
                <w:b w:val="0"/>
                <w:sz w:val="14"/>
              </w:rPr>
              <w:t>INV-10</w:t>
            </w:r>
          </w:p>
        </w:tc>
        <w:tc>
          <w:tcPr>
            <w:tcW w:type="dxa" w:w="5227"/>
            <w:vAlign w:val="center"/>
          </w:tcPr>
          <w:p>
            <w:r/>
            <w:r>
              <w:rPr>
                <w:rFonts w:ascii="Arial" w:hAnsi="Arial"/>
                <w:b w:val="0"/>
                <w:sz w:val="14"/>
              </w:rPr>
              <w:t>AP/AR recognition policy-driven; cash transaction ≠ settlement.</w:t>
            </w:r>
          </w:p>
        </w:tc>
      </w:tr>
      <w:tr>
        <w:tc>
          <w:tcPr>
            <w:tcW w:type="dxa" w:w="5227"/>
            <w:vAlign w:val="center"/>
          </w:tcPr>
          <w:p>
            <w:r/>
            <w:r>
              <w:rPr>
                <w:rFonts w:ascii="Arial" w:hAnsi="Arial"/>
                <w:b w:val="0"/>
                <w:sz w:val="14"/>
              </w:rPr>
              <w:t>INV-11</w:t>
            </w:r>
          </w:p>
        </w:tc>
        <w:tc>
          <w:tcPr>
            <w:tcW w:type="dxa" w:w="5227"/>
            <w:vAlign w:val="center"/>
          </w:tcPr>
          <w:p>
            <w:r/>
            <w:r>
              <w:rPr>
                <w:rFonts w:ascii="Arial" w:hAnsi="Arial"/>
                <w:b w:val="0"/>
                <w:sz w:val="14"/>
              </w:rPr>
              <w:t>Reconciliation/variance không tự sửa source facts.</w:t>
            </w:r>
          </w:p>
        </w:tc>
      </w:tr>
      <w:tr>
        <w:tc>
          <w:tcPr>
            <w:tcW w:type="dxa" w:w="5227"/>
            <w:vAlign w:val="center"/>
          </w:tcPr>
          <w:p>
            <w:r/>
            <w:r>
              <w:rPr>
                <w:rFonts w:ascii="Arial" w:hAnsi="Arial"/>
                <w:b w:val="0"/>
                <w:sz w:val="14"/>
              </w:rPr>
              <w:t>INV-12</w:t>
            </w:r>
          </w:p>
        </w:tc>
        <w:tc>
          <w:tcPr>
            <w:tcW w:type="dxa" w:w="5227"/>
            <w:vAlign w:val="center"/>
          </w:tcPr>
          <w:p>
            <w:r/>
            <w:r>
              <w:rPr>
                <w:rFonts w:ascii="Arial" w:hAnsi="Arial"/>
                <w:b w:val="0"/>
                <w:sz w:val="14"/>
              </w:rPr>
              <w:t>Financial Close snapshot immutable; reopen preserves history.</w:t>
            </w:r>
          </w:p>
        </w:tc>
      </w:tr>
      <w:tr>
        <w:tc>
          <w:tcPr>
            <w:tcW w:type="dxa" w:w="5227"/>
            <w:vAlign w:val="center"/>
          </w:tcPr>
          <w:p>
            <w:r/>
            <w:r>
              <w:rPr>
                <w:rFonts w:ascii="Arial" w:hAnsi="Arial"/>
                <w:b w:val="0"/>
                <w:sz w:val="14"/>
              </w:rPr>
              <w:t>INV-13</w:t>
            </w:r>
          </w:p>
        </w:tc>
        <w:tc>
          <w:tcPr>
            <w:tcW w:type="dxa" w:w="5227"/>
            <w:vAlign w:val="center"/>
          </w:tcPr>
          <w:p>
            <w:r/>
            <w:r>
              <w:rPr>
                <w:rFonts w:ascii="Arial" w:hAnsi="Arial"/>
                <w:b w:val="0"/>
                <w:sz w:val="14"/>
              </w:rPr>
              <w:t>Manual/Import/API share canonical rules/provenance.</w:t>
            </w:r>
          </w:p>
        </w:tc>
      </w:tr>
      <w:tr>
        <w:tc>
          <w:tcPr>
            <w:tcW w:type="dxa" w:w="5227"/>
            <w:vAlign w:val="center"/>
          </w:tcPr>
          <w:p>
            <w:r/>
            <w:r>
              <w:rPr>
                <w:rFonts w:ascii="Arial" w:hAnsi="Arial"/>
                <w:b w:val="0"/>
                <w:sz w:val="14"/>
              </w:rPr>
              <w:t>INV-14</w:t>
            </w:r>
          </w:p>
        </w:tc>
        <w:tc>
          <w:tcPr>
            <w:tcW w:type="dxa" w:w="5227"/>
            <w:vAlign w:val="center"/>
          </w:tcPr>
          <w:p>
            <w:r/>
            <w:r>
              <w:rPr>
                <w:rFonts w:ascii="Arial" w:hAnsi="Arial"/>
                <w:b w:val="0"/>
                <w:sz w:val="14"/>
              </w:rPr>
              <w:t>Permission = identity/action/data scope; Approval separate.</w:t>
            </w:r>
          </w:p>
        </w:tc>
      </w:tr>
      <w:tr>
        <w:tc>
          <w:tcPr>
            <w:tcW w:type="dxa" w:w="5227"/>
            <w:vAlign w:val="center"/>
          </w:tcPr>
          <w:p>
            <w:r/>
            <w:r>
              <w:rPr>
                <w:rFonts w:ascii="Arial" w:hAnsi="Arial"/>
                <w:b w:val="0"/>
                <w:sz w:val="14"/>
              </w:rPr>
              <w:t>INV-15</w:t>
            </w:r>
          </w:p>
        </w:tc>
        <w:tc>
          <w:tcPr>
            <w:tcW w:type="dxa" w:w="5227"/>
            <w:vAlign w:val="center"/>
          </w:tcPr>
          <w:p>
            <w:r/>
            <w:r>
              <w:rPr>
                <w:rFonts w:ascii="Arial" w:hAnsi="Arial"/>
                <w:b w:val="0"/>
                <w:sz w:val="14"/>
              </w:rPr>
              <w:t>Financial mutations non-destructive; audit immutable.</w:t>
            </w:r>
          </w:p>
        </w:tc>
      </w:tr>
    </w:tbl>
    <w:p/>
    <w:p>
      <w:pPr>
        <w:pStyle w:val="Heading1"/>
      </w:pPr>
      <w:r>
        <w:t>24. Final DEV Definition of Done</w:t>
      </w:r>
    </w:p>
    <w:p>
      <w:pPr>
        <w:pStyle w:val="ListBullet"/>
      </w:pPr>
      <w:r>
        <w:t>Functional behavior File 01–08 implemented or explicitly dispositioned in traceability matrix.</w:t>
      </w:r>
    </w:p>
    <w:p>
      <w:pPr>
        <w:pStyle w:val="ListBullet"/>
      </w:pPr>
      <w:r>
        <w:t>All P0 requirements have implementation evidence and test result.</w:t>
      </w:r>
    </w:p>
    <w:p>
      <w:pPr>
        <w:pStyle w:val="ListBullet"/>
      </w:pPr>
      <w:r>
        <w:t>Database/API/UI support required fields/rules/states without known architecture violation.</w:t>
      </w:r>
    </w:p>
    <w:p>
      <w:pPr>
        <w:pStyle w:val="ListBullet"/>
      </w:pPr>
      <w:r>
        <w:t>Manual/Import/API paths obey same canonical rules where applicable.</w:t>
      </w:r>
    </w:p>
    <w:p>
      <w:pPr>
        <w:pStyle w:val="ListBullet"/>
      </w:pPr>
      <w:r>
        <w:t>Operational Reference supports LIST/SEARCH/DETAIL/RELATIONSHIP/CROSS-NAV and configured Manual/Import/API.</w:t>
      </w:r>
    </w:p>
    <w:p>
      <w:pPr>
        <w:pStyle w:val="ListBullet"/>
      </w:pPr>
      <w:r>
        <w:t>Rating modes and calculation breakdown are deterministic/tested.</w:t>
      </w:r>
    </w:p>
    <w:p>
      <w:pPr>
        <w:pStyle w:val="ListBullet"/>
      </w:pPr>
      <w:r>
        <w:t>Cost/Revenue maturity, allocation/mapping and profitability avoid double count.</w:t>
      </w:r>
    </w:p>
    <w:p>
      <w:pPr>
        <w:pStyle w:val="ListBullet"/>
      </w:pPr>
      <w:r>
        <w:t>Documents/AP/AR/Cash/Settlement/Reconciliation/Close preserve non-destructive financial history.</w:t>
      </w:r>
    </w:p>
    <w:p>
      <w:pPr>
        <w:pStyle w:val="ListBullet"/>
      </w:pPr>
      <w:r>
        <w:t>Permission/Data Scope/Tenant isolation tested server-side.</w:t>
      </w:r>
    </w:p>
    <w:p>
      <w:pPr>
        <w:pStyle w:val="ListBullet"/>
      </w:pPr>
      <w:r>
        <w:t>Audit/provenance/idempotency/retry controls tested.</w:t>
      </w:r>
    </w:p>
    <w:p>
      <w:pPr>
        <w:pStyle w:val="ListBullet"/>
      </w:pPr>
      <w:r>
        <w:t>Reports use canonical metric/maturity/currency/as-of definitions.</w:t>
      </w:r>
    </w:p>
    <w:p>
      <w:pPr>
        <w:pStyle w:val="ListBullet"/>
      </w:pPr>
      <w:r>
        <w:t>No open item classified SAI KIẾN TRÚC; any PARTIAL/MISSING P0 blocks final DEV acceptance unless PO explicitly waives.</w:t>
      </w:r>
    </w:p>
    <w:p>
      <w:pPr>
        <w:pStyle w:val="Heading1"/>
      </w:pPr>
      <w:r>
        <w:t>25. Final Acceptance Classification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center"/>
            <w:shd w:fill="1F4E78"/>
          </w:tcPr>
          <w:p>
            <w:r/>
            <w:r>
              <w:rPr>
                <w:rFonts w:ascii="Arial" w:hAnsi="Arial"/>
                <w:b/>
                <w:color w:val="FFFFFF"/>
                <w:sz w:val="14"/>
              </w:rPr>
              <w:t>Status</w:t>
            </w:r>
          </w:p>
        </w:tc>
        <w:tc>
          <w:tcPr>
            <w:tcW w:type="dxa" w:w="3485"/>
            <w:vAlign w:val="center"/>
            <w:shd w:fill="1F4E78"/>
          </w:tcPr>
          <w:p>
            <w:r/>
            <w:r>
              <w:rPr>
                <w:rFonts w:ascii="Arial" w:hAnsi="Arial"/>
                <w:b/>
                <w:color w:val="FFFFFF"/>
                <w:sz w:val="14"/>
              </w:rPr>
              <w:t>Meaning</w:t>
            </w:r>
          </w:p>
        </w:tc>
        <w:tc>
          <w:tcPr>
            <w:tcW w:type="dxa" w:w="3485"/>
            <w:vAlign w:val="center"/>
            <w:shd w:fill="1F4E78"/>
          </w:tcPr>
          <w:p>
            <w:r/>
            <w:r>
              <w:rPr>
                <w:rFonts w:ascii="Arial" w:hAnsi="Arial"/>
                <w:b/>
                <w:color w:val="FFFFFF"/>
                <w:sz w:val="14"/>
              </w:rPr>
              <w:t>Acceptance</w:t>
            </w:r>
          </w:p>
        </w:tc>
      </w:tr>
      <w:tr>
        <w:tc>
          <w:tcPr>
            <w:tcW w:type="dxa" w:w="3485"/>
            <w:vAlign w:val="center"/>
          </w:tcPr>
          <w:p>
            <w:r/>
            <w:r>
              <w:rPr>
                <w:rFonts w:ascii="Arial" w:hAnsi="Arial"/>
                <w:b w:val="0"/>
                <w:sz w:val="14"/>
              </w:rPr>
              <w:t>DONE</w:t>
            </w:r>
          </w:p>
        </w:tc>
        <w:tc>
          <w:tcPr>
            <w:tcW w:type="dxa" w:w="3485"/>
            <w:vAlign w:val="center"/>
          </w:tcPr>
          <w:p>
            <w:r/>
            <w:r>
              <w:rPr>
                <w:rFonts w:ascii="Arial" w:hAnsi="Arial"/>
                <w:b w:val="0"/>
                <w:sz w:val="14"/>
              </w:rPr>
              <w:t>Implemented + evidence/test conforms</w:t>
            </w:r>
          </w:p>
        </w:tc>
        <w:tc>
          <w:tcPr>
            <w:tcW w:type="dxa" w:w="3485"/>
            <w:vAlign w:val="center"/>
          </w:tcPr>
          <w:p>
            <w:r/>
            <w:r>
              <w:rPr>
                <w:rFonts w:ascii="Arial" w:hAnsi="Arial"/>
                <w:b w:val="0"/>
                <w:sz w:val="14"/>
              </w:rPr>
              <w:t>Accept</w:t>
            </w:r>
          </w:p>
        </w:tc>
      </w:tr>
      <w:tr>
        <w:tc>
          <w:tcPr>
            <w:tcW w:type="dxa" w:w="3485"/>
            <w:vAlign w:val="center"/>
          </w:tcPr>
          <w:p>
            <w:r/>
            <w:r>
              <w:rPr>
                <w:rFonts w:ascii="Arial" w:hAnsi="Arial"/>
                <w:b w:val="0"/>
                <w:sz w:val="14"/>
              </w:rPr>
              <w:t>PARTIAL</w:t>
            </w:r>
          </w:p>
        </w:tc>
        <w:tc>
          <w:tcPr>
            <w:tcW w:type="dxa" w:w="3485"/>
            <w:vAlign w:val="center"/>
          </w:tcPr>
          <w:p>
            <w:r/>
            <w:r>
              <w:rPr>
                <w:rFonts w:ascii="Arial" w:hAnsi="Arial"/>
                <w:b w:val="0"/>
                <w:sz w:val="14"/>
              </w:rPr>
              <w:t>Some required behavior missing</w:t>
            </w:r>
          </w:p>
        </w:tc>
        <w:tc>
          <w:tcPr>
            <w:tcW w:type="dxa" w:w="3485"/>
            <w:vAlign w:val="center"/>
          </w:tcPr>
          <w:p>
            <w:r/>
            <w:r>
              <w:rPr>
                <w:rFonts w:ascii="Arial" w:hAnsi="Arial"/>
                <w:b w:val="0"/>
                <w:sz w:val="14"/>
              </w:rPr>
              <w:t>Not final for P0</w:t>
            </w:r>
          </w:p>
        </w:tc>
      </w:tr>
      <w:tr>
        <w:tc>
          <w:tcPr>
            <w:tcW w:type="dxa" w:w="3485"/>
            <w:vAlign w:val="center"/>
          </w:tcPr>
          <w:p>
            <w:r/>
            <w:r>
              <w:rPr>
                <w:rFonts w:ascii="Arial" w:hAnsi="Arial"/>
                <w:b w:val="0"/>
                <w:sz w:val="14"/>
              </w:rPr>
              <w:t>MISSING</w:t>
            </w:r>
          </w:p>
        </w:tc>
        <w:tc>
          <w:tcPr>
            <w:tcW w:type="dxa" w:w="3485"/>
            <w:vAlign w:val="center"/>
          </w:tcPr>
          <w:p>
            <w:r/>
            <w:r>
              <w:rPr>
                <w:rFonts w:ascii="Arial" w:hAnsi="Arial"/>
                <w:b w:val="0"/>
                <w:sz w:val="14"/>
              </w:rPr>
              <w:t>Not implemented</w:t>
            </w:r>
          </w:p>
        </w:tc>
        <w:tc>
          <w:tcPr>
            <w:tcW w:type="dxa" w:w="3485"/>
            <w:vAlign w:val="center"/>
          </w:tcPr>
          <w:p>
            <w:r/>
            <w:r>
              <w:rPr>
                <w:rFonts w:ascii="Arial" w:hAnsi="Arial"/>
                <w:b w:val="0"/>
                <w:sz w:val="14"/>
              </w:rPr>
              <w:t>Not final for P0</w:t>
            </w:r>
          </w:p>
        </w:tc>
      </w:tr>
      <w:tr>
        <w:tc>
          <w:tcPr>
            <w:tcW w:type="dxa" w:w="3485"/>
            <w:vAlign w:val="center"/>
          </w:tcPr>
          <w:p>
            <w:r/>
            <w:r>
              <w:rPr>
                <w:rFonts w:ascii="Arial" w:hAnsi="Arial"/>
                <w:b w:val="0"/>
                <w:sz w:val="14"/>
              </w:rPr>
              <w:t>SAI KIẾN TRÚC</w:t>
            </w:r>
          </w:p>
        </w:tc>
        <w:tc>
          <w:tcPr>
            <w:tcW w:type="dxa" w:w="3485"/>
            <w:vAlign w:val="center"/>
          </w:tcPr>
          <w:p>
            <w:r/>
            <w:r>
              <w:rPr>
                <w:rFonts w:ascii="Arial" w:hAnsi="Arial"/>
                <w:b w:val="0"/>
                <w:sz w:val="14"/>
              </w:rPr>
              <w:t>Contradicts locked architecture/invariant</w:t>
            </w:r>
          </w:p>
        </w:tc>
        <w:tc>
          <w:tcPr>
            <w:tcW w:type="dxa" w:w="3485"/>
            <w:vAlign w:val="center"/>
          </w:tcPr>
          <w:p>
            <w:r/>
            <w:r>
              <w:rPr>
                <w:rFonts w:ascii="Arial" w:hAnsi="Arial"/>
                <w:b w:val="0"/>
                <w:sz w:val="14"/>
              </w:rPr>
              <w:t>Must fix</w:t>
            </w:r>
          </w:p>
        </w:tc>
      </w:tr>
      <w:tr>
        <w:tc>
          <w:tcPr>
            <w:tcW w:type="dxa" w:w="3485"/>
            <w:vAlign w:val="center"/>
          </w:tcPr>
          <w:p>
            <w:r/>
            <w:r>
              <w:rPr>
                <w:rFonts w:ascii="Arial" w:hAnsi="Arial"/>
                <w:b w:val="0"/>
                <w:sz w:val="14"/>
              </w:rPr>
              <w:t>N/A APPROVED</w:t>
            </w:r>
          </w:p>
        </w:tc>
        <w:tc>
          <w:tcPr>
            <w:tcW w:type="dxa" w:w="3485"/>
            <w:vAlign w:val="center"/>
          </w:tcPr>
          <w:p>
            <w:r/>
            <w:r>
              <w:rPr>
                <w:rFonts w:ascii="Arial" w:hAnsi="Arial"/>
                <w:b w:val="0"/>
                <w:sz w:val="14"/>
              </w:rPr>
              <w:t>Explicitly not applicable by approved capability/scope</w:t>
            </w:r>
          </w:p>
        </w:tc>
        <w:tc>
          <w:tcPr>
            <w:tcW w:type="dxa" w:w="3485"/>
            <w:vAlign w:val="center"/>
          </w:tcPr>
          <w:p>
            <w:r/>
            <w:r>
              <w:rPr>
                <w:rFonts w:ascii="Arial" w:hAnsi="Arial"/>
                <w:b w:val="0"/>
                <w:sz w:val="14"/>
              </w:rPr>
              <w:t>Accept with evidence</w:t>
            </w:r>
          </w:p>
        </w:tc>
      </w:tr>
      <w:tr>
        <w:tc>
          <w:tcPr>
            <w:tcW w:type="dxa" w:w="3485"/>
            <w:vAlign w:val="center"/>
          </w:tcPr>
          <w:p>
            <w:r/>
            <w:r>
              <w:rPr>
                <w:rFonts w:ascii="Arial" w:hAnsi="Arial"/>
                <w:b w:val="0"/>
                <w:sz w:val="14"/>
              </w:rPr>
              <w:t>PO WAIVED</w:t>
            </w:r>
          </w:p>
        </w:tc>
        <w:tc>
          <w:tcPr>
            <w:tcW w:type="dxa" w:w="3485"/>
            <w:vAlign w:val="center"/>
          </w:tcPr>
          <w:p>
            <w:r/>
            <w:r>
              <w:rPr>
                <w:rFonts w:ascii="Arial" w:hAnsi="Arial"/>
                <w:b w:val="0"/>
                <w:sz w:val="14"/>
              </w:rPr>
              <w:t>PO explicitly accepts gap/risk</w:t>
            </w:r>
          </w:p>
        </w:tc>
        <w:tc>
          <w:tcPr>
            <w:tcW w:type="dxa" w:w="3485"/>
            <w:vAlign w:val="center"/>
          </w:tcPr>
          <w:p>
            <w:r/>
            <w:r>
              <w:rPr>
                <w:rFonts w:ascii="Arial" w:hAnsi="Arial"/>
                <w:b w:val="0"/>
                <w:sz w:val="14"/>
              </w:rPr>
              <w:t>Record decision; not silently mark DONE</w:t>
            </w:r>
          </w:p>
        </w:tc>
      </w:tr>
    </w:tbl>
    <w:p/>
    <w:p>
      <w:pPr>
        <w:pStyle w:val="Heading1"/>
      </w:pPr>
      <w:r>
        <w:t>26. Final Acceptance/Test Scenarios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center"/>
            <w:shd w:fill="1F4E78"/>
          </w:tcPr>
          <w:p>
            <w:r/>
            <w:r>
              <w:rPr>
                <w:rFonts w:ascii="Arial" w:hAnsi="Arial"/>
                <w:b/>
                <w:color w:val="FFFFFF"/>
                <w:sz w:val="14"/>
              </w:rPr>
              <w:t>ID</w:t>
            </w:r>
          </w:p>
        </w:tc>
        <w:tc>
          <w:tcPr>
            <w:tcW w:type="dxa" w:w="2613"/>
            <w:vAlign w:val="center"/>
            <w:shd w:fill="1F4E78"/>
          </w:tcPr>
          <w:p>
            <w:r/>
            <w:r>
              <w:rPr>
                <w:rFonts w:ascii="Arial" w:hAnsi="Arial"/>
                <w:b/>
                <w:color w:val="FFFFFF"/>
                <w:sz w:val="14"/>
              </w:rPr>
              <w:t>Scenario</w:t>
            </w:r>
          </w:p>
        </w:tc>
        <w:tc>
          <w:tcPr>
            <w:tcW w:type="dxa" w:w="2613"/>
            <w:vAlign w:val="center"/>
            <w:shd w:fill="1F4E78"/>
          </w:tcPr>
          <w:p>
            <w:r/>
            <w:r>
              <w:rPr>
                <w:rFonts w:ascii="Arial" w:hAnsi="Arial"/>
                <w:b/>
                <w:color w:val="FFFFFF"/>
                <w:sz w:val="14"/>
              </w:rPr>
              <w:t>Input</w:t>
            </w:r>
          </w:p>
        </w:tc>
        <w:tc>
          <w:tcPr>
            <w:tcW w:type="dxa" w:w="2613"/>
            <w:vAlign w:val="center"/>
            <w:shd w:fill="1F4E78"/>
          </w:tcPr>
          <w:p>
            <w:r/>
            <w:r>
              <w:rPr>
                <w:rFonts w:ascii="Arial" w:hAnsi="Arial"/>
                <w:b/>
                <w:color w:val="FFFFFF"/>
                <w:sz w:val="14"/>
              </w:rPr>
              <w:t>Expected</w:t>
            </w:r>
          </w:p>
        </w:tc>
      </w:tr>
      <w:tr>
        <w:tc>
          <w:tcPr>
            <w:tcW w:type="dxa" w:w="2613"/>
            <w:vAlign w:val="center"/>
          </w:tcPr>
          <w:p>
            <w:r/>
            <w:r>
              <w:rPr>
                <w:rFonts w:ascii="Arial" w:hAnsi="Arial"/>
                <w:b w:val="0"/>
                <w:sz w:val="14"/>
              </w:rPr>
              <w:t>FS-01</w:t>
            </w:r>
          </w:p>
        </w:tc>
        <w:tc>
          <w:tcPr>
            <w:tcW w:type="dxa" w:w="2613"/>
            <w:vAlign w:val="center"/>
          </w:tcPr>
          <w:p>
            <w:r/>
            <w:r>
              <w:rPr>
                <w:rFonts w:ascii="Arial" w:hAnsi="Arial"/>
                <w:b w:val="0"/>
                <w:sz w:val="14"/>
              </w:rPr>
              <w:t>Tenant isolation API</w:t>
            </w:r>
          </w:p>
        </w:tc>
        <w:tc>
          <w:tcPr>
            <w:tcW w:type="dxa" w:w="2613"/>
            <w:vAlign w:val="center"/>
          </w:tcPr>
          <w:p>
            <w:r/>
            <w:r>
              <w:rPr>
                <w:rFonts w:ascii="Arial" w:hAnsi="Arial"/>
                <w:b w:val="0"/>
                <w:sz w:val="14"/>
              </w:rPr>
              <w:t>Tenant A requests B object</w:t>
            </w:r>
          </w:p>
        </w:tc>
        <w:tc>
          <w:tcPr>
            <w:tcW w:type="dxa" w:w="2613"/>
            <w:vAlign w:val="center"/>
          </w:tcPr>
          <w:p>
            <w:r/>
            <w:r>
              <w:rPr>
                <w:rFonts w:ascii="Arial" w:hAnsi="Arial"/>
                <w:b w:val="0"/>
                <w:sz w:val="14"/>
              </w:rPr>
              <w:t>Denied/no leakage</w:t>
            </w:r>
          </w:p>
        </w:tc>
      </w:tr>
      <w:tr>
        <w:tc>
          <w:tcPr>
            <w:tcW w:type="dxa" w:w="2613"/>
            <w:vAlign w:val="center"/>
          </w:tcPr>
          <w:p>
            <w:r/>
            <w:r>
              <w:rPr>
                <w:rFonts w:ascii="Arial" w:hAnsi="Arial"/>
                <w:b w:val="0"/>
                <w:sz w:val="14"/>
              </w:rPr>
              <w:t>FS-02</w:t>
            </w:r>
          </w:p>
        </w:tc>
        <w:tc>
          <w:tcPr>
            <w:tcW w:type="dxa" w:w="2613"/>
            <w:vAlign w:val="center"/>
          </w:tcPr>
          <w:p>
            <w:r/>
            <w:r>
              <w:rPr>
                <w:rFonts w:ascii="Arial" w:hAnsi="Arial"/>
                <w:b w:val="0"/>
                <w:sz w:val="14"/>
              </w:rPr>
              <w:t>Tenant isolation report</w:t>
            </w:r>
          </w:p>
        </w:tc>
        <w:tc>
          <w:tcPr>
            <w:tcW w:type="dxa" w:w="2613"/>
            <w:vAlign w:val="center"/>
          </w:tcPr>
          <w:p>
            <w:r/>
            <w:r>
              <w:rPr>
                <w:rFonts w:ascii="Arial" w:hAnsi="Arial"/>
                <w:b w:val="0"/>
                <w:sz w:val="14"/>
              </w:rPr>
              <w:t>A user report</w:t>
            </w:r>
          </w:p>
        </w:tc>
        <w:tc>
          <w:tcPr>
            <w:tcW w:type="dxa" w:w="2613"/>
            <w:vAlign w:val="center"/>
          </w:tcPr>
          <w:p>
            <w:r/>
            <w:r>
              <w:rPr>
                <w:rFonts w:ascii="Arial" w:hAnsi="Arial"/>
                <w:b w:val="0"/>
                <w:sz w:val="14"/>
              </w:rPr>
              <w:t>No B totals/details</w:t>
            </w:r>
          </w:p>
        </w:tc>
      </w:tr>
      <w:tr>
        <w:tc>
          <w:tcPr>
            <w:tcW w:type="dxa" w:w="2613"/>
            <w:vAlign w:val="center"/>
          </w:tcPr>
          <w:p>
            <w:r/>
            <w:r>
              <w:rPr>
                <w:rFonts w:ascii="Arial" w:hAnsi="Arial"/>
                <w:b w:val="0"/>
                <w:sz w:val="14"/>
              </w:rPr>
              <w:t>FS-03</w:t>
            </w:r>
          </w:p>
        </w:tc>
        <w:tc>
          <w:tcPr>
            <w:tcW w:type="dxa" w:w="2613"/>
            <w:vAlign w:val="center"/>
          </w:tcPr>
          <w:p>
            <w:r/>
            <w:r>
              <w:rPr>
                <w:rFonts w:ascii="Arial" w:hAnsi="Arial"/>
                <w:b w:val="0"/>
                <w:sz w:val="14"/>
              </w:rPr>
              <w:t>Permission server-side</w:t>
            </w:r>
          </w:p>
        </w:tc>
        <w:tc>
          <w:tcPr>
            <w:tcW w:type="dxa" w:w="2613"/>
            <w:vAlign w:val="center"/>
          </w:tcPr>
          <w:p>
            <w:r/>
            <w:r>
              <w:rPr>
                <w:rFonts w:ascii="Arial" w:hAnsi="Arial"/>
                <w:b w:val="0"/>
                <w:sz w:val="14"/>
              </w:rPr>
              <w:t>Call hidden action directly</w:t>
            </w:r>
          </w:p>
        </w:tc>
        <w:tc>
          <w:tcPr>
            <w:tcW w:type="dxa" w:w="2613"/>
            <w:vAlign w:val="center"/>
          </w:tcPr>
          <w:p>
            <w:r/>
            <w:r>
              <w:rPr>
                <w:rFonts w:ascii="Arial" w:hAnsi="Arial"/>
                <w:b w:val="0"/>
                <w:sz w:val="14"/>
              </w:rPr>
              <w:t>Denied</w:t>
            </w:r>
          </w:p>
        </w:tc>
      </w:tr>
      <w:tr>
        <w:tc>
          <w:tcPr>
            <w:tcW w:type="dxa" w:w="2613"/>
            <w:vAlign w:val="center"/>
          </w:tcPr>
          <w:p>
            <w:r/>
            <w:r>
              <w:rPr>
                <w:rFonts w:ascii="Arial" w:hAnsi="Arial"/>
                <w:b w:val="0"/>
                <w:sz w:val="14"/>
              </w:rPr>
              <w:t>FS-04</w:t>
            </w:r>
          </w:p>
        </w:tc>
        <w:tc>
          <w:tcPr>
            <w:tcW w:type="dxa" w:w="2613"/>
            <w:vAlign w:val="center"/>
          </w:tcPr>
          <w:p>
            <w:r/>
            <w:r>
              <w:rPr>
                <w:rFonts w:ascii="Arial" w:hAnsi="Arial"/>
                <w:b w:val="0"/>
                <w:sz w:val="14"/>
              </w:rPr>
              <w:t>BUY sensitivity</w:t>
            </w:r>
          </w:p>
        </w:tc>
        <w:tc>
          <w:tcPr>
            <w:tcW w:type="dxa" w:w="2613"/>
            <w:vAlign w:val="center"/>
          </w:tcPr>
          <w:p>
            <w:r/>
            <w:r>
              <w:rPr>
                <w:rFonts w:ascii="Arial" w:hAnsi="Arial"/>
                <w:b w:val="0"/>
                <w:sz w:val="14"/>
              </w:rPr>
              <w:t>Revenue-only role</w:t>
            </w:r>
          </w:p>
        </w:tc>
        <w:tc>
          <w:tcPr>
            <w:tcW w:type="dxa" w:w="2613"/>
            <w:vAlign w:val="center"/>
          </w:tcPr>
          <w:p>
            <w:r/>
            <w:r>
              <w:rPr>
                <w:rFonts w:ascii="Arial" w:hAnsi="Arial"/>
                <w:b w:val="0"/>
                <w:sz w:val="14"/>
              </w:rPr>
              <w:t>Cost/BUY hidden</w:t>
            </w:r>
          </w:p>
        </w:tc>
      </w:tr>
      <w:tr>
        <w:tc>
          <w:tcPr>
            <w:tcW w:type="dxa" w:w="2613"/>
            <w:vAlign w:val="center"/>
          </w:tcPr>
          <w:p>
            <w:r/>
            <w:r>
              <w:rPr>
                <w:rFonts w:ascii="Arial" w:hAnsi="Arial"/>
                <w:b w:val="0"/>
                <w:sz w:val="14"/>
              </w:rPr>
              <w:t>FS-05</w:t>
            </w:r>
          </w:p>
        </w:tc>
        <w:tc>
          <w:tcPr>
            <w:tcW w:type="dxa" w:w="2613"/>
            <w:vAlign w:val="center"/>
          </w:tcPr>
          <w:p>
            <w:r/>
            <w:r>
              <w:rPr>
                <w:rFonts w:ascii="Arial" w:hAnsi="Arial"/>
                <w:b w:val="0"/>
                <w:sz w:val="14"/>
              </w:rPr>
              <w:t>Idempotent API</w:t>
            </w:r>
          </w:p>
        </w:tc>
        <w:tc>
          <w:tcPr>
            <w:tcW w:type="dxa" w:w="2613"/>
            <w:vAlign w:val="center"/>
          </w:tcPr>
          <w:p>
            <w:r/>
            <w:r>
              <w:rPr>
                <w:rFonts w:ascii="Arial" w:hAnsi="Arial"/>
                <w:b w:val="0"/>
                <w:sz w:val="14"/>
              </w:rPr>
              <w:t>Replay same mutation</w:t>
            </w:r>
          </w:p>
        </w:tc>
        <w:tc>
          <w:tcPr>
            <w:tcW w:type="dxa" w:w="2613"/>
            <w:vAlign w:val="center"/>
          </w:tcPr>
          <w:p>
            <w:r/>
            <w:r>
              <w:rPr>
                <w:rFonts w:ascii="Arial" w:hAnsi="Arial"/>
                <w:b w:val="0"/>
                <w:sz w:val="14"/>
              </w:rPr>
              <w:t>One semantic result</w:t>
            </w:r>
          </w:p>
        </w:tc>
      </w:tr>
      <w:tr>
        <w:tc>
          <w:tcPr>
            <w:tcW w:type="dxa" w:w="2613"/>
            <w:vAlign w:val="center"/>
          </w:tcPr>
          <w:p>
            <w:r/>
            <w:r>
              <w:rPr>
                <w:rFonts w:ascii="Arial" w:hAnsi="Arial"/>
                <w:b w:val="0"/>
                <w:sz w:val="14"/>
              </w:rPr>
              <w:t>FS-06</w:t>
            </w:r>
          </w:p>
        </w:tc>
        <w:tc>
          <w:tcPr>
            <w:tcW w:type="dxa" w:w="2613"/>
            <w:vAlign w:val="center"/>
          </w:tcPr>
          <w:p>
            <w:r/>
            <w:r>
              <w:rPr>
                <w:rFonts w:ascii="Arial" w:hAnsi="Arial"/>
                <w:b w:val="0"/>
                <w:sz w:val="14"/>
              </w:rPr>
              <w:t>Idempotency conflict</w:t>
            </w:r>
          </w:p>
        </w:tc>
        <w:tc>
          <w:tcPr>
            <w:tcW w:type="dxa" w:w="2613"/>
            <w:vAlign w:val="center"/>
          </w:tcPr>
          <w:p>
            <w:r/>
            <w:r>
              <w:rPr>
                <w:rFonts w:ascii="Arial" w:hAnsi="Arial"/>
                <w:b w:val="0"/>
                <w:sz w:val="14"/>
              </w:rPr>
              <w:t>Same key/different payload</w:t>
            </w:r>
          </w:p>
        </w:tc>
        <w:tc>
          <w:tcPr>
            <w:tcW w:type="dxa" w:w="2613"/>
            <w:vAlign w:val="center"/>
          </w:tcPr>
          <w:p>
            <w:r/>
            <w:r>
              <w:rPr>
                <w:rFonts w:ascii="Arial" w:hAnsi="Arial"/>
                <w:b w:val="0"/>
                <w:sz w:val="14"/>
              </w:rPr>
              <w:t>Conflict</w:t>
            </w:r>
          </w:p>
        </w:tc>
      </w:tr>
      <w:tr>
        <w:tc>
          <w:tcPr>
            <w:tcW w:type="dxa" w:w="2613"/>
            <w:vAlign w:val="center"/>
          </w:tcPr>
          <w:p>
            <w:r/>
            <w:r>
              <w:rPr>
                <w:rFonts w:ascii="Arial" w:hAnsi="Arial"/>
                <w:b w:val="0"/>
                <w:sz w:val="14"/>
              </w:rPr>
              <w:t>FS-07</w:t>
            </w:r>
          </w:p>
        </w:tc>
        <w:tc>
          <w:tcPr>
            <w:tcW w:type="dxa" w:w="2613"/>
            <w:vAlign w:val="center"/>
          </w:tcPr>
          <w:p>
            <w:r/>
            <w:r>
              <w:rPr>
                <w:rFonts w:ascii="Arial" w:hAnsi="Arial"/>
                <w:b w:val="0"/>
                <w:sz w:val="14"/>
              </w:rPr>
              <w:t>Import preview</w:t>
            </w:r>
          </w:p>
        </w:tc>
        <w:tc>
          <w:tcPr>
            <w:tcW w:type="dxa" w:w="2613"/>
            <w:vAlign w:val="center"/>
          </w:tcPr>
          <w:p>
            <w:r/>
            <w:r>
              <w:rPr>
                <w:rFonts w:ascii="Arial" w:hAnsi="Arial"/>
                <w:b w:val="0"/>
                <w:sz w:val="14"/>
              </w:rPr>
              <w:t>Mixed valid/invalid rows</w:t>
            </w:r>
          </w:p>
        </w:tc>
        <w:tc>
          <w:tcPr>
            <w:tcW w:type="dxa" w:w="2613"/>
            <w:vAlign w:val="center"/>
          </w:tcPr>
          <w:p>
            <w:r/>
            <w:r>
              <w:rPr>
                <w:rFonts w:ascii="Arial" w:hAnsi="Arial"/>
                <w:b w:val="0"/>
                <w:sz w:val="14"/>
              </w:rPr>
              <w:t>Clear preview/errors</w:t>
            </w:r>
          </w:p>
        </w:tc>
      </w:tr>
      <w:tr>
        <w:tc>
          <w:tcPr>
            <w:tcW w:type="dxa" w:w="2613"/>
            <w:vAlign w:val="center"/>
          </w:tcPr>
          <w:p>
            <w:r/>
            <w:r>
              <w:rPr>
                <w:rFonts w:ascii="Arial" w:hAnsi="Arial"/>
                <w:b w:val="0"/>
                <w:sz w:val="14"/>
              </w:rPr>
              <w:t>FS-08</w:t>
            </w:r>
          </w:p>
        </w:tc>
        <w:tc>
          <w:tcPr>
            <w:tcW w:type="dxa" w:w="2613"/>
            <w:vAlign w:val="center"/>
          </w:tcPr>
          <w:p>
            <w:r/>
            <w:r>
              <w:rPr>
                <w:rFonts w:ascii="Arial" w:hAnsi="Arial"/>
                <w:b w:val="0"/>
                <w:sz w:val="14"/>
              </w:rPr>
              <w:t>Import replay</w:t>
            </w:r>
          </w:p>
        </w:tc>
        <w:tc>
          <w:tcPr>
            <w:tcW w:type="dxa" w:w="2613"/>
            <w:vAlign w:val="center"/>
          </w:tcPr>
          <w:p>
            <w:r/>
            <w:r>
              <w:rPr>
                <w:rFonts w:ascii="Arial" w:hAnsi="Arial"/>
                <w:b w:val="0"/>
                <w:sz w:val="14"/>
              </w:rPr>
              <w:t>Same batch/rows</w:t>
            </w:r>
          </w:p>
        </w:tc>
        <w:tc>
          <w:tcPr>
            <w:tcW w:type="dxa" w:w="2613"/>
            <w:vAlign w:val="center"/>
          </w:tcPr>
          <w:p>
            <w:r/>
            <w:r>
              <w:rPr>
                <w:rFonts w:ascii="Arial" w:hAnsi="Arial"/>
                <w:b w:val="0"/>
                <w:sz w:val="14"/>
              </w:rPr>
              <w:t>No duplicate</w:t>
            </w:r>
          </w:p>
        </w:tc>
      </w:tr>
      <w:tr>
        <w:tc>
          <w:tcPr>
            <w:tcW w:type="dxa" w:w="2613"/>
            <w:vAlign w:val="center"/>
          </w:tcPr>
          <w:p>
            <w:r/>
            <w:r>
              <w:rPr>
                <w:rFonts w:ascii="Arial" w:hAnsi="Arial"/>
                <w:b w:val="0"/>
                <w:sz w:val="14"/>
              </w:rPr>
              <w:t>FS-09</w:t>
            </w:r>
          </w:p>
        </w:tc>
        <w:tc>
          <w:tcPr>
            <w:tcW w:type="dxa" w:w="2613"/>
            <w:vAlign w:val="center"/>
          </w:tcPr>
          <w:p>
            <w:r/>
            <w:r>
              <w:rPr>
                <w:rFonts w:ascii="Arial" w:hAnsi="Arial"/>
                <w:b w:val="0"/>
                <w:sz w:val="14"/>
              </w:rPr>
              <w:t>SoT conflict</w:t>
            </w:r>
          </w:p>
        </w:tc>
        <w:tc>
          <w:tcPr>
            <w:tcW w:type="dxa" w:w="2613"/>
            <w:vAlign w:val="center"/>
          </w:tcPr>
          <w:p>
            <w:r/>
            <w:r>
              <w:rPr>
                <w:rFonts w:ascii="Arial" w:hAnsi="Arial"/>
                <w:b w:val="0"/>
                <w:sz w:val="14"/>
              </w:rPr>
              <w:t>Manual overwrite external-owned field</w:t>
            </w:r>
          </w:p>
        </w:tc>
        <w:tc>
          <w:tcPr>
            <w:tcW w:type="dxa" w:w="2613"/>
            <w:vAlign w:val="center"/>
          </w:tcPr>
          <w:p>
            <w:r/>
            <w:r>
              <w:rPr>
                <w:rFonts w:ascii="Arial" w:hAnsi="Arial"/>
                <w:b w:val="0"/>
                <w:sz w:val="14"/>
              </w:rPr>
              <w:t>Block/exception</w:t>
            </w:r>
          </w:p>
        </w:tc>
      </w:tr>
      <w:tr>
        <w:tc>
          <w:tcPr>
            <w:tcW w:type="dxa" w:w="2613"/>
            <w:vAlign w:val="center"/>
          </w:tcPr>
          <w:p>
            <w:r/>
            <w:r>
              <w:rPr>
                <w:rFonts w:ascii="Arial" w:hAnsi="Arial"/>
                <w:b w:val="0"/>
                <w:sz w:val="14"/>
              </w:rPr>
              <w:t>FS-10</w:t>
            </w:r>
          </w:p>
        </w:tc>
        <w:tc>
          <w:tcPr>
            <w:tcW w:type="dxa" w:w="2613"/>
            <w:vAlign w:val="center"/>
          </w:tcPr>
          <w:p>
            <w:r/>
            <w:r>
              <w:rPr>
                <w:rFonts w:ascii="Arial" w:hAnsi="Arial"/>
                <w:b w:val="0"/>
                <w:sz w:val="14"/>
              </w:rPr>
              <w:t>LCMS-owned conflict</w:t>
            </w:r>
          </w:p>
        </w:tc>
        <w:tc>
          <w:tcPr>
            <w:tcW w:type="dxa" w:w="2613"/>
            <w:vAlign w:val="center"/>
          </w:tcPr>
          <w:p>
            <w:r/>
            <w:r>
              <w:rPr>
                <w:rFonts w:ascii="Arial" w:hAnsi="Arial"/>
                <w:b w:val="0"/>
                <w:sz w:val="14"/>
              </w:rPr>
              <w:t>External overwrite LCMS-owned</w:t>
            </w:r>
          </w:p>
        </w:tc>
        <w:tc>
          <w:tcPr>
            <w:tcW w:type="dxa" w:w="2613"/>
            <w:vAlign w:val="center"/>
          </w:tcPr>
          <w:p>
            <w:r/>
            <w:r>
              <w:rPr>
                <w:rFonts w:ascii="Arial" w:hAnsi="Arial"/>
                <w:b w:val="0"/>
                <w:sz w:val="14"/>
              </w:rPr>
              <w:t>Block/resolve</w:t>
            </w:r>
          </w:p>
        </w:tc>
      </w:tr>
      <w:tr>
        <w:tc>
          <w:tcPr>
            <w:tcW w:type="dxa" w:w="2613"/>
            <w:vAlign w:val="center"/>
          </w:tcPr>
          <w:p>
            <w:r/>
            <w:r>
              <w:rPr>
                <w:rFonts w:ascii="Arial" w:hAnsi="Arial"/>
                <w:b w:val="0"/>
                <w:sz w:val="14"/>
              </w:rPr>
              <w:t>FS-11</w:t>
            </w:r>
          </w:p>
        </w:tc>
        <w:tc>
          <w:tcPr>
            <w:tcW w:type="dxa" w:w="2613"/>
            <w:vAlign w:val="center"/>
          </w:tcPr>
          <w:p>
            <w:r/>
            <w:r>
              <w:rPr>
                <w:rFonts w:ascii="Arial" w:hAnsi="Arial"/>
                <w:b w:val="0"/>
                <w:sz w:val="14"/>
              </w:rPr>
              <w:t>Integration transient</w:t>
            </w:r>
          </w:p>
        </w:tc>
        <w:tc>
          <w:tcPr>
            <w:tcW w:type="dxa" w:w="2613"/>
            <w:vAlign w:val="center"/>
          </w:tcPr>
          <w:p>
            <w:r/>
            <w:r>
              <w:rPr>
                <w:rFonts w:ascii="Arial" w:hAnsi="Arial"/>
                <w:b w:val="0"/>
                <w:sz w:val="14"/>
              </w:rPr>
              <w:t>Timeout</w:t>
            </w:r>
          </w:p>
        </w:tc>
        <w:tc>
          <w:tcPr>
            <w:tcW w:type="dxa" w:w="2613"/>
            <w:vAlign w:val="center"/>
          </w:tcPr>
          <w:p>
            <w:r/>
            <w:r>
              <w:rPr>
                <w:rFonts w:ascii="Arial" w:hAnsi="Arial"/>
                <w:b w:val="0"/>
                <w:sz w:val="14"/>
              </w:rPr>
              <w:t>Safe retry; no duplicate</w:t>
            </w:r>
          </w:p>
        </w:tc>
      </w:tr>
      <w:tr>
        <w:tc>
          <w:tcPr>
            <w:tcW w:type="dxa" w:w="2613"/>
            <w:vAlign w:val="center"/>
          </w:tcPr>
          <w:p>
            <w:r/>
            <w:r>
              <w:rPr>
                <w:rFonts w:ascii="Arial" w:hAnsi="Arial"/>
                <w:b w:val="0"/>
                <w:sz w:val="14"/>
              </w:rPr>
              <w:t>FS-12</w:t>
            </w:r>
          </w:p>
        </w:tc>
        <w:tc>
          <w:tcPr>
            <w:tcW w:type="dxa" w:w="2613"/>
            <w:vAlign w:val="center"/>
          </w:tcPr>
          <w:p>
            <w:r/>
            <w:r>
              <w:rPr>
                <w:rFonts w:ascii="Arial" w:hAnsi="Arial"/>
                <w:b w:val="0"/>
                <w:sz w:val="14"/>
              </w:rPr>
              <w:t>Integration permanent</w:t>
            </w:r>
          </w:p>
        </w:tc>
        <w:tc>
          <w:tcPr>
            <w:tcW w:type="dxa" w:w="2613"/>
            <w:vAlign w:val="center"/>
          </w:tcPr>
          <w:p>
            <w:r/>
            <w:r>
              <w:rPr>
                <w:rFonts w:ascii="Arial" w:hAnsi="Arial"/>
                <w:b w:val="0"/>
                <w:sz w:val="14"/>
              </w:rPr>
              <w:t>Invalid external request</w:t>
            </w:r>
          </w:p>
        </w:tc>
        <w:tc>
          <w:tcPr>
            <w:tcW w:type="dxa" w:w="2613"/>
            <w:vAlign w:val="center"/>
          </w:tcPr>
          <w:p>
            <w:r/>
            <w:r>
              <w:rPr>
                <w:rFonts w:ascii="Arial" w:hAnsi="Arial"/>
                <w:b w:val="0"/>
                <w:sz w:val="14"/>
              </w:rPr>
              <w:t>Failed/actionable; no infinite retry</w:t>
            </w:r>
          </w:p>
        </w:tc>
      </w:tr>
      <w:tr>
        <w:tc>
          <w:tcPr>
            <w:tcW w:type="dxa" w:w="2613"/>
            <w:vAlign w:val="center"/>
          </w:tcPr>
          <w:p>
            <w:r/>
            <w:r>
              <w:rPr>
                <w:rFonts w:ascii="Arial" w:hAnsi="Arial"/>
                <w:b w:val="0"/>
                <w:sz w:val="14"/>
              </w:rPr>
              <w:t>FS-13</w:t>
            </w:r>
          </w:p>
        </w:tc>
        <w:tc>
          <w:tcPr>
            <w:tcW w:type="dxa" w:w="2613"/>
            <w:vAlign w:val="center"/>
          </w:tcPr>
          <w:p>
            <w:r/>
            <w:r>
              <w:rPr>
                <w:rFonts w:ascii="Arial" w:hAnsi="Arial"/>
                <w:b w:val="0"/>
                <w:sz w:val="14"/>
              </w:rPr>
              <w:t>Audit adjustment</w:t>
            </w:r>
          </w:p>
        </w:tc>
        <w:tc>
          <w:tcPr>
            <w:tcW w:type="dxa" w:w="2613"/>
            <w:vAlign w:val="center"/>
          </w:tcPr>
          <w:p>
            <w:r/>
            <w:r>
              <w:rPr>
                <w:rFonts w:ascii="Arial" w:hAnsi="Arial"/>
                <w:b w:val="0"/>
                <w:sz w:val="14"/>
              </w:rPr>
              <w:t>Financial adjustment</w:t>
            </w:r>
          </w:p>
        </w:tc>
        <w:tc>
          <w:tcPr>
            <w:tcW w:type="dxa" w:w="2613"/>
            <w:vAlign w:val="center"/>
          </w:tcPr>
          <w:p>
            <w:r/>
            <w:r>
              <w:rPr>
                <w:rFonts w:ascii="Arial" w:hAnsi="Arial"/>
                <w:b w:val="0"/>
                <w:sz w:val="14"/>
              </w:rPr>
              <w:t>Actor/reason/delta/source recorded</w:t>
            </w:r>
          </w:p>
        </w:tc>
      </w:tr>
      <w:tr>
        <w:tc>
          <w:tcPr>
            <w:tcW w:type="dxa" w:w="2613"/>
            <w:vAlign w:val="center"/>
          </w:tcPr>
          <w:p>
            <w:r/>
            <w:r>
              <w:rPr>
                <w:rFonts w:ascii="Arial" w:hAnsi="Arial"/>
                <w:b w:val="0"/>
                <w:sz w:val="14"/>
              </w:rPr>
              <w:t>FS-14</w:t>
            </w:r>
          </w:p>
        </w:tc>
        <w:tc>
          <w:tcPr>
            <w:tcW w:type="dxa" w:w="2613"/>
            <w:vAlign w:val="center"/>
          </w:tcPr>
          <w:p>
            <w:r/>
            <w:r>
              <w:rPr>
                <w:rFonts w:ascii="Arial" w:hAnsi="Arial"/>
                <w:b w:val="0"/>
                <w:sz w:val="14"/>
              </w:rPr>
              <w:t>Secret redaction</w:t>
            </w:r>
          </w:p>
        </w:tc>
        <w:tc>
          <w:tcPr>
            <w:tcW w:type="dxa" w:w="2613"/>
            <w:vAlign w:val="center"/>
          </w:tcPr>
          <w:p>
            <w:r/>
            <w:r>
              <w:rPr>
                <w:rFonts w:ascii="Arial" w:hAnsi="Arial"/>
                <w:b w:val="0"/>
                <w:sz w:val="14"/>
              </w:rPr>
              <w:t>Connector error</w:t>
            </w:r>
          </w:p>
        </w:tc>
        <w:tc>
          <w:tcPr>
            <w:tcW w:type="dxa" w:w="2613"/>
            <w:vAlign w:val="center"/>
          </w:tcPr>
          <w:p>
            <w:r/>
            <w:r>
              <w:rPr>
                <w:rFonts w:ascii="Arial" w:hAnsi="Arial"/>
                <w:b w:val="0"/>
                <w:sz w:val="14"/>
              </w:rPr>
              <w:t>No token/secret in logs</w:t>
            </w:r>
          </w:p>
        </w:tc>
      </w:tr>
      <w:tr>
        <w:tc>
          <w:tcPr>
            <w:tcW w:type="dxa" w:w="2613"/>
            <w:vAlign w:val="center"/>
          </w:tcPr>
          <w:p>
            <w:r/>
            <w:r>
              <w:rPr>
                <w:rFonts w:ascii="Arial" w:hAnsi="Arial"/>
                <w:b w:val="0"/>
                <w:sz w:val="14"/>
              </w:rPr>
              <w:t>FS-15</w:t>
            </w:r>
          </w:p>
        </w:tc>
        <w:tc>
          <w:tcPr>
            <w:tcW w:type="dxa" w:w="2613"/>
            <w:vAlign w:val="center"/>
          </w:tcPr>
          <w:p>
            <w:r/>
            <w:r>
              <w:rPr>
                <w:rFonts w:ascii="Arial" w:hAnsi="Arial"/>
                <w:b w:val="0"/>
                <w:sz w:val="14"/>
              </w:rPr>
              <w:t>Concurrency settlement</w:t>
            </w:r>
          </w:p>
        </w:tc>
        <w:tc>
          <w:tcPr>
            <w:tcW w:type="dxa" w:w="2613"/>
            <w:vAlign w:val="center"/>
          </w:tcPr>
          <w:p>
            <w:r/>
            <w:r>
              <w:rPr>
                <w:rFonts w:ascii="Arial" w:hAnsi="Arial"/>
                <w:b w:val="0"/>
                <w:sz w:val="14"/>
              </w:rPr>
              <w:t>Two allocators race</w:t>
            </w:r>
          </w:p>
        </w:tc>
        <w:tc>
          <w:tcPr>
            <w:tcW w:type="dxa" w:w="2613"/>
            <w:vAlign w:val="center"/>
          </w:tcPr>
          <w:p>
            <w:r/>
            <w:r>
              <w:rPr>
                <w:rFonts w:ascii="Arial" w:hAnsi="Arial"/>
                <w:b w:val="0"/>
                <w:sz w:val="14"/>
              </w:rPr>
              <w:t>No over-settlement</w:t>
            </w:r>
          </w:p>
        </w:tc>
      </w:tr>
      <w:tr>
        <w:tc>
          <w:tcPr>
            <w:tcW w:type="dxa" w:w="2613"/>
            <w:vAlign w:val="center"/>
          </w:tcPr>
          <w:p>
            <w:r/>
            <w:r>
              <w:rPr>
                <w:rFonts w:ascii="Arial" w:hAnsi="Arial"/>
                <w:b w:val="0"/>
                <w:sz w:val="14"/>
              </w:rPr>
              <w:t>FS-16</w:t>
            </w:r>
          </w:p>
        </w:tc>
        <w:tc>
          <w:tcPr>
            <w:tcW w:type="dxa" w:w="2613"/>
            <w:vAlign w:val="center"/>
          </w:tcPr>
          <w:p>
            <w:r/>
            <w:r>
              <w:rPr>
                <w:rFonts w:ascii="Arial" w:hAnsi="Arial"/>
                <w:b w:val="0"/>
                <w:sz w:val="14"/>
              </w:rPr>
              <w:t>Concurrency allocation</w:t>
            </w:r>
          </w:p>
        </w:tc>
        <w:tc>
          <w:tcPr>
            <w:tcW w:type="dxa" w:w="2613"/>
            <w:vAlign w:val="center"/>
          </w:tcPr>
          <w:p>
            <w:r/>
            <w:r>
              <w:rPr>
                <w:rFonts w:ascii="Arial" w:hAnsi="Arial"/>
                <w:b w:val="0"/>
                <w:sz w:val="14"/>
              </w:rPr>
              <w:t>Two finalizations race</w:t>
            </w:r>
          </w:p>
        </w:tc>
        <w:tc>
          <w:tcPr>
            <w:tcW w:type="dxa" w:w="2613"/>
            <w:vAlign w:val="center"/>
          </w:tcPr>
          <w:p>
            <w:r/>
            <w:r>
              <w:rPr>
                <w:rFonts w:ascii="Arial" w:hAnsi="Arial"/>
                <w:b w:val="0"/>
                <w:sz w:val="14"/>
              </w:rPr>
              <w:t>One valid finalized version</w:t>
            </w:r>
          </w:p>
        </w:tc>
      </w:tr>
      <w:tr>
        <w:tc>
          <w:tcPr>
            <w:tcW w:type="dxa" w:w="2613"/>
            <w:vAlign w:val="center"/>
          </w:tcPr>
          <w:p>
            <w:r/>
            <w:r>
              <w:rPr>
                <w:rFonts w:ascii="Arial" w:hAnsi="Arial"/>
                <w:b w:val="0"/>
                <w:sz w:val="14"/>
              </w:rPr>
              <w:t>FS-17</w:t>
            </w:r>
          </w:p>
        </w:tc>
        <w:tc>
          <w:tcPr>
            <w:tcW w:type="dxa" w:w="2613"/>
            <w:vAlign w:val="center"/>
          </w:tcPr>
          <w:p>
            <w:r/>
            <w:r>
              <w:rPr>
                <w:rFonts w:ascii="Arial" w:hAnsi="Arial"/>
                <w:b w:val="0"/>
                <w:sz w:val="14"/>
              </w:rPr>
              <w:t>Close retry</w:t>
            </w:r>
          </w:p>
        </w:tc>
        <w:tc>
          <w:tcPr>
            <w:tcW w:type="dxa" w:w="2613"/>
            <w:vAlign w:val="center"/>
          </w:tcPr>
          <w:p>
            <w:r/>
            <w:r>
              <w:rPr>
                <w:rFonts w:ascii="Arial" w:hAnsi="Arial"/>
                <w:b w:val="0"/>
                <w:sz w:val="14"/>
              </w:rPr>
              <w:t>Worker crashes/retries</w:t>
            </w:r>
          </w:p>
        </w:tc>
        <w:tc>
          <w:tcPr>
            <w:tcW w:type="dxa" w:w="2613"/>
            <w:vAlign w:val="center"/>
          </w:tcPr>
          <w:p>
            <w:r/>
            <w:r>
              <w:rPr>
                <w:rFonts w:ascii="Arial" w:hAnsi="Arial"/>
                <w:b w:val="0"/>
                <w:sz w:val="14"/>
              </w:rPr>
              <w:t>No duplicate/half-close</w:t>
            </w:r>
          </w:p>
        </w:tc>
      </w:tr>
      <w:tr>
        <w:tc>
          <w:tcPr>
            <w:tcW w:type="dxa" w:w="2613"/>
            <w:vAlign w:val="center"/>
          </w:tcPr>
          <w:p>
            <w:r/>
            <w:r>
              <w:rPr>
                <w:rFonts w:ascii="Arial" w:hAnsi="Arial"/>
                <w:b w:val="0"/>
                <w:sz w:val="14"/>
              </w:rPr>
              <w:t>FS-18</w:t>
            </w:r>
          </w:p>
        </w:tc>
        <w:tc>
          <w:tcPr>
            <w:tcW w:type="dxa" w:w="2613"/>
            <w:vAlign w:val="center"/>
          </w:tcPr>
          <w:p>
            <w:r/>
            <w:r>
              <w:rPr>
                <w:rFonts w:ascii="Arial" w:hAnsi="Arial"/>
                <w:b w:val="0"/>
                <w:sz w:val="14"/>
              </w:rPr>
              <w:t>Report scope</w:t>
            </w:r>
          </w:p>
        </w:tc>
        <w:tc>
          <w:tcPr>
            <w:tcW w:type="dxa" w:w="2613"/>
            <w:vAlign w:val="center"/>
          </w:tcPr>
          <w:p>
            <w:r/>
            <w:r>
              <w:rPr>
                <w:rFonts w:ascii="Arial" w:hAnsi="Arial"/>
                <w:b w:val="0"/>
                <w:sz w:val="14"/>
              </w:rPr>
              <w:t>Restricted branch</w:t>
            </w:r>
          </w:p>
        </w:tc>
        <w:tc>
          <w:tcPr>
            <w:tcW w:type="dxa" w:w="2613"/>
            <w:vAlign w:val="center"/>
          </w:tcPr>
          <w:p>
            <w:r/>
            <w:r>
              <w:rPr>
                <w:rFonts w:ascii="Arial" w:hAnsi="Arial"/>
                <w:b w:val="0"/>
                <w:sz w:val="14"/>
              </w:rPr>
              <w:t>No aggregate leakage</w:t>
            </w:r>
          </w:p>
        </w:tc>
      </w:tr>
      <w:tr>
        <w:tc>
          <w:tcPr>
            <w:tcW w:type="dxa" w:w="2613"/>
            <w:vAlign w:val="center"/>
          </w:tcPr>
          <w:p>
            <w:r/>
            <w:r>
              <w:rPr>
                <w:rFonts w:ascii="Arial" w:hAnsi="Arial"/>
                <w:b w:val="0"/>
                <w:sz w:val="14"/>
              </w:rPr>
              <w:t>FS-19</w:t>
            </w:r>
          </w:p>
        </w:tc>
        <w:tc>
          <w:tcPr>
            <w:tcW w:type="dxa" w:w="2613"/>
            <w:vAlign w:val="center"/>
          </w:tcPr>
          <w:p>
            <w:r/>
            <w:r>
              <w:rPr>
                <w:rFonts w:ascii="Arial" w:hAnsi="Arial"/>
                <w:b w:val="0"/>
                <w:sz w:val="14"/>
              </w:rPr>
              <w:t>Export scope</w:t>
            </w:r>
          </w:p>
        </w:tc>
        <w:tc>
          <w:tcPr>
            <w:tcW w:type="dxa" w:w="2613"/>
            <w:vAlign w:val="center"/>
          </w:tcPr>
          <w:p>
            <w:r/>
            <w:r>
              <w:rPr>
                <w:rFonts w:ascii="Arial" w:hAnsi="Arial"/>
                <w:b w:val="0"/>
                <w:sz w:val="14"/>
              </w:rPr>
              <w:t>Restricted user exports</w:t>
            </w:r>
          </w:p>
        </w:tc>
        <w:tc>
          <w:tcPr>
            <w:tcW w:type="dxa" w:w="2613"/>
            <w:vAlign w:val="center"/>
          </w:tcPr>
          <w:p>
            <w:r/>
            <w:r>
              <w:rPr>
                <w:rFonts w:ascii="Arial" w:hAnsi="Arial"/>
                <w:b w:val="0"/>
                <w:sz w:val="14"/>
              </w:rPr>
              <w:t>Only authorized fields/rows + audit</w:t>
            </w:r>
          </w:p>
        </w:tc>
      </w:tr>
      <w:tr>
        <w:tc>
          <w:tcPr>
            <w:tcW w:type="dxa" w:w="2613"/>
            <w:vAlign w:val="center"/>
          </w:tcPr>
          <w:p>
            <w:r/>
            <w:r>
              <w:rPr>
                <w:rFonts w:ascii="Arial" w:hAnsi="Arial"/>
                <w:b w:val="0"/>
                <w:sz w:val="14"/>
              </w:rPr>
              <w:t>FS-20</w:t>
            </w:r>
          </w:p>
        </w:tc>
        <w:tc>
          <w:tcPr>
            <w:tcW w:type="dxa" w:w="2613"/>
            <w:vAlign w:val="center"/>
          </w:tcPr>
          <w:p>
            <w:r/>
            <w:r>
              <w:rPr>
                <w:rFonts w:ascii="Arial" w:hAnsi="Arial"/>
                <w:b w:val="0"/>
                <w:sz w:val="14"/>
              </w:rPr>
              <w:t>Standalone</w:t>
            </w:r>
          </w:p>
        </w:tc>
        <w:tc>
          <w:tcPr>
            <w:tcW w:type="dxa" w:w="2613"/>
            <w:vAlign w:val="center"/>
          </w:tcPr>
          <w:p>
            <w:r/>
            <w:r>
              <w:rPr>
                <w:rFonts w:ascii="Arial" w:hAnsi="Arial"/>
                <w:b w:val="0"/>
                <w:sz w:val="14"/>
              </w:rPr>
              <w:t>No connectors configured</w:t>
            </w:r>
          </w:p>
        </w:tc>
        <w:tc>
          <w:tcPr>
            <w:tcW w:type="dxa" w:w="2613"/>
            <w:vAlign w:val="center"/>
          </w:tcPr>
          <w:p>
            <w:r/>
            <w:r>
              <w:rPr>
                <w:rFonts w:ascii="Arial" w:hAnsi="Arial"/>
                <w:b w:val="0"/>
                <w:sz w:val="14"/>
              </w:rPr>
              <w:t>Core Manual/Import/Rating workflows usable</w:t>
            </w:r>
          </w:p>
        </w:tc>
      </w:tr>
      <w:tr>
        <w:tc>
          <w:tcPr>
            <w:tcW w:type="dxa" w:w="2613"/>
            <w:vAlign w:val="center"/>
          </w:tcPr>
          <w:p>
            <w:r/>
            <w:r>
              <w:rPr>
                <w:rFonts w:ascii="Arial" w:hAnsi="Arial"/>
                <w:b w:val="0"/>
                <w:sz w:val="14"/>
              </w:rPr>
              <w:t>FS-21</w:t>
            </w:r>
          </w:p>
        </w:tc>
        <w:tc>
          <w:tcPr>
            <w:tcW w:type="dxa" w:w="2613"/>
            <w:vAlign w:val="center"/>
          </w:tcPr>
          <w:p>
            <w:r/>
            <w:r>
              <w:rPr>
                <w:rFonts w:ascii="Arial" w:hAnsi="Arial"/>
                <w:b w:val="0"/>
                <w:sz w:val="14"/>
              </w:rPr>
              <w:t>Derived CRUD</w:t>
            </w:r>
          </w:p>
        </w:tc>
        <w:tc>
          <w:tcPr>
            <w:tcW w:type="dxa" w:w="2613"/>
            <w:vAlign w:val="center"/>
          </w:tcPr>
          <w:p>
            <w:r/>
            <w:r>
              <w:rPr>
                <w:rFonts w:ascii="Arial" w:hAnsi="Arial"/>
                <w:b w:val="0"/>
                <w:sz w:val="14"/>
              </w:rPr>
              <w:t>Direct create close snapshot/recon result</w:t>
            </w:r>
          </w:p>
        </w:tc>
        <w:tc>
          <w:tcPr>
            <w:tcW w:type="dxa" w:w="2613"/>
            <w:vAlign w:val="center"/>
          </w:tcPr>
          <w:p>
            <w:r/>
            <w:r>
              <w:rPr>
                <w:rFonts w:ascii="Arial" w:hAnsi="Arial"/>
                <w:b w:val="0"/>
                <w:sz w:val="14"/>
              </w:rPr>
              <w:t>Rejected</w:t>
            </w:r>
          </w:p>
        </w:tc>
      </w:tr>
      <w:tr>
        <w:tc>
          <w:tcPr>
            <w:tcW w:type="dxa" w:w="2613"/>
            <w:vAlign w:val="center"/>
          </w:tcPr>
          <w:p>
            <w:r/>
            <w:r>
              <w:rPr>
                <w:rFonts w:ascii="Arial" w:hAnsi="Arial"/>
                <w:b w:val="0"/>
                <w:sz w:val="14"/>
              </w:rPr>
              <w:t>FS-22</w:t>
            </w:r>
          </w:p>
        </w:tc>
        <w:tc>
          <w:tcPr>
            <w:tcW w:type="dxa" w:w="2613"/>
            <w:vAlign w:val="center"/>
          </w:tcPr>
          <w:p>
            <w:r/>
            <w:r>
              <w:rPr>
                <w:rFonts w:ascii="Arial" w:hAnsi="Arial"/>
                <w:b w:val="0"/>
                <w:sz w:val="14"/>
              </w:rPr>
              <w:t>Vietnamese UX</w:t>
            </w:r>
          </w:p>
        </w:tc>
        <w:tc>
          <w:tcPr>
            <w:tcW w:type="dxa" w:w="2613"/>
            <w:vAlign w:val="center"/>
          </w:tcPr>
          <w:p>
            <w:r/>
            <w:r>
              <w:rPr>
                <w:rFonts w:ascii="Arial" w:hAnsi="Arial"/>
                <w:b w:val="0"/>
                <w:sz w:val="14"/>
              </w:rPr>
              <w:t>Approved screen</w:t>
            </w:r>
          </w:p>
        </w:tc>
        <w:tc>
          <w:tcPr>
            <w:tcW w:type="dxa" w:w="2613"/>
            <w:vAlign w:val="center"/>
          </w:tcPr>
          <w:p>
            <w:r/>
            <w:r>
              <w:rPr>
                <w:rFonts w:ascii="Arial" w:hAnsi="Arial"/>
                <w:b w:val="0"/>
                <w:sz w:val="14"/>
              </w:rPr>
              <w:t>Vietnamese display terms, not code keys</w:t>
            </w:r>
          </w:p>
        </w:tc>
      </w:tr>
      <w:tr>
        <w:tc>
          <w:tcPr>
            <w:tcW w:type="dxa" w:w="2613"/>
            <w:vAlign w:val="center"/>
          </w:tcPr>
          <w:p>
            <w:r/>
            <w:r>
              <w:rPr>
                <w:rFonts w:ascii="Arial" w:hAnsi="Arial"/>
                <w:b w:val="0"/>
                <w:sz w:val="14"/>
              </w:rPr>
              <w:t>FS-23</w:t>
            </w:r>
          </w:p>
        </w:tc>
        <w:tc>
          <w:tcPr>
            <w:tcW w:type="dxa" w:w="2613"/>
            <w:vAlign w:val="center"/>
          </w:tcPr>
          <w:p>
            <w:r/>
            <w:r>
              <w:rPr>
                <w:rFonts w:ascii="Arial" w:hAnsi="Arial"/>
                <w:b w:val="0"/>
                <w:sz w:val="14"/>
              </w:rPr>
              <w:t>Error safety</w:t>
            </w:r>
          </w:p>
        </w:tc>
        <w:tc>
          <w:tcPr>
            <w:tcW w:type="dxa" w:w="2613"/>
            <w:vAlign w:val="center"/>
          </w:tcPr>
          <w:p>
            <w:r/>
            <w:r>
              <w:rPr>
                <w:rFonts w:ascii="Arial" w:hAnsi="Arial"/>
                <w:b w:val="0"/>
                <w:sz w:val="14"/>
              </w:rPr>
              <w:t>Unhandled business error</w:t>
            </w:r>
          </w:p>
        </w:tc>
        <w:tc>
          <w:tcPr>
            <w:tcW w:type="dxa" w:w="2613"/>
            <w:vAlign w:val="center"/>
          </w:tcPr>
          <w:p>
            <w:r/>
            <w:r>
              <w:rPr>
                <w:rFonts w:ascii="Arial" w:hAnsi="Arial"/>
                <w:b w:val="0"/>
                <w:sz w:val="14"/>
              </w:rPr>
              <w:t>Stable code/correlation; no stack/secret</w:t>
            </w:r>
          </w:p>
        </w:tc>
      </w:tr>
      <w:tr>
        <w:tc>
          <w:tcPr>
            <w:tcW w:type="dxa" w:w="2613"/>
            <w:vAlign w:val="center"/>
          </w:tcPr>
          <w:p>
            <w:r/>
            <w:r>
              <w:rPr>
                <w:rFonts w:ascii="Arial" w:hAnsi="Arial"/>
                <w:b w:val="0"/>
                <w:sz w:val="14"/>
              </w:rPr>
              <w:t>FS-24</w:t>
            </w:r>
          </w:p>
        </w:tc>
        <w:tc>
          <w:tcPr>
            <w:tcW w:type="dxa" w:w="2613"/>
            <w:vAlign w:val="center"/>
          </w:tcPr>
          <w:p>
            <w:r/>
            <w:r>
              <w:rPr>
                <w:rFonts w:ascii="Arial" w:hAnsi="Arial"/>
                <w:b w:val="0"/>
                <w:sz w:val="14"/>
              </w:rPr>
              <w:t>Optimistic conflict</w:t>
            </w:r>
          </w:p>
        </w:tc>
        <w:tc>
          <w:tcPr>
            <w:tcW w:type="dxa" w:w="2613"/>
            <w:vAlign w:val="center"/>
          </w:tcPr>
          <w:p>
            <w:r/>
            <w:r>
              <w:rPr>
                <w:rFonts w:ascii="Arial" w:hAnsi="Arial"/>
                <w:b w:val="0"/>
                <w:sz w:val="14"/>
              </w:rPr>
              <w:t>Two users edit same draft</w:t>
            </w:r>
          </w:p>
        </w:tc>
        <w:tc>
          <w:tcPr>
            <w:tcW w:type="dxa" w:w="2613"/>
            <w:vAlign w:val="center"/>
          </w:tcPr>
          <w:p>
            <w:r/>
            <w:r>
              <w:rPr>
                <w:rFonts w:ascii="Arial" w:hAnsi="Arial"/>
                <w:b w:val="0"/>
                <w:sz w:val="14"/>
              </w:rPr>
              <w:t>Lost update prevented/detected</w:t>
            </w:r>
          </w:p>
        </w:tc>
      </w:tr>
      <w:tr>
        <w:tc>
          <w:tcPr>
            <w:tcW w:type="dxa" w:w="2613"/>
            <w:vAlign w:val="center"/>
          </w:tcPr>
          <w:p>
            <w:r/>
            <w:r>
              <w:rPr>
                <w:rFonts w:ascii="Arial" w:hAnsi="Arial"/>
                <w:b w:val="0"/>
                <w:sz w:val="14"/>
              </w:rPr>
              <w:t>FS-25</w:t>
            </w:r>
          </w:p>
        </w:tc>
        <w:tc>
          <w:tcPr>
            <w:tcW w:type="dxa" w:w="2613"/>
            <w:vAlign w:val="center"/>
          </w:tcPr>
          <w:p>
            <w:r/>
            <w:r>
              <w:rPr>
                <w:rFonts w:ascii="Arial" w:hAnsi="Arial"/>
                <w:b w:val="0"/>
                <w:sz w:val="14"/>
              </w:rPr>
              <w:t>Audit immutability</w:t>
            </w:r>
          </w:p>
        </w:tc>
        <w:tc>
          <w:tcPr>
            <w:tcW w:type="dxa" w:w="2613"/>
            <w:vAlign w:val="center"/>
          </w:tcPr>
          <w:p>
            <w:r/>
            <w:r>
              <w:rPr>
                <w:rFonts w:ascii="Arial" w:hAnsi="Arial"/>
                <w:b w:val="0"/>
                <w:sz w:val="14"/>
              </w:rPr>
              <w:t>Ordinary user attempts audit edit/delete</w:t>
            </w:r>
          </w:p>
        </w:tc>
        <w:tc>
          <w:tcPr>
            <w:tcW w:type="dxa" w:w="2613"/>
            <w:vAlign w:val="center"/>
          </w:tcPr>
          <w:p>
            <w:r/>
            <w:r>
              <w:rPr>
                <w:rFonts w:ascii="Arial" w:hAnsi="Arial"/>
                <w:b w:val="0"/>
                <w:sz w:val="14"/>
              </w:rPr>
              <w:t>Denied</w:t>
            </w:r>
          </w:p>
        </w:tc>
      </w:tr>
      <w:tr>
        <w:tc>
          <w:tcPr>
            <w:tcW w:type="dxa" w:w="2613"/>
            <w:vAlign w:val="center"/>
          </w:tcPr>
          <w:p>
            <w:r/>
            <w:r>
              <w:rPr>
                <w:rFonts w:ascii="Arial" w:hAnsi="Arial"/>
                <w:b w:val="0"/>
                <w:sz w:val="14"/>
              </w:rPr>
              <w:t>FS-26</w:t>
            </w:r>
          </w:p>
        </w:tc>
        <w:tc>
          <w:tcPr>
            <w:tcW w:type="dxa" w:w="2613"/>
            <w:vAlign w:val="center"/>
          </w:tcPr>
          <w:p>
            <w:r/>
            <w:r>
              <w:rPr>
                <w:rFonts w:ascii="Arial" w:hAnsi="Arial"/>
                <w:b w:val="0"/>
                <w:sz w:val="14"/>
              </w:rPr>
              <w:t>Cross-domain E2E</w:t>
            </w:r>
          </w:p>
        </w:tc>
        <w:tc>
          <w:tcPr>
            <w:tcW w:type="dxa" w:w="2613"/>
            <w:vAlign w:val="center"/>
          </w:tcPr>
          <w:p>
            <w:r/>
            <w:r>
              <w:rPr>
                <w:rFonts w:ascii="Arial" w:hAnsi="Arial"/>
                <w:b w:val="0"/>
                <w:sz w:val="14"/>
              </w:rPr>
              <w:t>Order→Bill→Rating→Cost/Revenue→Docs→AP/AR→Cash→Close</w:t>
            </w:r>
          </w:p>
        </w:tc>
        <w:tc>
          <w:tcPr>
            <w:tcW w:type="dxa" w:w="2613"/>
            <w:vAlign w:val="center"/>
          </w:tcPr>
          <w:p>
            <w:r/>
            <w:r>
              <w:rPr>
                <w:rFonts w:ascii="Arial" w:hAnsi="Arial"/>
                <w:b w:val="0"/>
                <w:sz w:val="14"/>
              </w:rPr>
              <w:t>Traceable end-to-end</w:t>
            </w:r>
          </w:p>
        </w:tc>
      </w:tr>
      <w:tr>
        <w:tc>
          <w:tcPr>
            <w:tcW w:type="dxa" w:w="2613"/>
            <w:vAlign w:val="center"/>
          </w:tcPr>
          <w:p>
            <w:r/>
            <w:r>
              <w:rPr>
                <w:rFonts w:ascii="Arial" w:hAnsi="Arial"/>
                <w:b w:val="0"/>
                <w:sz w:val="14"/>
              </w:rPr>
              <w:t>FS-27</w:t>
            </w:r>
          </w:p>
        </w:tc>
        <w:tc>
          <w:tcPr>
            <w:tcW w:type="dxa" w:w="2613"/>
            <w:vAlign w:val="center"/>
          </w:tcPr>
          <w:p>
            <w:r/>
            <w:r>
              <w:rPr>
                <w:rFonts w:ascii="Arial" w:hAnsi="Arial"/>
                <w:b w:val="0"/>
                <w:sz w:val="14"/>
              </w:rPr>
              <w:t>Operational depth optional</w:t>
            </w:r>
          </w:p>
        </w:tc>
        <w:tc>
          <w:tcPr>
            <w:tcW w:type="dxa" w:w="2613"/>
            <w:vAlign w:val="center"/>
          </w:tcPr>
          <w:p>
            <w:r/>
            <w:r>
              <w:rPr>
                <w:rFonts w:ascii="Arial" w:hAnsi="Arial"/>
                <w:b w:val="0"/>
                <w:sz w:val="14"/>
              </w:rPr>
              <w:t>Small tenant uses Bill only</w:t>
            </w:r>
          </w:p>
        </w:tc>
        <w:tc>
          <w:tcPr>
            <w:tcW w:type="dxa" w:w="2613"/>
            <w:vAlign w:val="center"/>
          </w:tcPr>
          <w:p>
            <w:r/>
            <w:r>
              <w:rPr>
                <w:rFonts w:ascii="Arial" w:hAnsi="Arial"/>
                <w:b w:val="0"/>
                <w:sz w:val="14"/>
              </w:rPr>
              <w:t>Core finance works without Shipment/Leg/Movement</w:t>
            </w:r>
          </w:p>
        </w:tc>
      </w:tr>
      <w:tr>
        <w:tc>
          <w:tcPr>
            <w:tcW w:type="dxa" w:w="2613"/>
            <w:vAlign w:val="center"/>
          </w:tcPr>
          <w:p>
            <w:r/>
            <w:r>
              <w:rPr>
                <w:rFonts w:ascii="Arial" w:hAnsi="Arial"/>
                <w:b w:val="0"/>
                <w:sz w:val="14"/>
              </w:rPr>
              <w:t>FS-28</w:t>
            </w:r>
          </w:p>
        </w:tc>
        <w:tc>
          <w:tcPr>
            <w:tcW w:type="dxa" w:w="2613"/>
            <w:vAlign w:val="center"/>
          </w:tcPr>
          <w:p>
            <w:r/>
            <w:r>
              <w:rPr>
                <w:rFonts w:ascii="Arial" w:hAnsi="Arial"/>
                <w:b w:val="0"/>
                <w:sz w:val="14"/>
              </w:rPr>
              <w:t>Deep operational refs</w:t>
            </w:r>
          </w:p>
        </w:tc>
        <w:tc>
          <w:tcPr>
            <w:tcW w:type="dxa" w:w="2613"/>
            <w:vAlign w:val="center"/>
          </w:tcPr>
          <w:p>
            <w:r/>
            <w:r>
              <w:rPr>
                <w:rFonts w:ascii="Arial" w:hAnsi="Arial"/>
                <w:b w:val="0"/>
                <w:sz w:val="14"/>
              </w:rPr>
              <w:t>Bill across Shipment/Leg/Movement</w:t>
            </w:r>
          </w:p>
        </w:tc>
        <w:tc>
          <w:tcPr>
            <w:tcW w:type="dxa" w:w="2613"/>
            <w:vAlign w:val="center"/>
          </w:tcPr>
          <w:p>
            <w:r/>
            <w:r>
              <w:rPr>
                <w:rFonts w:ascii="Arial" w:hAnsi="Arial"/>
                <w:b w:val="0"/>
                <w:sz w:val="14"/>
              </w:rPr>
              <w:t>Relationships/drill-down valid</w:t>
            </w:r>
          </w:p>
        </w:tc>
      </w:tr>
      <w:tr>
        <w:tc>
          <w:tcPr>
            <w:tcW w:type="dxa" w:w="2613"/>
            <w:vAlign w:val="center"/>
          </w:tcPr>
          <w:p>
            <w:r/>
            <w:r>
              <w:rPr>
                <w:rFonts w:ascii="Arial" w:hAnsi="Arial"/>
                <w:b w:val="0"/>
                <w:sz w:val="14"/>
              </w:rPr>
              <w:t>FS-29</w:t>
            </w:r>
          </w:p>
        </w:tc>
        <w:tc>
          <w:tcPr>
            <w:tcW w:type="dxa" w:w="2613"/>
            <w:vAlign w:val="center"/>
          </w:tcPr>
          <w:p>
            <w:r/>
            <w:r>
              <w:rPr>
                <w:rFonts w:ascii="Arial" w:hAnsi="Arial"/>
                <w:b w:val="0"/>
                <w:sz w:val="14"/>
              </w:rPr>
              <w:t>Historical report</w:t>
            </w:r>
          </w:p>
        </w:tc>
        <w:tc>
          <w:tcPr>
            <w:tcW w:type="dxa" w:w="2613"/>
            <w:vAlign w:val="center"/>
          </w:tcPr>
          <w:p>
            <w:r/>
            <w:r>
              <w:rPr>
                <w:rFonts w:ascii="Arial" w:hAnsi="Arial"/>
                <w:b w:val="0"/>
                <w:sz w:val="14"/>
              </w:rPr>
              <w:t>Current master/FX changes</w:t>
            </w:r>
          </w:p>
        </w:tc>
        <w:tc>
          <w:tcPr>
            <w:tcW w:type="dxa" w:w="2613"/>
            <w:vAlign w:val="center"/>
          </w:tcPr>
          <w:p>
            <w:r/>
            <w:r>
              <w:rPr>
                <w:rFonts w:ascii="Arial" w:hAnsi="Arial"/>
                <w:b w:val="0"/>
                <w:sz w:val="14"/>
              </w:rPr>
              <w:t>Closed/as-of history stable</w:t>
            </w:r>
          </w:p>
        </w:tc>
      </w:tr>
      <w:tr>
        <w:tc>
          <w:tcPr>
            <w:tcW w:type="dxa" w:w="2613"/>
            <w:vAlign w:val="center"/>
          </w:tcPr>
          <w:p>
            <w:r/>
            <w:r>
              <w:rPr>
                <w:rFonts w:ascii="Arial" w:hAnsi="Arial"/>
                <w:b w:val="0"/>
                <w:sz w:val="14"/>
              </w:rPr>
              <w:t>FS-30</w:t>
            </w:r>
          </w:p>
        </w:tc>
        <w:tc>
          <w:tcPr>
            <w:tcW w:type="dxa" w:w="2613"/>
            <w:vAlign w:val="center"/>
          </w:tcPr>
          <w:p>
            <w:r/>
            <w:r>
              <w:rPr>
                <w:rFonts w:ascii="Arial" w:hAnsi="Arial"/>
                <w:b w:val="0"/>
                <w:sz w:val="14"/>
              </w:rPr>
              <w:t>Final P0 gate</w:t>
            </w:r>
          </w:p>
        </w:tc>
        <w:tc>
          <w:tcPr>
            <w:tcW w:type="dxa" w:w="2613"/>
            <w:vAlign w:val="center"/>
          </w:tcPr>
          <w:p>
            <w:r/>
            <w:r>
              <w:rPr>
                <w:rFonts w:ascii="Arial" w:hAnsi="Arial"/>
                <w:b w:val="0"/>
                <w:sz w:val="14"/>
              </w:rPr>
              <w:t>Any P0 MISSING/PARTIAL/SAI KIẾN TRÚC</w:t>
            </w:r>
          </w:p>
        </w:tc>
        <w:tc>
          <w:tcPr>
            <w:tcW w:type="dxa" w:w="2613"/>
            <w:vAlign w:val="center"/>
          </w:tcPr>
          <w:p>
            <w:r/>
            <w:r>
              <w:rPr>
                <w:rFonts w:ascii="Arial" w:hAnsi="Arial"/>
                <w:b w:val="0"/>
                <w:sz w:val="14"/>
              </w:rPr>
              <w:t>Final acceptance blocked unless PO WAIVED</w:t>
            </w:r>
          </w:p>
        </w:tc>
      </w:tr>
    </w:tbl>
    <w:p/>
    <w:p>
      <w:pPr>
        <w:pStyle w:val="Heading1"/>
      </w:pPr>
      <w:r>
        <w:t>27. Requirement Traceability Contract</w:t>
      </w:r>
    </w:p>
    <w:p>
      <w:r>
        <w:t>09B là matrix nghiệm thu cuối. Mỗi requirement cần: Requirement ID, source file/domain, module/function, priority, implementation artifact, UI/API/DB mapping, test ID, DEV status, reviewer status, gap classification và evidence/reference.</w:t>
      </w:r>
    </w:p>
    <w:p>
      <w:r>
        <w:rPr>
          <w:b/>
          <w:color w:val="1F4E79"/>
        </w:rPr>
        <w:t xml:space="preserve">No self-declared DONE: </w:t>
      </w:r>
      <w:r>
        <w:t>DEV status DONE chỉ là input; Final Acceptance cần evidence/test/review.</w:t>
      </w:r>
    </w:p>
    <w:p>
      <w:r>
        <w:rPr>
          <w:b/>
          <w:color w:val="1F4E79"/>
        </w:rPr>
        <w:t xml:space="preserve">Architecture violation: </w:t>
      </w:r>
      <w:r>
        <w:t>Bất kỳ requirement nào vi phạm INV-01…INV-15 phải phân loại SAI KIẾN TRÚC, không hạ xuống PARTIAL.</w:t>
      </w:r>
    </w:p>
    <w:p>
      <w:pPr>
        <w:pStyle w:val="Heading1"/>
      </w:pPr>
      <w:r>
        <w:t>28. Handover Gate</w:t>
      </w:r>
    </w:p>
    <w:tbl>
      <w:tblPr>
        <w:tblStyle w:val="TableGrid"/>
        <w:tblW w:type="auto" w:w="0"/>
        <w:jc w:val="center"/>
        <w:tblLook w:firstColumn="1" w:firstRow="1" w:lastColumn="0" w:lastRow="0" w:noHBand="0" w:noVBand="1" w:val="04A0"/>
      </w:tblPr>
      <w:tblGrid>
        <w:gridCol w:w="5227"/>
        <w:gridCol w:w="5227"/>
      </w:tblGrid>
      <w:tr>
        <w:tc>
          <w:tcPr>
            <w:tcW w:type="dxa" w:w="5227"/>
            <w:vAlign w:val="center"/>
            <w:shd w:fill="1F4E78"/>
          </w:tcPr>
          <w:p>
            <w:r/>
            <w:r>
              <w:rPr>
                <w:rFonts w:ascii="Arial" w:hAnsi="Arial"/>
                <w:b/>
                <w:color w:val="FFFFFF"/>
                <w:sz w:val="14"/>
              </w:rPr>
              <w:t>Gate</w:t>
            </w:r>
          </w:p>
        </w:tc>
        <w:tc>
          <w:tcPr>
            <w:tcW w:type="dxa" w:w="5227"/>
            <w:vAlign w:val="center"/>
            <w:shd w:fill="1F4E78"/>
          </w:tcPr>
          <w:p>
            <w:r/>
            <w:r>
              <w:rPr>
                <w:rFonts w:ascii="Arial" w:hAnsi="Arial"/>
                <w:b/>
                <w:color w:val="FFFFFF"/>
                <w:sz w:val="14"/>
              </w:rPr>
              <w:t>Pass condition</w:t>
            </w:r>
          </w:p>
        </w:tc>
      </w:tr>
      <w:tr>
        <w:tc>
          <w:tcPr>
            <w:tcW w:type="dxa" w:w="5227"/>
            <w:vAlign w:val="center"/>
          </w:tcPr>
          <w:p>
            <w:r/>
            <w:r>
              <w:rPr>
                <w:rFonts w:ascii="Arial" w:hAnsi="Arial"/>
                <w:b w:val="0"/>
                <w:sz w:val="14"/>
              </w:rPr>
              <w:t>G1 Functional Coverage</w:t>
            </w:r>
          </w:p>
        </w:tc>
        <w:tc>
          <w:tcPr>
            <w:tcW w:type="dxa" w:w="5227"/>
            <w:vAlign w:val="center"/>
          </w:tcPr>
          <w:p>
            <w:r/>
            <w:r>
              <w:rPr>
                <w:rFonts w:ascii="Arial" w:hAnsi="Arial"/>
                <w:b w:val="0"/>
                <w:sz w:val="14"/>
              </w:rPr>
              <w:t>All P0 File 01–08 mapped</w:t>
            </w:r>
          </w:p>
        </w:tc>
      </w:tr>
      <w:tr>
        <w:tc>
          <w:tcPr>
            <w:tcW w:type="dxa" w:w="5227"/>
            <w:vAlign w:val="center"/>
          </w:tcPr>
          <w:p>
            <w:r/>
            <w:r>
              <w:rPr>
                <w:rFonts w:ascii="Arial" w:hAnsi="Arial"/>
                <w:b w:val="0"/>
                <w:sz w:val="14"/>
              </w:rPr>
              <w:t>G2 Data/API/UI</w:t>
            </w:r>
          </w:p>
        </w:tc>
        <w:tc>
          <w:tcPr>
            <w:tcW w:type="dxa" w:w="5227"/>
            <w:vAlign w:val="center"/>
          </w:tcPr>
          <w:p>
            <w:r/>
            <w:r>
              <w:rPr>
                <w:rFonts w:ascii="Arial" w:hAnsi="Arial"/>
                <w:b w:val="0"/>
                <w:sz w:val="14"/>
              </w:rPr>
              <w:t>Required implementation surfaces mapped</w:t>
            </w:r>
          </w:p>
        </w:tc>
      </w:tr>
      <w:tr>
        <w:tc>
          <w:tcPr>
            <w:tcW w:type="dxa" w:w="5227"/>
            <w:vAlign w:val="center"/>
          </w:tcPr>
          <w:p>
            <w:r/>
            <w:r>
              <w:rPr>
                <w:rFonts w:ascii="Arial" w:hAnsi="Arial"/>
                <w:b w:val="0"/>
                <w:sz w:val="14"/>
              </w:rPr>
              <w:t>G3 Business Rules</w:t>
            </w:r>
          </w:p>
        </w:tc>
        <w:tc>
          <w:tcPr>
            <w:tcW w:type="dxa" w:w="5227"/>
            <w:vAlign w:val="center"/>
          </w:tcPr>
          <w:p>
            <w:r/>
            <w:r>
              <w:rPr>
                <w:rFonts w:ascii="Arial" w:hAnsi="Arial"/>
                <w:b w:val="0"/>
                <w:sz w:val="14"/>
              </w:rPr>
              <w:t>Algorithms/states/conservation/maturity verified</w:t>
            </w:r>
          </w:p>
        </w:tc>
      </w:tr>
      <w:tr>
        <w:tc>
          <w:tcPr>
            <w:tcW w:type="dxa" w:w="5227"/>
            <w:vAlign w:val="center"/>
          </w:tcPr>
          <w:p>
            <w:r/>
            <w:r>
              <w:rPr>
                <w:rFonts w:ascii="Arial" w:hAnsi="Arial"/>
                <w:b w:val="0"/>
                <w:sz w:val="14"/>
              </w:rPr>
              <w:t>G4 Security</w:t>
            </w:r>
          </w:p>
        </w:tc>
        <w:tc>
          <w:tcPr>
            <w:tcW w:type="dxa" w:w="5227"/>
            <w:vAlign w:val="center"/>
          </w:tcPr>
          <w:p>
            <w:r/>
            <w:r>
              <w:rPr>
                <w:rFonts w:ascii="Arial" w:hAnsi="Arial"/>
                <w:b w:val="0"/>
                <w:sz w:val="14"/>
              </w:rPr>
              <w:t>Tenant/action/data scope tested</w:t>
            </w:r>
          </w:p>
        </w:tc>
      </w:tr>
      <w:tr>
        <w:tc>
          <w:tcPr>
            <w:tcW w:type="dxa" w:w="5227"/>
            <w:vAlign w:val="center"/>
          </w:tcPr>
          <w:p>
            <w:r/>
            <w:r>
              <w:rPr>
                <w:rFonts w:ascii="Arial" w:hAnsi="Arial"/>
                <w:b w:val="0"/>
                <w:sz w:val="14"/>
              </w:rPr>
              <w:t>G5 Integration</w:t>
            </w:r>
          </w:p>
        </w:tc>
        <w:tc>
          <w:tcPr>
            <w:tcW w:type="dxa" w:w="5227"/>
            <w:vAlign w:val="center"/>
          </w:tcPr>
          <w:p>
            <w:r/>
            <w:r>
              <w:rPr>
                <w:rFonts w:ascii="Arial" w:hAnsi="Arial"/>
                <w:b w:val="0"/>
                <w:sz w:val="14"/>
              </w:rPr>
              <w:t>Idempotency/SoT/retry/provenance tested</w:t>
            </w:r>
          </w:p>
        </w:tc>
      </w:tr>
      <w:tr>
        <w:tc>
          <w:tcPr>
            <w:tcW w:type="dxa" w:w="5227"/>
            <w:vAlign w:val="center"/>
          </w:tcPr>
          <w:p>
            <w:r/>
            <w:r>
              <w:rPr>
                <w:rFonts w:ascii="Arial" w:hAnsi="Arial"/>
                <w:b w:val="0"/>
                <w:sz w:val="14"/>
              </w:rPr>
              <w:t>G6 Financial Integrity</w:t>
            </w:r>
          </w:p>
        </w:tc>
        <w:tc>
          <w:tcPr>
            <w:tcW w:type="dxa" w:w="5227"/>
            <w:vAlign w:val="center"/>
          </w:tcPr>
          <w:p>
            <w:r/>
            <w:r>
              <w:rPr>
                <w:rFonts w:ascii="Arial" w:hAnsi="Arial"/>
                <w:b w:val="0"/>
                <w:sz w:val="14"/>
              </w:rPr>
              <w:t>Non-destructive/close/history tests pass</w:t>
            </w:r>
          </w:p>
        </w:tc>
      </w:tr>
      <w:tr>
        <w:tc>
          <w:tcPr>
            <w:tcW w:type="dxa" w:w="5227"/>
            <w:vAlign w:val="center"/>
          </w:tcPr>
          <w:p>
            <w:r/>
            <w:r>
              <w:rPr>
                <w:rFonts w:ascii="Arial" w:hAnsi="Arial"/>
                <w:b w:val="0"/>
                <w:sz w:val="14"/>
              </w:rPr>
              <w:t>G7 Reporting</w:t>
            </w:r>
          </w:p>
        </w:tc>
        <w:tc>
          <w:tcPr>
            <w:tcW w:type="dxa" w:w="5227"/>
            <w:vAlign w:val="center"/>
          </w:tcPr>
          <w:p>
            <w:r/>
            <w:r>
              <w:rPr>
                <w:rFonts w:ascii="Arial" w:hAnsi="Arial"/>
                <w:b w:val="0"/>
                <w:sz w:val="14"/>
              </w:rPr>
              <w:t>Metric/as-of/currency/drill-down consistent</w:t>
            </w:r>
          </w:p>
        </w:tc>
      </w:tr>
      <w:tr>
        <w:tc>
          <w:tcPr>
            <w:tcW w:type="dxa" w:w="5227"/>
            <w:vAlign w:val="center"/>
          </w:tcPr>
          <w:p>
            <w:r/>
            <w:r>
              <w:rPr>
                <w:rFonts w:ascii="Arial" w:hAnsi="Arial"/>
                <w:b w:val="0"/>
                <w:sz w:val="14"/>
              </w:rPr>
              <w:t>G8 QA</w:t>
            </w:r>
          </w:p>
        </w:tc>
        <w:tc>
          <w:tcPr>
            <w:tcW w:type="dxa" w:w="5227"/>
            <w:vAlign w:val="center"/>
          </w:tcPr>
          <w:p>
            <w:r/>
            <w:r>
              <w:rPr>
                <w:rFonts w:ascii="Arial" w:hAnsi="Arial"/>
                <w:b w:val="0"/>
                <w:sz w:val="14"/>
              </w:rPr>
              <w:t>P0 acceptance scenarios evidence attached</w:t>
            </w:r>
          </w:p>
        </w:tc>
      </w:tr>
      <w:tr>
        <w:tc>
          <w:tcPr>
            <w:tcW w:type="dxa" w:w="5227"/>
            <w:vAlign w:val="center"/>
          </w:tcPr>
          <w:p>
            <w:r/>
            <w:r>
              <w:rPr>
                <w:rFonts w:ascii="Arial" w:hAnsi="Arial"/>
                <w:b w:val="0"/>
                <w:sz w:val="14"/>
              </w:rPr>
              <w:t>G9 Architecture</w:t>
            </w:r>
          </w:p>
        </w:tc>
        <w:tc>
          <w:tcPr>
            <w:tcW w:type="dxa" w:w="5227"/>
            <w:vAlign w:val="center"/>
          </w:tcPr>
          <w:p>
            <w:r/>
            <w:r>
              <w:rPr>
                <w:rFonts w:ascii="Arial" w:hAnsi="Arial"/>
                <w:b w:val="0"/>
                <w:sz w:val="14"/>
              </w:rPr>
              <w:t>No SAI KIẾN TRÚC open</w:t>
            </w:r>
          </w:p>
        </w:tc>
      </w:tr>
      <w:tr>
        <w:tc>
          <w:tcPr>
            <w:tcW w:type="dxa" w:w="5227"/>
            <w:vAlign w:val="center"/>
          </w:tcPr>
          <w:p>
            <w:r/>
            <w:r>
              <w:rPr>
                <w:rFonts w:ascii="Arial" w:hAnsi="Arial"/>
                <w:b w:val="0"/>
                <w:sz w:val="14"/>
              </w:rPr>
              <w:t>G10 PO Acceptance</w:t>
            </w:r>
          </w:p>
        </w:tc>
        <w:tc>
          <w:tcPr>
            <w:tcW w:type="dxa" w:w="5227"/>
            <w:vAlign w:val="center"/>
          </w:tcPr>
          <w:p>
            <w:r/>
            <w:r>
              <w:rPr>
                <w:rFonts w:ascii="Arial" w:hAnsi="Arial"/>
                <w:b w:val="0"/>
                <w:sz w:val="14"/>
              </w:rPr>
              <w:t>Remaining exceptions explicitly accepted or returned to DEV</w:t>
            </w:r>
          </w:p>
        </w:tc>
      </w:tr>
    </w:tbl>
    <w:p/>
    <w:p>
      <w:r>
        <w:br w:type="page"/>
      </w:r>
    </w:p>
    <w:p>
      <w:pPr>
        <w:pStyle w:val="Heading1"/>
      </w:pPr>
      <w:r>
        <w:t>PHỤ LỤC FINAL CLOSURE — POLICY REGISTRY &amp; TRACEABILITY GATE</w:t>
      </w:r>
    </w:p>
    <w:p>
      <w:r>
        <w:t>Phụ lục này khóa mô hình Policy Registry xuyên module và nâng Final Traceability từ group-level sang requirement-level acceptance gate.</w:t>
      </w:r>
    </w:p>
    <w:p>
      <w:pPr>
        <w:pStyle w:val="Heading2"/>
      </w:pPr>
      <w:r>
        <w:t>Canonical Policy Registry</w:t>
      </w:r>
    </w:p>
    <w:p>
      <w:pPr>
        <w:pStyle w:val="ListBullet"/>
      </w:pPr>
      <w:r>
        <w:t>Mọi policy ảnh hưởng kết quả tài chính/lịch sử phải có policy_key, tenant_id/scope, version, status, effective_from/effective_to, owner_role, default/parameters, created/approved metadata.</w:t>
      </w:r>
    </w:p>
    <w:p>
      <w:pPr>
        <w:pStyle w:val="ListBullet"/>
      </w:pPr>
      <w:r>
        <w:t>Policy version đã được dùng cho Rating/Allocation/Recognition/Reconciliation/Close/Reporting phải truy vết được; thay đổi policy không hồi tố silent vào kết quả lịch sử.</w:t>
      </w:r>
    </w:p>
    <w:p>
      <w:pPr>
        <w:pStyle w:val="Heading2"/>
      </w:pPr>
      <w:r>
        <w:t>Required policy families</w:t>
      </w:r>
    </w:p>
    <w:p>
      <w:pPr>
        <w:pStyle w:val="ListBullet"/>
      </w:pPr>
      <w:r>
        <w:t>OPERATIONAL_SOURCE_OWNERSHIP, RATING_POLICY, COST_ALLOCATION_POLICY, REVENUE_SOT_POLICY, REVENUE_MAPPING_POLICY, DOCUMENT_MATCH_POLICY, AP_AR_RECOGNITION_POLICY, AGING_POLICY, SETTLEMENT_POLICY, RECON_TOLERANCE_POLICY, APPROVAL_POLICY, FINANCIAL_CLOSE_POLICY, REPORTING_FX_POLICY.</w:t>
      </w:r>
    </w:p>
    <w:p>
      <w:pPr>
        <w:pStyle w:val="Heading2"/>
      </w:pPr>
      <w:r>
        <w:t>Defaults &amp; activation</w:t>
      </w:r>
    </w:p>
    <w:p>
      <w:pPr>
        <w:pStyle w:val="ListBullet"/>
      </w:pPr>
      <w:r>
        <w:t>Tenant bootstrap phải có default an toàn hoặc bắt buộc cấu hình trước khi chức năng phụ thuộc policy được kích hoạt. Không để null policy khiến DEV tự chọn logic.</w:t>
      </w:r>
    </w:p>
    <w:p>
      <w:pPr>
        <w:pStyle w:val="ListBullet"/>
      </w:pPr>
      <w:r>
        <w:t>Policy publish/activate là controlled action; draft có thể chỉnh, published/effective version không rewrite nếu đã được transaction tham chiếu.</w:t>
      </w:r>
    </w:p>
    <w:p>
      <w:pPr>
        <w:pStyle w:val="Heading2"/>
      </w:pPr>
      <w:r>
        <w:t>Requirement-level traceability gate</w:t>
      </w:r>
    </w:p>
    <w:p>
      <w:pPr>
        <w:pStyle w:val="ListBullet"/>
      </w:pPr>
      <w:r>
        <w:t>Mỗi P0 requirement chi tiết từ File 01–09 phải map tối thiểu: Source Requirement ID/Section → Module/Function → UI (nếu có) → API/Command → DB/Object → Permission → Audit → Acceptance Test → DEV Status → Evidence.</w:t>
      </w:r>
    </w:p>
    <w:p>
      <w:pPr>
        <w:pStyle w:val="ListBullet"/>
      </w:pPr>
      <w:r>
        <w:t>Group-level M01–M30 chỉ dùng dashboard. Không được dùng 30 dòng group-level làm bằng chứng duy nhất rằng toàn bộ MASTER đã DONE.</w:t>
      </w:r>
    </w:p>
    <w:p>
      <w:pPr>
        <w:pStyle w:val="ListBullet"/>
      </w:pPr>
      <w:r>
        <w:t>Final DEV Acceptance chỉ PASS khi không còn P0 PARTIAL/MISSING/SAI KIẾN TRÚC, trừ PO WAIVED được ghi rõ.</w:t>
      </w:r>
    </w:p>
    <w:p>
      <w:pPr>
        <w:pStyle w:val="Heading2"/>
      </w:pPr>
      <w:r>
        <w:t>Closure status</w:t>
      </w:r>
    </w:p>
    <w:p>
      <w:pPr>
        <w:pStyle w:val="ListBullet"/>
      </w:pPr>
      <w:r>
        <w:t>FR-001 → FR-009 được đóng bằng File 02A/02B v1.1 FINAL; FR-010 bằng File 05A/05B v1.1 FINAL; FR-011 và FR-012 bằng File 09A/09B FINAL.</w:t>
      </w:r>
    </w:p>
    <w:p>
      <w:pPr>
        <w:pStyle w:val="ListBullet"/>
      </w:pPr>
      <w:r>
        <w:t>Không phát sinh [CẦN QUYẾT ĐỊNH] trong Final Closure.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7"/>
        <w:sz w:val="16"/>
      </w:rPr>
      <w:t>MASTER 09A/09 — FINAL DEV Implementation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7"/>
        <w:sz w:val="16"/>
      </w:rPr>
      <w:t>LCMS — Integration, Security, Audit, NFR &amp; Final DEV Acceptance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