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eastAsia="Calibri"/>
          <w:b/>
          <w:i w:val="0"/>
          <w:color w:val="1F4E79"/>
          <w:sz w:val="36"/>
        </w:rPr>
        <w:t>CMS — Commercial Ready Product Plan</w:t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505050"/>
          <w:sz w:val="18"/>
        </w:rPr>
        <w:t>Rà soát toàn hệ thống · 2026-09-22 · Nguồn: go-live checklist, Gap Index Wave2, ADR-0017 SCP, handoff A–H</w:t>
      </w:r>
    </w:p>
    <w:p>
      <w:pPr>
        <w:pStyle w:val="Heading1"/>
      </w:pPr>
      <w:r>
        <w:rPr>
          <w:rFonts w:ascii="Calibri" w:hAnsi="Calibri" w:eastAsia="Calibri"/>
        </w:rPr>
        <w:t>1. Verdict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Lõi tài chính (L0) và standalone SCP (L1) đã đủ để người làm nghề xong việc quanh Bill. Commercial Ready bị chặn ở Trust Gate (TLS, SoD UAT, FX stub, approval) và Acceptance Pack (UAT evidence + 09B Reviewer) — không phải thiếu module M04–M11.</w:t>
      </w:r>
    </w:p>
    <w:p>
      <w:pPr>
        <w:pStyle w:val="Heading1"/>
      </w:pPr>
      <w:r>
        <w:rPr>
          <w:rFonts w:ascii="Calibri" w:hAnsi="Calibri" w:eastAsia="Calibri"/>
        </w:rPr>
        <w:t>2. Chỉ số nhanh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4535"/>
            <w:shd w:fill="1F4E79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Chỉ số</w:t>
            </w:r>
          </w:p>
        </w:tc>
        <w:tc>
          <w:tcPr>
            <w:tcW w:type="dxa" w:w="2268"/>
            <w:shd w:fill="1F4E79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Giá trị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Financial go-live spine (L0)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DONE</w:t>
            </w:r>
          </w:p>
        </w:tc>
      </w:tr>
      <w:tr>
        <w:tc>
          <w:tcPr>
            <w:tcW w:type="dxa" w:w="4535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CRP Open</w:t>
            </w:r>
          </w:p>
        </w:tc>
        <w:tc>
          <w:tcPr>
            <w:tcW w:type="dxa" w:w="2268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11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CRP Partial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6</w:t>
            </w:r>
          </w:p>
        </w:tc>
      </w:tr>
      <w:tr>
        <w:tc>
          <w:tcPr>
            <w:tcW w:type="dxa" w:w="4535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PO gate (P3)</w:t>
            </w:r>
          </w:p>
        </w:tc>
        <w:tc>
          <w:tcPr>
            <w:tcW w:type="dxa" w:w="2268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4</w:t>
            </w:r>
          </w:p>
        </w:tc>
      </w:tr>
      <w:tr>
        <w:tc>
          <w:tcPr>
            <w:tcW w:type="dxa" w:w="45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Tổng hạng mục CRP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21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</w:rPr>
        <w:t>3. Thang maturity sản phẩm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551"/>
            <w:shd w:fill="1F4E79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Lớp</w:t>
            </w:r>
          </w:p>
        </w:tc>
        <w:tc>
          <w:tcPr>
            <w:tcW w:type="dxa" w:w="1417"/>
            <w:shd w:fill="1F4E79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Độ sẵn sàng</w:t>
            </w:r>
          </w:p>
        </w:tc>
        <w:tc>
          <w:tcPr>
            <w:tcW w:type="dxa" w:w="5669"/>
            <w:shd w:fill="1F4E79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Ý nghĩa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L0 Financial Go-Live</w:t>
            </w:r>
          </w:p>
        </w:tc>
        <w:tc>
          <w:tcPr>
            <w:tcW w:type="dxa" w:w="1417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DONE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Bill → Close spine UAT PASS 2026-09-13; Gói A–H ship prod</w:t>
            </w:r>
          </w:p>
        </w:tc>
      </w:tr>
      <w:tr>
        <w:tc>
          <w:tcPr>
            <w:tcW w:type="dxa" w:w="2551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L1 Standalone SCP</w:t>
            </w:r>
          </w:p>
        </w:tc>
        <w:tc>
          <w:tcPr>
            <w:tcW w:type="dxa" w:w="1417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~90%</w:t>
            </w:r>
          </w:p>
        </w:tc>
        <w:tc>
          <w:tcPr>
            <w:tcW w:type="dxa" w:w="5669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Manual/Import/API core (ADR-0017); Wave2 import UI DONE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L2 Trust &amp; Harden</w:t>
            </w:r>
          </w:p>
        </w:tc>
        <w:tc>
          <w:tcPr>
            <w:tcW w:type="dxa" w:w="1417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~55%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TLS, FX stub, SoD UAT, idempotency client, approval depth</w:t>
            </w:r>
          </w:p>
        </w:tc>
      </w:tr>
      <w:tr>
        <w:tc>
          <w:tcPr>
            <w:tcW w:type="dxa" w:w="2551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L3 Commercial Package</w:t>
            </w:r>
          </w:p>
        </w:tc>
        <w:tc>
          <w:tcPr>
            <w:tcW w:type="dxa" w:w="1417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~40%</w:t>
            </w:r>
          </w:p>
        </w:tc>
        <w:tc>
          <w:tcPr>
            <w:tcW w:type="dxa" w:w="5669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Search, ownership UI, SMTP, backup story, onboarding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L4 Enterprise Sell</w:t>
            </w:r>
          </w:p>
        </w:tc>
        <w:tc>
          <w:tcPr>
            <w:tcW w:type="dxa" w:w="1417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~15%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OIDC, multi-tenant UAT, soak/SLO, OTLP, bank connector</w:t>
            </w:r>
          </w:p>
        </w:tc>
      </w:tr>
      <w:tr>
        <w:tc>
          <w:tcPr>
            <w:tcW w:type="dxa" w:w="2551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L5 Acceptance Sign-off</w:t>
            </w:r>
          </w:p>
        </w:tc>
        <w:tc>
          <w:tcPr>
            <w:tcW w:type="dxa" w:w="1417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~20%</w:t>
            </w:r>
          </w:p>
        </w:tc>
        <w:tc>
          <w:tcPr>
            <w:tcW w:type="dxa" w:w="5669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UX-01…14 evidence; 09B Reviewer còn «Chờ review»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</w:rPr>
        <w:t>4. Bốn pha làm việc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551"/>
            <w:shd w:fill="1F4E79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Pha</w:t>
            </w:r>
          </w:p>
        </w:tc>
        <w:tc>
          <w:tcPr>
            <w:tcW w:type="dxa" w:w="1247"/>
            <w:shd w:fill="1F4E79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Thời lượng</w:t>
            </w:r>
          </w:p>
        </w:tc>
        <w:tc>
          <w:tcPr>
            <w:tcW w:type="dxa" w:w="4535"/>
            <w:shd w:fill="1F4E79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Outcome</w:t>
            </w:r>
          </w:p>
        </w:tc>
        <w:tc>
          <w:tcPr>
            <w:tcW w:type="dxa" w:w="1020"/>
            <w:shd w:fill="1F4E79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Số CRP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P0 — Trust Gate</w:t>
            </w:r>
          </w:p>
        </w:tc>
        <w:tc>
          <w:tcPr>
            <w:tcW w:type="dxa" w:w="1247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1–2 tuần</w:t>
            </w:r>
          </w:p>
        </w:tc>
        <w:tc>
          <w:tcPr>
            <w:tcW w:type="dxa" w:w="45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Bán được demo tiền an toàn: TLS + SoD + FX + idempotency + approval</w:t>
            </w:r>
          </w:p>
        </w:tc>
        <w:tc>
          <w:tcPr>
            <w:tcW w:type="dxa" w:w="102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6</w:t>
            </w:r>
          </w:p>
        </w:tc>
      </w:tr>
      <w:tr>
        <w:tc>
          <w:tcPr>
            <w:tcW w:type="dxa" w:w="2551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P1 — Commercial Package</w:t>
            </w:r>
          </w:p>
        </w:tc>
        <w:tc>
          <w:tcPr>
            <w:tcW w:type="dxa" w:w="1247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2–3 tuần</w:t>
            </w:r>
          </w:p>
        </w:tc>
        <w:tc>
          <w:tcPr>
            <w:tcW w:type="dxa" w:w="4535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Tenant mới onboard + vận hành volume + DR trung thực</w:t>
            </w:r>
          </w:p>
        </w:tc>
        <w:tc>
          <w:tcPr>
            <w:tcW w:type="dxa" w:w="1020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7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P2 — Acceptance Pack</w:t>
            </w:r>
          </w:p>
        </w:tc>
        <w:tc>
          <w:tcPr>
            <w:tcW w:type="dxa" w:w="1247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1–2 tuần</w:t>
            </w:r>
          </w:p>
        </w:tc>
        <w:tc>
          <w:tcPr>
            <w:tcW w:type="dxa" w:w="4535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Evidence UAT + 09B Reviewer + multi-tenant proof</w:t>
            </w:r>
          </w:p>
        </w:tc>
        <w:tc>
          <w:tcPr>
            <w:tcW w:type="dxa" w:w="102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4</w:t>
            </w:r>
          </w:p>
        </w:tc>
      </w:tr>
      <w:tr>
        <w:tc>
          <w:tcPr>
            <w:tcW w:type="dxa" w:w="2551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P3 — Enterprise Optional</w:t>
            </w:r>
          </w:p>
        </w:tc>
        <w:tc>
          <w:tcPr>
            <w:tcW w:type="dxa" w:w="1247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theo PO</w:t>
            </w:r>
          </w:p>
        </w:tc>
        <w:tc>
          <w:tcPr>
            <w:tcW w:type="dxa" w:w="4535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SSO / soak / OTLP / bank — chỉ khi mở scope</w:t>
            </w:r>
          </w:p>
        </w:tc>
        <w:tc>
          <w:tcPr>
            <w:tcW w:type="dxa" w:w="1020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4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</w:rPr>
        <w:t>5. Backlog CRP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sz w:val="18"/>
        </w:rPr>
        <w:t>Thứ tự unlock: CRP-01 TLS → CRP-02 SoD + CRP-03 FX → CRP-04/05/06 money harden → P1 search/ownership/onboard → P2 evidence + 09B → P3 chỉ khi PO mở.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850"/>
            <w:shd w:fill="1F4E79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680"/>
            <w:shd w:fill="1F4E79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Pha</w:t>
            </w:r>
          </w:p>
        </w:tc>
        <w:tc>
          <w:tcPr>
            <w:tcW w:type="dxa" w:w="1020"/>
            <w:shd w:fill="1F4E79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Track</w:t>
            </w:r>
          </w:p>
        </w:tc>
        <w:tc>
          <w:tcPr>
            <w:tcW w:type="dxa" w:w="1984"/>
            <w:shd w:fill="1F4E79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Việc</w:t>
            </w:r>
          </w:p>
        </w:tc>
        <w:tc>
          <w:tcPr>
            <w:tcW w:type="dxa" w:w="1814"/>
            <w:shd w:fill="1F4E79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Vì sao</w:t>
            </w:r>
          </w:p>
        </w:tc>
        <w:tc>
          <w:tcPr>
            <w:tcW w:type="dxa" w:w="2154"/>
            <w:shd w:fill="1F4E79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Acceptance</w:t>
            </w:r>
          </w:p>
        </w:tc>
        <w:tc>
          <w:tcPr>
            <w:tcW w:type="dxa" w:w="850"/>
            <w:shd w:fill="1F4E79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TT</w:t>
            </w:r>
          </w:p>
        </w:tc>
      </w:tr>
      <w:tr>
        <w:tc>
          <w:tcPr>
            <w:tcW w:type="dxa" w:w="85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CRP-01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P0</w:t>
            </w:r>
          </w:p>
        </w:tc>
        <w:tc>
          <w:tcPr>
            <w:tcW w:type="dxa" w:w="102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Edge</w:t>
            </w:r>
          </w:p>
        </w:tc>
        <w:tc>
          <w:tcPr>
            <w:tcW w:type="dxa" w:w="1984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TLS 443 + HSTS trên cms-sg-01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Sản phẩm tiền không bán được qua HTTP cleartext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Public chỉ 80→redirect + 443; /health OK; không lộ DB/Redis</w:t>
            </w:r>
          </w:p>
        </w:tc>
        <w:tc>
          <w:tcPr>
            <w:tcW w:type="dxa" w:w="85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Open</w:t>
            </w:r>
          </w:p>
        </w:tc>
      </w:tr>
      <w:tr>
        <w:tc>
          <w:tcPr>
            <w:tcW w:type="dxa" w:w="850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CRP-02</w:t>
            </w:r>
          </w:p>
        </w:tc>
        <w:tc>
          <w:tcPr>
            <w:tcW w:type="dxa" w:w="680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P0</w:t>
            </w:r>
          </w:p>
        </w:tc>
        <w:tc>
          <w:tcPr>
            <w:tcW w:type="dxa" w:w="1020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SoD</w:t>
            </w:r>
          </w:p>
        </w:tc>
        <w:tc>
          <w:tcPr>
            <w:tcW w:type="dxa" w:w="1984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UAT 2-user Cost-only ≠ Revenue-only</w:t>
            </w:r>
          </w:p>
        </w:tc>
        <w:tc>
          <w:tcPr>
            <w:tcW w:type="dxa" w:w="1814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H-009 / go-live DoD còn mở; SoD tài chính</w:t>
            </w:r>
          </w:p>
        </w:tc>
        <w:tc>
          <w:tcPr>
            <w:tcW w:type="dxa" w:w="2154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cost@ không CTA/API doanh thu·LN; reverse chứng minh</w:t>
            </w:r>
          </w:p>
        </w:tc>
        <w:tc>
          <w:tcPr>
            <w:tcW w:type="dxa" w:w="850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Open</w:t>
            </w:r>
          </w:p>
        </w:tc>
      </w:tr>
      <w:tr>
        <w:tc>
          <w:tcPr>
            <w:tcW w:type="dxa" w:w="85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CRP-03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P0</w:t>
            </w:r>
          </w:p>
        </w:tc>
        <w:tc>
          <w:tcPr>
            <w:tcW w:type="dxa" w:w="102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Money</w:t>
            </w:r>
          </w:p>
        </w:tc>
        <w:tc>
          <w:tcPr>
            <w:tcW w:type="dxa" w:w="1984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FX: bỏ stub fallback trên đường tiền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Tỷ giá config im lặng phá auditability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Thiếu fx_rates → lỗi rõ; snapshot nguồn/ngày; không StubFxRatesToBase</w:t>
            </w:r>
          </w:p>
        </w:tc>
        <w:tc>
          <w:tcPr>
            <w:tcW w:type="dxa" w:w="85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Partial</w:t>
            </w:r>
          </w:p>
        </w:tc>
      </w:tr>
      <w:tr>
        <w:tc>
          <w:tcPr>
            <w:tcW w:type="dxa" w:w="850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CRP-04</w:t>
            </w:r>
          </w:p>
        </w:tc>
        <w:tc>
          <w:tcPr>
            <w:tcW w:type="dxa" w:w="680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P0</w:t>
            </w:r>
          </w:p>
        </w:tc>
        <w:tc>
          <w:tcPr>
            <w:tcW w:type="dxa" w:w="1020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Money</w:t>
            </w:r>
          </w:p>
        </w:tc>
        <w:tc>
          <w:tcPr>
            <w:tcW w:type="dxa" w:w="1984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Idempotency-Key client đồng đều (W-M5)</w:t>
            </w:r>
          </w:p>
        </w:tc>
        <w:tc>
          <w:tcPr>
            <w:tcW w:type="dxa" w:w="1814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Double-submit trên form còn sót</w:t>
            </w:r>
          </w:p>
        </w:tc>
        <w:tc>
          <w:tcPr>
            <w:tcW w:type="dxa" w:w="2154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Mọi create/finalize tiền gửi key + chặn double-click</w:t>
            </w:r>
          </w:p>
        </w:tc>
        <w:tc>
          <w:tcPr>
            <w:tcW w:type="dxa" w:w="850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Partial</w:t>
            </w:r>
          </w:p>
        </w:tc>
      </w:tr>
      <w:tr>
        <w:tc>
          <w:tcPr>
            <w:tcW w:type="dxa" w:w="85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CRP-05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P0</w:t>
            </w:r>
          </w:p>
        </w:tc>
        <w:tc>
          <w:tcPr>
            <w:tcW w:type="dxa" w:w="102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Control</w:t>
            </w:r>
          </w:p>
        </w:tc>
        <w:tc>
          <w:tcPr>
            <w:tcW w:type="dxa" w:w="1984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Approval enforce trước recognize/finalize tới hạn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approval_status stub → controller không tin được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Policy threshold chặn ghi nhận khi chưa duyệt; test + audit</w:t>
            </w:r>
          </w:p>
        </w:tc>
        <w:tc>
          <w:tcPr>
            <w:tcW w:type="dxa" w:w="85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Open</w:t>
            </w:r>
          </w:p>
        </w:tc>
      </w:tr>
      <w:tr>
        <w:tc>
          <w:tcPr>
            <w:tcW w:type="dxa" w:w="850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CRP-06</w:t>
            </w:r>
          </w:p>
        </w:tc>
        <w:tc>
          <w:tcPr>
            <w:tcW w:type="dxa" w:w="680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P0</w:t>
            </w:r>
          </w:p>
        </w:tc>
        <w:tc>
          <w:tcPr>
            <w:tcW w:type="dxa" w:w="1020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Concurrency</w:t>
            </w:r>
          </w:p>
        </w:tc>
        <w:tc>
          <w:tcPr>
            <w:tcW w:type="dxa" w:w="1984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AC-010 concurrency trên mọi money command còn PARTIAL</w:t>
            </w:r>
          </w:p>
        </w:tc>
        <w:tc>
          <w:tcPr>
            <w:tcW w:type="dxa" w:w="1814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Stale overwrite ngoài path đã cover</w:t>
            </w:r>
          </w:p>
        </w:tc>
        <w:tc>
          <w:tcPr>
            <w:tcW w:type="dxa" w:w="2154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ETag/rowversion fail rõ trên cost/revenue/settle/close</w:t>
            </w:r>
          </w:p>
        </w:tc>
        <w:tc>
          <w:tcPr>
            <w:tcW w:type="dxa" w:w="850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Partial</w:t>
            </w:r>
          </w:p>
        </w:tc>
      </w:tr>
      <w:tr>
        <w:tc>
          <w:tcPr>
            <w:tcW w:type="dxa" w:w="85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CRP-07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P1</w:t>
            </w:r>
          </w:p>
        </w:tc>
        <w:tc>
          <w:tcPr>
            <w:tcW w:type="dxa" w:w="102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UX ops</w:t>
            </w:r>
          </w:p>
        </w:tc>
        <w:tc>
          <w:tcPr>
            <w:tcW w:type="dxa" w:w="1984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Global Search đa entity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Checklist B3; volume vận hành không chỉ Bill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Party, Doc, Payment/Collection, Rate card trong /api/search + UI</w:t>
            </w:r>
          </w:p>
        </w:tc>
        <w:tc>
          <w:tcPr>
            <w:tcW w:type="dxa" w:w="85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Open</w:t>
            </w:r>
          </w:p>
        </w:tc>
      </w:tr>
      <w:tr>
        <w:tc>
          <w:tcPr>
            <w:tcW w:type="dxa" w:w="850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CRP-08</w:t>
            </w:r>
          </w:p>
        </w:tc>
        <w:tc>
          <w:tcPr>
            <w:tcW w:type="dxa" w:w="680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P1</w:t>
            </w:r>
          </w:p>
        </w:tc>
        <w:tc>
          <w:tcPr>
            <w:tcW w:type="dxa" w:w="1020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SCP</w:t>
            </w:r>
          </w:p>
        </w:tc>
        <w:tc>
          <w:tcPr>
            <w:tcW w:type="dxa" w:w="1984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Field ownership API + UI (W-K4 residual)</w:t>
            </w:r>
          </w:p>
        </w:tc>
        <w:tc>
          <w:tcPr>
            <w:tcW w:type="dxa" w:w="1814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AC-SCP-04; SoT conflict invisible</w:t>
            </w:r>
          </w:p>
        </w:tc>
        <w:tc>
          <w:tcPr>
            <w:tcW w:type="dxa" w:w="2154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GET ownership theo object; badge nguồn + lý do override</w:t>
            </w:r>
          </w:p>
        </w:tc>
        <w:tc>
          <w:tcPr>
            <w:tcW w:type="dxa" w:w="850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Partial</w:t>
            </w:r>
          </w:p>
        </w:tc>
      </w:tr>
      <w:tr>
        <w:tc>
          <w:tcPr>
            <w:tcW w:type="dxa" w:w="85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CRP-09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P1</w:t>
            </w:r>
          </w:p>
        </w:tc>
        <w:tc>
          <w:tcPr>
            <w:tcW w:type="dxa" w:w="102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Ops</w:t>
            </w:r>
          </w:p>
        </w:tc>
        <w:tc>
          <w:tcPr>
            <w:tcW w:type="dxa" w:w="1984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SMTP / notification path thật hoặc honest «chưa cấu hình»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Settings báo gửi nhưng không gửi = mất tin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Cấu hình SMTP → gửi thử OK; thiếu config → trạng thái rõ</w:t>
            </w:r>
          </w:p>
        </w:tc>
        <w:tc>
          <w:tcPr>
            <w:tcW w:type="dxa" w:w="85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Open</w:t>
            </w:r>
          </w:p>
        </w:tc>
      </w:tr>
      <w:tr>
        <w:tc>
          <w:tcPr>
            <w:tcW w:type="dxa" w:w="850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CRP-10</w:t>
            </w:r>
          </w:p>
        </w:tc>
        <w:tc>
          <w:tcPr>
            <w:tcW w:type="dxa" w:w="680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P1</w:t>
            </w:r>
          </w:p>
        </w:tc>
        <w:tc>
          <w:tcPr>
            <w:tcW w:type="dxa" w:w="1020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Pricing</w:t>
            </w:r>
          </w:p>
        </w:tc>
        <w:tc>
          <w:tcPr>
            <w:tcW w:type="dxa" w:w="1984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Pricing-rule components UI depth</w:t>
            </w:r>
          </w:p>
        </w:tc>
        <w:tc>
          <w:tcPr>
            <w:tcW w:type="dxa" w:w="1814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Go-live checklist B1 còn mở</w:t>
            </w:r>
          </w:p>
        </w:tc>
        <w:tc>
          <w:tcPr>
            <w:tcW w:type="dxa" w:w="2154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CRUD component trên rule; seed Expected revenue CTA UAT</w:t>
            </w:r>
          </w:p>
        </w:tc>
        <w:tc>
          <w:tcPr>
            <w:tcW w:type="dxa" w:w="850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Partial</w:t>
            </w:r>
          </w:p>
        </w:tc>
      </w:tr>
      <w:tr>
        <w:tc>
          <w:tcPr>
            <w:tcW w:type="dxa" w:w="85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CRP-11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P1</w:t>
            </w:r>
          </w:p>
        </w:tc>
        <w:tc>
          <w:tcPr>
            <w:tcW w:type="dxa" w:w="102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Reporting</w:t>
            </w:r>
          </w:p>
        </w:tc>
        <w:tc>
          <w:tcPr>
            <w:tcW w:type="dxa" w:w="1984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Dashboard / report series lịch sử trung thực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Controller cần trend; hiện chỉ tháng hiện tại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Chuỗi thật hoặc empty rõ — không bịa % MoM</w:t>
            </w:r>
          </w:p>
        </w:tc>
        <w:tc>
          <w:tcPr>
            <w:tcW w:type="dxa" w:w="85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Open</w:t>
            </w:r>
          </w:p>
        </w:tc>
      </w:tr>
      <w:tr>
        <w:tc>
          <w:tcPr>
            <w:tcW w:type="dxa" w:w="850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CRP-12</w:t>
            </w:r>
          </w:p>
        </w:tc>
        <w:tc>
          <w:tcPr>
            <w:tcW w:type="dxa" w:w="680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P1</w:t>
            </w:r>
          </w:p>
        </w:tc>
        <w:tc>
          <w:tcPr>
            <w:tcW w:type="dxa" w:w="1020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DR</w:t>
            </w:r>
          </w:p>
        </w:tc>
        <w:tc>
          <w:tcPr>
            <w:tcW w:type="dxa" w:w="1984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Backup / restore runbook tiền (PITR story)</w:t>
            </w:r>
          </w:p>
        </w:tc>
        <w:tc>
          <w:tcPr>
            <w:tcW w:type="dxa" w:w="1814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Catalog backup ≠ khôi phục sổ tiền</w:t>
            </w:r>
          </w:p>
        </w:tc>
        <w:tc>
          <w:tcPr>
            <w:tcW w:type="dxa" w:w="2154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Runbook: RPO/RTO, restore tenant test, không silent overwrite close</w:t>
            </w:r>
          </w:p>
        </w:tc>
        <w:tc>
          <w:tcPr>
            <w:tcW w:type="dxa" w:w="850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Open</w:t>
            </w:r>
          </w:p>
        </w:tc>
      </w:tr>
      <w:tr>
        <w:tc>
          <w:tcPr>
            <w:tcW w:type="dxa" w:w="85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CRP-13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P1</w:t>
            </w:r>
          </w:p>
        </w:tc>
        <w:tc>
          <w:tcPr>
            <w:tcW w:type="dxa" w:w="102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Onboard</w:t>
            </w:r>
          </w:p>
        </w:tc>
        <w:tc>
          <w:tcPr>
            <w:tcW w:type="dxa" w:w="1984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Tenant bootstrap commercial (wizard tối thiểu)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AC-SCP-01: tenant mới chạy được không connector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Party+VND+role seed + checklist «sẵn sàng Bill» &lt; 30 phút</w:t>
            </w:r>
          </w:p>
        </w:tc>
        <w:tc>
          <w:tcPr>
            <w:tcW w:type="dxa" w:w="85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Partial</w:t>
            </w:r>
          </w:p>
        </w:tc>
      </w:tr>
      <w:tr>
        <w:tc>
          <w:tcPr>
            <w:tcW w:type="dxa" w:w="850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CRP-14</w:t>
            </w:r>
          </w:p>
        </w:tc>
        <w:tc>
          <w:tcPr>
            <w:tcW w:type="dxa" w:w="680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P2</w:t>
            </w:r>
          </w:p>
        </w:tc>
        <w:tc>
          <w:tcPr>
            <w:tcW w:type="dxa" w:w="1020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UAT</w:t>
            </w:r>
          </w:p>
        </w:tc>
        <w:tc>
          <w:tcPr>
            <w:tcW w:type="dxa" w:w="1984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UAT Pixel Wave2 N1–N5 evidence pack</w:t>
            </w:r>
          </w:p>
        </w:tc>
        <w:tc>
          <w:tcPr>
            <w:tcW w:type="dxa" w:w="1814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Claim commercial cần bằng chứng, không chỉ STRUCTURAL</w:t>
            </w:r>
          </w:p>
        </w:tc>
        <w:tc>
          <w:tcPr>
            <w:tcW w:type="dxa" w:w="2154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Screenshot UI-01…15 + UX checklist; P0/P1 mở = 0</w:t>
            </w:r>
          </w:p>
        </w:tc>
        <w:tc>
          <w:tcPr>
            <w:tcW w:type="dxa" w:w="850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Open</w:t>
            </w:r>
          </w:p>
        </w:tc>
      </w:tr>
      <w:tr>
        <w:tc>
          <w:tcPr>
            <w:tcW w:type="dxa" w:w="85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CRP-15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P2</w:t>
            </w:r>
          </w:p>
        </w:tc>
        <w:tc>
          <w:tcPr>
            <w:tcW w:type="dxa" w:w="102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UAT</w:t>
            </w:r>
          </w:p>
        </w:tc>
        <w:tc>
          <w:tcPr>
            <w:tcW w:type="dxa" w:w="1984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PO Reviewer ký 09B (W-N6)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DEV DONE ≠ commercial acceptance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Workbook Reviewer ≠ «Chờ review»</w:t>
            </w:r>
          </w:p>
        </w:tc>
        <w:tc>
          <w:tcPr>
            <w:tcW w:type="dxa" w:w="85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Open</w:t>
            </w:r>
          </w:p>
        </w:tc>
      </w:tr>
      <w:tr>
        <w:tc>
          <w:tcPr>
            <w:tcW w:type="dxa" w:w="850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CRP-16</w:t>
            </w:r>
          </w:p>
        </w:tc>
        <w:tc>
          <w:tcPr>
            <w:tcW w:type="dxa" w:w="680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P2</w:t>
            </w:r>
          </w:p>
        </w:tc>
        <w:tc>
          <w:tcPr>
            <w:tcW w:type="dxa" w:w="1020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A11y</w:t>
            </w:r>
          </w:p>
        </w:tc>
        <w:tc>
          <w:tcPr>
            <w:tcW w:type="dxa" w:w="1984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UX-10 a11y / keyboard smoke</w:t>
            </w:r>
          </w:p>
        </w:tc>
        <w:tc>
          <w:tcPr>
            <w:tcW w:type="dxa" w:w="1814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Procurement enterprise hay hỏi</w:t>
            </w:r>
          </w:p>
        </w:tc>
        <w:tc>
          <w:tcPr>
            <w:tcW w:type="dxa" w:w="2154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Login→Bill→Cost→Close keyboard; contrast critical</w:t>
            </w:r>
          </w:p>
        </w:tc>
        <w:tc>
          <w:tcPr>
            <w:tcW w:type="dxa" w:w="850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Open</w:t>
            </w:r>
          </w:p>
        </w:tc>
      </w:tr>
      <w:tr>
        <w:tc>
          <w:tcPr>
            <w:tcW w:type="dxa" w:w="85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CRP-17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P2</w:t>
            </w:r>
          </w:p>
        </w:tc>
        <w:tc>
          <w:tcPr>
            <w:tcW w:type="dxa" w:w="102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Multi-tenant</w:t>
            </w:r>
          </w:p>
        </w:tc>
        <w:tc>
          <w:tcPr>
            <w:tcW w:type="dxa" w:w="1984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UAT cô lập 2 tenant (UX-06)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Demo 1 tenant chưa chứng minh H-001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Tenant A không đọc Bill/Cost tenant B; test API+UI</w:t>
            </w:r>
          </w:p>
        </w:tc>
        <w:tc>
          <w:tcPr>
            <w:tcW w:type="dxa" w:w="85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Open</w:t>
            </w:r>
          </w:p>
        </w:tc>
      </w:tr>
      <w:tr>
        <w:tc>
          <w:tcPr>
            <w:tcW w:type="dxa" w:w="850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CRP-18</w:t>
            </w:r>
          </w:p>
        </w:tc>
        <w:tc>
          <w:tcPr>
            <w:tcW w:type="dxa" w:w="680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P3</w:t>
            </w:r>
          </w:p>
        </w:tc>
        <w:tc>
          <w:tcPr>
            <w:tcW w:type="dxa" w:w="1020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IdP</w:t>
            </w:r>
          </w:p>
        </w:tc>
        <w:tc>
          <w:tcPr>
            <w:tcW w:type="dxa" w:w="1984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OIDC / external IdP (optional per tenant)</w:t>
            </w:r>
          </w:p>
        </w:tc>
        <w:tc>
          <w:tcPr>
            <w:tcW w:type="dxa" w:w="1814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SaaS enterprise mặc định hỏi SSO</w:t>
            </w:r>
          </w:p>
        </w:tc>
        <w:tc>
          <w:tcPr>
            <w:tcW w:type="dxa" w:w="2154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ADR + login OIDC; local JWT vẫn bootstrap</w:t>
            </w:r>
          </w:p>
        </w:tc>
        <w:tc>
          <w:tcPr>
            <w:tcW w:type="dxa" w:w="850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PO gate</w:t>
            </w:r>
          </w:p>
        </w:tc>
      </w:tr>
      <w:tr>
        <w:tc>
          <w:tcPr>
            <w:tcW w:type="dxa" w:w="85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CRP-19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P3</w:t>
            </w:r>
          </w:p>
        </w:tc>
        <w:tc>
          <w:tcPr>
            <w:tcW w:type="dxa" w:w="102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Scale</w:t>
            </w:r>
          </w:p>
        </w:tc>
        <w:tc>
          <w:tcPr>
            <w:tcW w:type="dxa" w:w="1984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Soak / load gate + SLO viết rõ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docs/ops/soak.md chưa vào CI commercial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Script soak + ngưỡng p95; fail CI khi regression</w:t>
            </w:r>
          </w:p>
        </w:tc>
        <w:tc>
          <w:tcPr>
            <w:tcW w:type="dxa" w:w="85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PO gate</w:t>
            </w:r>
          </w:p>
        </w:tc>
      </w:tr>
      <w:tr>
        <w:tc>
          <w:tcPr>
            <w:tcW w:type="dxa" w:w="850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CRP-20</w:t>
            </w:r>
          </w:p>
        </w:tc>
        <w:tc>
          <w:tcPr>
            <w:tcW w:type="dxa" w:w="680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P3</w:t>
            </w:r>
          </w:p>
        </w:tc>
        <w:tc>
          <w:tcPr>
            <w:tcW w:type="dxa" w:w="1020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Obs</w:t>
            </w:r>
          </w:p>
        </w:tc>
        <w:tc>
          <w:tcPr>
            <w:tcW w:type="dxa" w:w="1984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OTLP / tracing (W-O residual)</w:t>
            </w:r>
          </w:p>
        </w:tc>
        <w:tc>
          <w:tcPr>
            <w:tcW w:type="dxa" w:w="1814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3am incident cần correlation xuyên service</w:t>
            </w:r>
          </w:p>
        </w:tc>
        <w:tc>
          <w:tcPr>
            <w:tcW w:type="dxa" w:w="2154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Trace API→DB sample; không public /metrics</w:t>
            </w:r>
          </w:p>
        </w:tc>
        <w:tc>
          <w:tcPr>
            <w:tcW w:type="dxa" w:w="850"/>
            <w:shd w:fill="F5F5F5" w:val="clear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PO gate</w:t>
            </w:r>
          </w:p>
        </w:tc>
      </w:tr>
      <w:tr>
        <w:tc>
          <w:tcPr>
            <w:tcW w:type="dxa" w:w="85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CRP-21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P3</w:t>
            </w:r>
          </w:p>
        </w:tc>
        <w:tc>
          <w:tcPr>
            <w:tcW w:type="dxa" w:w="102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Cash</w:t>
            </w:r>
          </w:p>
        </w:tc>
        <w:tc>
          <w:tcPr>
            <w:tcW w:type="dxa" w:w="1984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Bank feed beyond CSV (connector optional)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Manual/CSV đủ SCP; bank API là upsell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Adapter interface + 1 provider hoặc giữ CSV + ADR</w:t>
            </w:r>
          </w:p>
        </w:tc>
        <w:tc>
          <w:tcPr>
            <w:tcW w:type="dxa" w:w="850"/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PO gate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</w:rPr>
        <w:t>6. Cố ý không làm (OUT)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TMS (GPS, e-POD, xe trống) · Budget/Forecast · Party merge · AP/AR tách route full-page (ADR-0031) · % MoM / Excel / bulk giả · connector bắt buộc trước core UI.</w:t>
      </w:r>
    </w:p>
    <w:p>
      <w:pPr>
        <w:pStyle w:val="Heading1"/>
      </w:pPr>
      <w:r>
        <w:rPr>
          <w:rFonts w:ascii="Calibri" w:hAnsi="Calibri" w:eastAsia="Calibri"/>
        </w:rPr>
        <w:t>7. Definition of Done — Commercial Ready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P0 + P1 xong trên prod · P2 evidence pack + 09B Reviewer ký · AC-SCP-01…10 chứng minh được trên tenant không connector · H-001…H-012 không bị phá · public surface chỉ 443 (+22 key-only) · Cost≠Revenue SoD PASS · FX không stub trên money path.</w:t>
      </w:r>
    </w:p>
    <w:p>
      <w:pPr>
        <w:pStyle w:val="Heading1"/>
      </w:pPr>
      <w:r>
        <w:rPr>
          <w:rFonts w:ascii="Calibri" w:hAnsi="Calibri" w:eastAsia="Calibri"/>
        </w:rPr>
        <w:t>8. Nguồn &amp; con trỏ</w:t>
      </w:r>
    </w:p>
    <w:p>
      <w:pPr>
        <w:spacing w:after="40" w:before="0"/>
      </w:pPr>
      <w:r>
        <w:rPr>
          <w:rFonts w:ascii="Calibri" w:hAnsi="Calibri" w:eastAsia="Calibri"/>
          <w:b w:val="0"/>
          <w:i w:val="0"/>
          <w:sz w:val="18"/>
        </w:rPr>
        <w:t>• Canvas IDE: commercial-ready-product-plan.canvas.tsx</w:t>
      </w:r>
    </w:p>
    <w:p>
      <w:pPr>
        <w:spacing w:after="40" w:before="0"/>
      </w:pPr>
      <w:r>
        <w:rPr>
          <w:rFonts w:ascii="Calibri" w:hAnsi="Calibri" w:eastAsia="Calibri"/>
          <w:b w:val="0"/>
          <w:i w:val="0"/>
          <w:sz w:val="18"/>
        </w:rPr>
        <w:t>• docs/ops/go-live-checklist.md</w:t>
      </w:r>
    </w:p>
    <w:p>
      <w:pPr>
        <w:spacing w:after="40" w:before="0"/>
      </w:pPr>
      <w:r>
        <w:rPr>
          <w:rFonts w:ascii="Calibri" w:hAnsi="Calibri" w:eastAsia="Calibri"/>
          <w:b w:val="0"/>
          <w:i w:val="0"/>
          <w:sz w:val="18"/>
        </w:rPr>
        <w:t>• docs/reports/CMS_PixelPerfect_Gap_Index_2026-09-22.md</w:t>
      </w:r>
    </w:p>
    <w:p>
      <w:pPr>
        <w:spacing w:after="40" w:before="0"/>
      </w:pPr>
      <w:r>
        <w:rPr>
          <w:rFonts w:ascii="Calibri" w:hAnsi="Calibri" w:eastAsia="Calibri"/>
          <w:b w:val="0"/>
          <w:i w:val="0"/>
          <w:sz w:val="18"/>
        </w:rPr>
        <w:t>• docs/adr/ADR-0017-standalone-commercial-product-input-channels.md</w:t>
      </w:r>
    </w:p>
    <w:p>
      <w:pPr>
        <w:spacing w:after="40" w:before="0"/>
      </w:pPr>
      <w:r>
        <w:rPr>
          <w:rFonts w:ascii="Calibri" w:hAnsi="Calibri" w:eastAsia="Calibri"/>
          <w:b w:val="0"/>
          <w:i w:val="0"/>
          <w:sz w:val="18"/>
        </w:rPr>
        <w:t>• docs/handoff.md (Gói A–H + CRP plan entry)</w:t>
      </w:r>
    </w:p>
    <w:p>
      <w:pPr>
        <w:spacing w:after="40" w:before="0"/>
      </w:pPr>
      <w:r>
        <w:rPr>
          <w:rFonts w:ascii="Calibri" w:hAnsi="Calibri" w:eastAsia="Calibri"/>
          <w:b w:val="0"/>
          <w:i w:val="0"/>
          <w:sz w:val="18"/>
        </w:rPr>
        <w:t>• docs/po/Baseline_fix_bo_sung/LCMS_Standalone_Commercial_Product_Architecture_Addendum_v1.0.docx</w:t>
      </w:r>
    </w:p>
    <w:sectPr w:rsidR="00FC693F" w:rsidRPr="0006063C" w:rsidSect="00034616">
      <w:footerReference w:type="default" r:id="rId9"/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646464"/>
        <w:sz w:val="16"/>
      </w:rPr>
      <w:t>CMS / LCMS — Commercial Ready Product Plan  ·  22/09/2026  ·  Xuất từ canvas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