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0F172A"/>
          <w:sz w:val="40"/>
        </w:rPr>
        <w:t>BÁO CÁO TÁI CẤU TRÚC CLEAN ARCHITECTURE</w:t>
        <w:br/>
        <w:t>PHÂN HỆ MOBILE LCMS (EXPO SDK 57 / REACT 19)</w:t>
      </w:r>
    </w:p>
    <w:p>
      <w:pPr>
        <w:spacing w:after="320"/>
        <w:jc w:val="center"/>
      </w:pPr>
      <w:r>
        <w:rPr>
          <w:rFonts w:ascii="Arial" w:hAnsi="Arial"/>
          <w:b/>
          <w:color w:val="2563EB"/>
          <w:sz w:val="24"/>
        </w:rPr>
        <w:t>MÔ HÌNH 3 TẦNG: DATA • DOMAIN • PRESENTATION CHO MÀN HÌNH CHI PHÍ (COSTS SCREEN)</w:t>
      </w:r>
    </w:p>
    <w:tbl>
      <w:tblPr>
        <w:tblW w:type="auto" w:w="0"/>
        <w:jc w:val="center"/>
        <w:tblLook w:firstColumn="1" w:firstRow="1" w:lastColumn="0" w:lastRow="0" w:noHBand="0" w:noVBand="1" w:val="04A0"/>
      </w:tblPr>
      <w:tblGrid>
        <w:gridCol w:w="4968"/>
        <w:gridCol w:w="4968"/>
      </w:tblGrid>
      <w:tr>
        <w:tc>
          <w:tcPr>
            <w:tcW w:type="dxa" w:w="3168"/>
            <w:shd w:fill="F1F5F9"/>
          </w:tcPr>
          <w:p>
            <w:r>
              <w:rPr>
                <w:rFonts w:ascii="Arial" w:hAnsi="Arial"/>
                <w:b/>
                <w:sz w:val="19"/>
              </w:rPr>
              <w:t>Dự án &amp; Phân hệ:</w:t>
            </w:r>
          </w:p>
        </w:tc>
        <w:tc>
          <w:tcPr>
            <w:tcW w:type="dxa" w:w="6624"/>
            <w:shd w:fill="F8FAFC"/>
          </w:tcPr>
          <w:p>
            <w:r>
              <w:rPr>
                <w:rFonts w:ascii="Arial" w:hAnsi="Arial"/>
                <w:sz w:val="19"/>
              </w:rPr>
              <w:t>LCMS Mobile App (lss.lcms.mobile) - Phân hệ Tài chính Chi phí</w:t>
            </w:r>
          </w:p>
        </w:tc>
      </w:tr>
      <w:tr>
        <w:tc>
          <w:tcPr>
            <w:tcW w:type="dxa" w:w="3168"/>
            <w:shd w:fill="F1F5F9"/>
          </w:tcPr>
          <w:p>
            <w:r>
              <w:rPr>
                <w:rFonts w:ascii="Arial" w:hAnsi="Arial"/>
                <w:b/>
                <w:sz w:val="19"/>
              </w:rPr>
              <w:t>Kiến trúc phần mềm:</w:t>
            </w:r>
          </w:p>
        </w:tc>
        <w:tc>
          <w:tcPr>
            <w:tcW w:type="dxa" w:w="6624"/>
            <w:shd w:fill="F8FAFC"/>
          </w:tcPr>
          <w:p>
            <w:r>
              <w:rPr>
                <w:rFonts w:ascii="Arial" w:hAnsi="Arial"/>
                <w:sz w:val="19"/>
              </w:rPr>
              <w:t>Clean Architecture (Data - Domain - Presentation - Core)</w:t>
            </w:r>
          </w:p>
        </w:tc>
      </w:tr>
      <w:tr>
        <w:tc>
          <w:tcPr>
            <w:tcW w:type="dxa" w:w="3168"/>
            <w:shd w:fill="F1F5F9"/>
          </w:tcPr>
          <w:p>
            <w:r>
              <w:rPr>
                <w:rFonts w:ascii="Arial" w:hAnsi="Arial"/>
                <w:b/>
                <w:sz w:val="19"/>
              </w:rPr>
              <w:t>Công nghệ nền tảng:</w:t>
            </w:r>
          </w:p>
        </w:tc>
        <w:tc>
          <w:tcPr>
            <w:tcW w:type="dxa" w:w="6624"/>
            <w:shd w:fill="F8FAFC"/>
          </w:tcPr>
          <w:p>
            <w:r>
              <w:rPr>
                <w:rFonts w:ascii="Arial" w:hAnsi="Arial"/>
                <w:sz w:val="19"/>
              </w:rPr>
              <w:t>Expo SDK 57, React 19, TypeScript 5.8, expo-sqlite, Jest</w:t>
            </w:r>
          </w:p>
        </w:tc>
      </w:tr>
      <w:tr>
        <w:tc>
          <w:tcPr>
            <w:tcW w:type="dxa" w:w="3168"/>
            <w:shd w:fill="F1F5F9"/>
          </w:tcPr>
          <w:p>
            <w:r>
              <w:rPr>
                <w:rFonts w:ascii="Arial" w:hAnsi="Arial"/>
                <w:b/>
                <w:sz w:val="19"/>
              </w:rPr>
              <w:t>Thời điểm hoàn thành:</w:t>
            </w:r>
          </w:p>
        </w:tc>
        <w:tc>
          <w:tcPr>
            <w:tcW w:type="dxa" w:w="6624"/>
            <w:shd w:fill="F8FAFC"/>
          </w:tcPr>
          <w:p>
            <w:r>
              <w:rPr>
                <w:rFonts w:ascii="Arial" w:hAnsi="Arial"/>
                <w:sz w:val="19"/>
              </w:rPr>
              <w:t>2026-10-12</w:t>
            </w:r>
          </w:p>
        </w:tc>
      </w:tr>
      <w:tr>
        <w:tc>
          <w:tcPr>
            <w:tcW w:type="dxa" w:w="3168"/>
            <w:shd w:fill="F1F5F9"/>
          </w:tcPr>
          <w:p>
            <w:r>
              <w:rPr>
                <w:rFonts w:ascii="Arial" w:hAnsi="Arial"/>
                <w:b/>
                <w:sz w:val="19"/>
              </w:rPr>
              <w:t>Tác giả / Vai trò:</w:t>
            </w:r>
          </w:p>
        </w:tc>
        <w:tc>
          <w:tcPr>
            <w:tcW w:type="dxa" w:w="6624"/>
            <w:shd w:fill="F8FAFC"/>
          </w:tcPr>
          <w:p>
            <w:r>
              <w:rPr>
                <w:rFonts w:ascii="Arial" w:hAnsi="Arial"/>
                <w:sz w:val="19"/>
              </w:rPr>
              <w:t>Senior React Native Architect</w:t>
            </w:r>
          </w:p>
        </w:tc>
      </w:tr>
    </w:tbl>
    <w:p>
      <w:pPr>
        <w:spacing w:after="120"/>
      </w:pPr>
    </w:p>
    <w:p>
      <w:pPr>
        <w:spacing w:before="280" w:after="120"/>
      </w:pPr>
      <w:r>
        <w:rPr>
          <w:rFonts w:ascii="Arial" w:hAnsi="Arial"/>
          <w:b/>
          <w:color w:val="0F172A"/>
          <w:sz w:val="30"/>
        </w:rPr>
        <w:t>1. Tổng quan &amp; Đánh giá Hiện trạng Màn hình cũ</w:t>
      </w:r>
    </w:p>
    <w:p>
      <w:pPr>
        <w:spacing w:after="80" w:line="276" w:lineRule="auto"/>
      </w:pPr>
      <w:r>
        <w:rPr>
          <w:rFonts w:ascii="Arial" w:hAnsi="Arial"/>
          <w:color w:val="1E293B"/>
          <w:sz w:val="20"/>
        </w:rPr>
        <w:t>Màn hình chi phí ban đầu (apps/mobile/app/(tabs)/costs.tsx) được triển khai dưới dạng Monolithic Screen với hơn 864 dòng mã nguồn, tồn tại các vấn đề vi phạm nghiêm trọng nguyên tắc thiết kế phần mềm sạch:</w:t>
      </w:r>
    </w:p>
    <w:p>
      <w:pPr>
        <w:pStyle w:val="ListBullet"/>
        <w:spacing w:after="60" w:line="276" w:lineRule="auto"/>
      </w:pPr>
      <w:r>
        <w:rPr>
          <w:rFonts w:ascii="Arial" w:hAnsi="Arial"/>
          <w:b/>
          <w:color w:val="0F172A"/>
          <w:sz w:val="20"/>
        </w:rPr>
        <w:t xml:space="preserve">• Vi phạm Single Responsibility: </w:t>
      </w:r>
      <w:r>
        <w:rPr>
          <w:rFonts w:ascii="Arial" w:hAnsi="Arial"/>
          <w:sz w:val="20"/>
        </w:rPr>
        <w:t>UI Component dồn cục toàn bộ mã logic: HTTP network fetch (apiRequest), state quản lý form, điều hướng tab chi tiết, và logic kiểm tra sinh trắc học (biometrics) nằm chung trong một component.</w:t>
      </w:r>
    </w:p>
    <w:p>
      <w:pPr>
        <w:pStyle w:val="ListBullet"/>
        <w:spacing w:after="60" w:line="276" w:lineRule="auto"/>
      </w:pPr>
      <w:r>
        <w:rPr>
          <w:rFonts w:ascii="Arial" w:hAnsi="Arial"/>
          <w:b/>
          <w:color w:val="0F172A"/>
          <w:sz w:val="20"/>
        </w:rPr>
        <w:t xml:space="preserve">• Khó khăn trong Unit Testing: </w:t>
      </w:r>
      <w:r>
        <w:rPr>
          <w:rFonts w:ascii="Arial" w:hAnsi="Arial"/>
          <w:sz w:val="20"/>
        </w:rPr>
        <w:t>Không có tầng kiểm thử độc lập: Các quy tắc nghiệp vụ như kiểm tra tính hợp lệ số tiền, dung sai chi phí (variance tolerance), phân bổ chia đều chi phí cho Bill không thể viết Unit Test nếu không render React Native Virtual DOM.</w:t>
      </w:r>
    </w:p>
    <w:p>
      <w:pPr>
        <w:pStyle w:val="ListBullet"/>
        <w:spacing w:after="60" w:line="276" w:lineRule="auto"/>
      </w:pPr>
      <w:r>
        <w:rPr>
          <w:rFonts w:ascii="Arial" w:hAnsi="Arial"/>
          <w:b/>
          <w:color w:val="0F172A"/>
          <w:sz w:val="20"/>
        </w:rPr>
        <w:t xml:space="preserve">• Vi phạm No-Blob-Bloat: </w:t>
      </w:r>
      <w:r>
        <w:rPr>
          <w:rFonts w:ascii="Arial" w:hAnsi="Arial"/>
          <w:sz w:val="20"/>
        </w:rPr>
        <w:t>Nguy cơ Bloat dữ liệu SQLite: Cơ chế lưu trữ offline không được phân định ranh giới rõ ràng, dễ dẫn tới việc lưu Base64 hoặc dữ liệu phi cấu trúc gây phình bộ nhớ thiết bị.</w:t>
      </w:r>
    </w:p>
    <w:tbl>
      <w:tblPr>
        <w:tblW w:type="auto" w:w="0"/>
        <w:jc w:val="center"/>
        <w:tblLook w:firstColumn="1" w:firstRow="1" w:lastColumn="0" w:lastRow="0" w:noHBand="0" w:noVBand="1" w:val="04A0"/>
      </w:tblPr>
      <w:tblGrid>
        <w:gridCol w:w="9936"/>
      </w:tblGrid>
      <w:tr>
        <w:tc>
          <w:tcPr>
            <w:tcW w:type="dxa" w:w="9792"/>
            <w:shd w:fill="EFF6FF"/>
            <w:tcBorders>
              <w:top w:val="none"/>
              <w:left w:val="single" w:sz="24" w:space="0" w:color="2563EB"/>
              <w:bottom w:val="none"/>
              <w:right w:val="none"/>
            </w:tcBorders>
          </w:tcPr>
          <w:p>
            <w:pPr>
              <w:spacing w:before="80" w:after="40"/>
            </w:pPr>
            <w:r>
              <w:rPr>
                <w:rFonts w:ascii="Arial" w:hAnsi="Arial"/>
                <w:b/>
                <w:color w:val="2563EB"/>
                <w:sz w:val="19"/>
              </w:rPr>
              <w:t xml:space="preserve">📌 MỤC TIÊU CỐT LÕI: </w:t>
            </w:r>
            <w:r>
              <w:rPr>
                <w:rFonts w:ascii="Arial" w:hAnsi="Arial"/>
                <w:color w:val="0F172A"/>
                <w:sz w:val="19"/>
              </w:rPr>
              <w:t>Mục tiêu tái cấu trúc: Tách bạch triệt để màn hình thành 3 tầng Clean Architecture, giữ file màn hình thuần JSX dưới 250 dòng, bảo toàn 100% tính năng và kiểm thử 100% logic nghiệp vụ bằng Jest.</w:t>
            </w:r>
          </w:p>
        </w:tc>
      </w:tr>
    </w:tbl>
    <w:p>
      <w:pPr>
        <w:spacing w:after="80"/>
      </w:pPr>
    </w:p>
    <w:p>
      <w:pPr>
        <w:spacing w:before="280" w:after="120"/>
      </w:pPr>
      <w:r>
        <w:rPr>
          <w:rFonts w:ascii="Arial" w:hAnsi="Arial"/>
          <w:b/>
          <w:color w:val="0F172A"/>
          <w:sz w:val="30"/>
        </w:rPr>
        <w:t>2. Kiến trúc 3 tầng Clean Architecture được áp dụng</w:t>
      </w:r>
    </w:p>
    <w:p>
      <w:pPr>
        <w:spacing w:after="80" w:line="276" w:lineRule="auto"/>
      </w:pPr>
      <w:r>
        <w:rPr>
          <w:rFonts w:ascii="Arial" w:hAnsi="Arial"/>
          <w:color w:val="1E293B"/>
          <w:sz w:val="20"/>
        </w:rPr>
        <w:t>Hệ thống phân chia rõ rệt trách nhiệm của từng thành phần trong thư mục apps/mobile/src/:</w:t>
      </w:r>
    </w:p>
    <w:tbl>
      <w:tblPr>
        <w:tblW w:type="auto" w:w="0"/>
        <w:jc w:val="center"/>
        <w:tblLook w:firstColumn="1" w:firstRow="1" w:lastColumn="0" w:lastRow="0" w:noHBand="0" w:noVBand="1" w:val="04A0"/>
      </w:tblPr>
      <w:tblGrid>
        <w:gridCol w:w="3312"/>
        <w:gridCol w:w="3312"/>
        <w:gridCol w:w="3312"/>
      </w:tblGrid>
      <w:tr>
        <w:tc>
          <w:tcPr>
            <w:tcW w:type="dxa" w:w="3312"/>
            <w:shd w:fill="0F172A"/>
          </w:tcPr>
          <w:p>
            <w:r>
              <w:rPr>
                <w:rFonts w:ascii="Arial" w:hAnsi="Arial"/>
                <w:b/>
                <w:color w:val="FFFFFF"/>
                <w:sz w:val="19"/>
              </w:rPr>
              <w:t>Tầng kiến trúc</w:t>
            </w:r>
          </w:p>
        </w:tc>
        <w:tc>
          <w:tcPr>
            <w:tcW w:type="dxa" w:w="3312"/>
            <w:shd w:fill="0F172A"/>
          </w:tcPr>
          <w:p>
            <w:r>
              <w:rPr>
                <w:rFonts w:ascii="Arial" w:hAnsi="Arial"/>
                <w:b/>
                <w:color w:val="FFFFFF"/>
                <w:sz w:val="19"/>
              </w:rPr>
              <w:t>Thành phần triển khai</w:t>
            </w:r>
          </w:p>
        </w:tc>
        <w:tc>
          <w:tcPr>
            <w:tcW w:type="dxa" w:w="3312"/>
            <w:shd w:fill="0F172A"/>
          </w:tcPr>
          <w:p>
            <w:r>
              <w:rPr>
                <w:rFonts w:ascii="Arial" w:hAnsi="Arial"/>
                <w:b/>
                <w:color w:val="FFFFFF"/>
                <w:sz w:val="19"/>
              </w:rPr>
              <w:t>Trách nhiệm chính</w:t>
            </w:r>
          </w:p>
        </w:tc>
      </w:tr>
      <w:tr>
        <w:tc>
          <w:tcPr>
            <w:tcW w:type="dxa" w:w="2160"/>
            <w:shd w:fill="F8FAFC"/>
          </w:tcPr>
          <w:p>
            <w:r>
              <w:rPr>
                <w:rFonts w:ascii="Arial" w:hAnsi="Arial"/>
                <w:b/>
                <w:sz w:val="18"/>
              </w:rPr>
              <w:t>Domain Layer</w:t>
              <w:br/>
              <w:t>(src/domain/)</w:t>
            </w:r>
          </w:p>
        </w:tc>
        <w:tc>
          <w:tcPr>
            <w:tcW w:type="dxa" w:w="3744"/>
            <w:shd w:fill="F8FAFC"/>
          </w:tcPr>
          <w:p>
            <w:r>
              <w:rPr>
                <w:rFonts w:ascii="Consolas" w:hAnsi="Consolas"/>
                <w:sz w:val="17"/>
              </w:rPr>
              <w:t>• entities/Cost.ts</w:t>
              <w:br/>
              <w:t>• repositories/ICostRepository.ts</w:t>
              <w:br/>
              <w:t>• usecases/CreateCostUseCase.ts</w:t>
              <w:br/>
              <w:t>• usecases/GetCostsUseCase.ts</w:t>
              <w:br/>
              <w:t>• usecases/AdvanceCostMaturityUseCase.ts</w:t>
              <w:br/>
              <w:t>• usecases/AdjustCostUseCase.ts</w:t>
              <w:br/>
              <w:t>• usecases/AllocateCostUseCase.ts</w:t>
            </w:r>
          </w:p>
        </w:tc>
        <w:tc>
          <w:tcPr>
            <w:tcW w:type="dxa" w:w="3888"/>
            <w:shd w:fill="F8FAFC"/>
          </w:tcPr>
          <w:p>
            <w:r>
              <w:rPr>
                <w:rFonts w:ascii="Arial" w:hAnsi="Arial"/>
                <w:sz w:val="18"/>
              </w:rPr>
              <w:t>Chứa toàn bộ logic nghiệp vụ cốt lõi, kiểm tra hợp lệ, tính toán dung sai chênh lệch (Variance tolerance), chuyển đổi trạng thái tài chính (Expected -&gt; Confirmed -&gt; Actual). Độc lập 100% với React/UI.</w:t>
            </w:r>
          </w:p>
        </w:tc>
      </w:tr>
      <w:tr>
        <w:tc>
          <w:tcPr>
            <w:tcW w:type="dxa" w:w="2160"/>
            <w:shd w:fill="FFFFFF"/>
          </w:tcPr>
          <w:p>
            <w:r>
              <w:rPr>
                <w:rFonts w:ascii="Arial" w:hAnsi="Arial"/>
                <w:b/>
                <w:sz w:val="18"/>
              </w:rPr>
              <w:t>Data Layer</w:t>
              <w:br/>
              <w:t>(src/data/)</w:t>
            </w:r>
          </w:p>
        </w:tc>
        <w:tc>
          <w:tcPr>
            <w:tcW w:type="dxa" w:w="3744"/>
            <w:shd w:fill="FFFFFF"/>
          </w:tcPr>
          <w:p>
            <w:r>
              <w:rPr>
                <w:rFonts w:ascii="Consolas" w:hAnsi="Consolas"/>
                <w:sz w:val="17"/>
              </w:rPr>
              <w:t>• datasources/CostRemoteDataSource.ts</w:t>
              <w:br/>
              <w:t>• datasources/CostLocalDataSource.ts</w:t>
              <w:br/>
              <w:t>• repositories/CostRepositoryImpl.ts</w:t>
            </w:r>
          </w:p>
        </w:tc>
        <w:tc>
          <w:tcPr>
            <w:tcW w:type="dxa" w:w="3888"/>
            <w:shd w:fill="FFFFFF"/>
          </w:tcPr>
          <w:p>
            <w:r>
              <w:rPr>
                <w:rFonts w:ascii="Arial" w:hAnsi="Arial"/>
                <w:sz w:val="18"/>
              </w:rPr>
              <w:t>Thực hiện giao tiếp API Backend (/api/costs, /api/bills), quản lý bộ nhớ đệm SQLite cục bộ (No-Blob-Bloat) và tích hợp hàng đợi Offline Outbox khi mất kết nối mạng.</w:t>
            </w:r>
          </w:p>
        </w:tc>
      </w:tr>
      <w:tr>
        <w:tc>
          <w:tcPr>
            <w:tcW w:type="dxa" w:w="2160"/>
            <w:shd w:fill="F8FAFC"/>
          </w:tcPr>
          <w:p>
            <w:r>
              <w:rPr>
                <w:rFonts w:ascii="Arial" w:hAnsi="Arial"/>
                <w:b/>
                <w:sz w:val="18"/>
              </w:rPr>
              <w:t>Presentation Layer</w:t>
              <w:br/>
              <w:t>(src/presentation/ &amp;</w:t>
              <w:br/>
              <w:t>app/(tabs)/costs.tsx)</w:t>
            </w:r>
          </w:p>
        </w:tc>
        <w:tc>
          <w:tcPr>
            <w:tcW w:type="dxa" w:w="3744"/>
            <w:shd w:fill="F8FAFC"/>
          </w:tcPr>
          <w:p>
            <w:r>
              <w:rPr>
                <w:rFonts w:ascii="Consolas" w:hAnsi="Consolas"/>
                <w:sz w:val="17"/>
              </w:rPr>
              <w:t>• hooks/useCostList.ts</w:t>
              <w:br/>
              <w:t>• app/(tabs)/costs.tsx (&lt; 250 dòng)</w:t>
            </w:r>
          </w:p>
        </w:tc>
        <w:tc>
          <w:tcPr>
            <w:tcW w:type="dxa" w:w="3888"/>
            <w:shd w:fill="F8FAFC"/>
          </w:tcPr>
          <w:p>
            <w:r>
              <w:rPr>
                <w:rFonts w:ascii="Arial" w:hAnsi="Arial"/>
                <w:sz w:val="18"/>
              </w:rPr>
              <w:t>Hook quản lý trạng thái tải (loading, error, pagination, submitting) và tương tác người dùng. File costs.tsx trở thành Pure View Component chỉ thuần JSX hiển thị.</w:t>
            </w:r>
          </w:p>
        </w:tc>
      </w:tr>
    </w:tbl>
    <w:p>
      <w:pPr>
        <w:spacing w:after="160"/>
      </w:pPr>
    </w:p>
    <w:p>
      <w:pPr>
        <w:spacing w:before="280" w:after="120"/>
      </w:pPr>
      <w:r>
        <w:rPr>
          <w:rFonts w:ascii="Arial" w:hAnsi="Arial"/>
          <w:b/>
          <w:color w:val="0F172A"/>
          <w:sz w:val="30"/>
        </w:rPr>
        <w:t>3. Chi tiết Mã nguồn Hoàn chỉnh các File</w:t>
      </w:r>
    </w:p>
    <w:p>
      <w:pPr>
        <w:spacing w:before="200" w:after="80"/>
      </w:pPr>
      <w:r>
        <w:rPr>
          <w:rFonts w:ascii="Arial" w:hAnsi="Arial"/>
          <w:b/>
          <w:color w:val="2563EB"/>
          <w:sz w:val="25"/>
        </w:rPr>
        <w:t>3.1. Domain Entities &amp; Types (src/domain/entities/Cost.ts)</w:t>
      </w:r>
    </w:p>
    <w:p>
      <w:pPr>
        <w:spacing w:after="80" w:line="276" w:lineRule="auto"/>
      </w:pPr>
      <w:r>
        <w:rPr>
          <w:rFonts w:ascii="Arial" w:hAnsi="Arial"/>
          <w:color w:val="1E293B"/>
          <w:sz w:val="20"/>
        </w:rPr>
        <w:t>Định nghĩa các kiểu dữ liệu nghiệp vụ, đảm bảo type-safety tuyệt đối và tái sử dụng types từ @lcms/shared:</w:t>
      </w:r>
    </w:p>
    <w:tbl>
      <w:tblPr>
        <w:tblW w:type="auto" w:w="0"/>
        <w:jc w:val="center"/>
        <w:tblLook w:firstColumn="1" w:firstRow="1" w:lastColumn="0" w:lastRow="0" w:noHBand="0" w:noVBand="1" w:val="04A0"/>
      </w:tblPr>
      <w:tblGrid>
        <w:gridCol w:w="9936"/>
      </w:tblGrid>
      <w:tr>
        <w:tc>
          <w:tcPr>
            <w:tcW w:type="dxa" w:w="9792"/>
            <w:shd w:fill="0F172A"/>
          </w:tcPr>
          <w:p>
            <w:pPr>
              <w:spacing w:before="80" w:after="80"/>
            </w:pPr>
            <w:r>
              <w:rPr>
                <w:rFonts w:ascii="Consolas" w:hAnsi="Consolas"/>
                <w:color w:val="F1F5F9"/>
                <w:sz w:val="17"/>
              </w:rPr>
              <w:t>import { BillListItemDto, CostItemDto } from "@lcms/shared";</w:t>
              <w:br/>
              <w:br/>
              <w:t>export type CostFinancialMaturity = "expected" | "confirmed" | "actual";</w:t>
              <w:br/>
              <w:t>export type CostAttributionType = "direct" | "shared";</w:t>
              <w:br/>
              <w:t>export type CostCurrencyCode = "VND" | "USD";</w:t>
              <w:br/>
              <w:t>export type CostAllocationBasis = "equal" | "weight" | "manual";</w:t>
              <w:br/>
              <w:br/>
              <w:t>export interface CreateCostInput {</w:t>
              <w:br/>
              <w:t xml:space="preserve">  billId?: string | null;</w:t>
              <w:br/>
              <w:t xml:space="preserve">  attributionType: CostAttributionType;</w:t>
              <w:br/>
              <w:t xml:space="preserve">  amount: number;</w:t>
              <w:br/>
              <w:t xml:space="preserve">  currencyCode: CostCurrencyCode;</w:t>
              <w:br/>
              <w:t xml:space="preserve">  costTypeCode: string;</w:t>
              <w:br/>
              <w:t xml:space="preserve">  sourceType?: string;</w:t>
              <w:br/>
              <w:t>}</w:t>
              <w:br/>
              <w:br/>
              <w:t>export interface CostToleranceValidationResult {</w:t>
              <w:br/>
              <w:t xml:space="preserve">  isValid: boolean;</w:t>
              <w:br/>
              <w:t xml:space="preserve">  errorVi?: string;</w:t>
              <w:br/>
              <w:t xml:space="preserve">  warningVi?: string;</w:t>
              <w:br/>
              <w:t xml:space="preserve">  variancePercentage?: number;</w:t>
              <w:br/>
              <w:t>}</w:t>
            </w:r>
          </w:p>
        </w:tc>
      </w:tr>
    </w:tbl>
    <w:p>
      <w:pPr>
        <w:spacing w:after="80"/>
      </w:pPr>
    </w:p>
    <w:p>
      <w:pPr>
        <w:spacing w:before="200" w:after="80"/>
      </w:pPr>
      <w:r>
        <w:rPr>
          <w:rFonts w:ascii="Arial" w:hAnsi="Arial"/>
          <w:b/>
          <w:color w:val="2563EB"/>
          <w:sz w:val="25"/>
        </w:rPr>
        <w:t>3.2. Repository Interface (src/domain/repositories/ICostRepository.ts)</w:t>
      </w:r>
    </w:p>
    <w:p>
      <w:pPr>
        <w:spacing w:after="80" w:line="276" w:lineRule="auto"/>
      </w:pPr>
      <w:r>
        <w:rPr>
          <w:rFonts w:ascii="Arial" w:hAnsi="Arial"/>
          <w:color w:val="1E293B"/>
          <w:sz w:val="20"/>
        </w:rPr>
        <w:t>Giao diện trừu tượng hóa toàn bộ hoạt động truy xuất và biến đổi dữ liệu chi phí:</w:t>
      </w:r>
    </w:p>
    <w:tbl>
      <w:tblPr>
        <w:tblW w:type="auto" w:w="0"/>
        <w:jc w:val="center"/>
        <w:tblLook w:firstColumn="1" w:firstRow="1" w:lastColumn="0" w:lastRow="0" w:noHBand="0" w:noVBand="1" w:val="04A0"/>
      </w:tblPr>
      <w:tblGrid>
        <w:gridCol w:w="9936"/>
      </w:tblGrid>
      <w:tr>
        <w:tc>
          <w:tcPr>
            <w:tcW w:type="dxa" w:w="9792"/>
            <w:shd w:fill="0F172A"/>
          </w:tcPr>
          <w:p>
            <w:pPr>
              <w:spacing w:before="80" w:after="80"/>
            </w:pPr>
            <w:r>
              <w:rPr>
                <w:rFonts w:ascii="Consolas" w:hAnsi="Consolas"/>
                <w:color w:val="F1F5F9"/>
                <w:sz w:val="17"/>
              </w:rPr>
              <w:t>export interface ICostRepository {</w:t>
              <w:br/>
              <w:t xml:space="preserve">  getCosts(filter?: CostFilterParams): Promise&lt;CostItemDto[]&gt;;</w:t>
              <w:br/>
              <w:t xml:space="preserve">  getBills(): Promise&lt;BillListItemDto[]&gt;;</w:t>
              <w:br/>
              <w:t xml:space="preserve">  createCost(input: CreateCostInput, isOffline?: boolean): Promise&lt;CreateCostResult&gt;;</w:t>
              <w:br/>
              <w:t xml:space="preserve">  advanceMaturity(input: AdvanceCostMaturityInput): Promise&lt;void&gt;;</w:t>
              <w:br/>
              <w:t xml:space="preserve">  adjustCost(input: AdjustCostInput): Promise&lt;void&gt;;</w:t>
              <w:br/>
              <w:t xml:space="preserve">  allocateCost(input: AllocateCostInput): Promise&lt;{ allocationId?: string }&gt;;</w:t>
              <w:br/>
              <w:t>}</w:t>
            </w:r>
          </w:p>
        </w:tc>
      </w:tr>
    </w:tbl>
    <w:p>
      <w:pPr>
        <w:spacing w:after="80"/>
      </w:pPr>
    </w:p>
    <w:p>
      <w:pPr>
        <w:spacing w:before="200" w:after="80"/>
      </w:pPr>
      <w:r>
        <w:rPr>
          <w:rFonts w:ascii="Arial" w:hAnsi="Arial"/>
          <w:b/>
          <w:color w:val="2563EB"/>
          <w:sz w:val="25"/>
        </w:rPr>
        <w:t>3.3. CreateCostUseCase (src/domain/usecases/CreateCostUseCase.ts)</w:t>
      </w:r>
    </w:p>
    <w:p>
      <w:pPr>
        <w:spacing w:after="80" w:line="276" w:lineRule="auto"/>
      </w:pPr>
      <w:r>
        <w:rPr>
          <w:rFonts w:ascii="Arial" w:hAnsi="Arial"/>
          <w:color w:val="1E293B"/>
          <w:sz w:val="20"/>
        </w:rPr>
        <w:t>Bao bọc các quy tắc nghiệp vụ tài chính khắt khe của LCMS:</w:t>
      </w:r>
    </w:p>
    <w:p>
      <w:pPr>
        <w:pStyle w:val="ListBullet"/>
        <w:spacing w:after="60" w:line="276" w:lineRule="auto"/>
      </w:pPr>
      <w:r>
        <w:rPr>
          <w:rFonts w:ascii="Arial" w:hAnsi="Arial"/>
          <w:b/>
          <w:color w:val="0F172A"/>
          <w:sz w:val="20"/>
        </w:rPr>
        <w:t xml:space="preserve">• Kiểm tra tính hợp lệ số tiền: </w:t>
      </w:r>
      <w:r>
        <w:rPr>
          <w:rFonts w:ascii="Arial" w:hAnsi="Arial"/>
          <w:sz w:val="20"/>
        </w:rPr>
        <w:t>Bắt buộc số tiền &gt; 0; Giới hạn trần chi phí tối đa trên thiết bị di động (5 tỷ VND / 250,000 USD).</w:t>
      </w:r>
    </w:p>
    <w:p>
      <w:pPr>
        <w:pStyle w:val="ListBullet"/>
        <w:spacing w:after="60" w:line="276" w:lineRule="auto"/>
      </w:pPr>
      <w:r>
        <w:rPr>
          <w:rFonts w:ascii="Arial" w:hAnsi="Arial"/>
          <w:b/>
          <w:color w:val="0F172A"/>
          <w:sz w:val="20"/>
        </w:rPr>
        <w:t xml:space="preserve">• Dung sai số tiền (Tolerance Calculation): </w:t>
      </w:r>
      <w:r>
        <w:rPr>
          <w:rFonts w:ascii="Arial" w:hAnsi="Arial"/>
          <w:sz w:val="20"/>
        </w:rPr>
        <w:t>Tính toán độ lệch phần trăm giữa Expected và Confirmed/Actual. Nếu vượt quá ngưỡng 10%, tự động đánh dấu cảnh báo Variance.</w:t>
      </w:r>
    </w:p>
    <w:p>
      <w:pPr>
        <w:pStyle w:val="ListBullet"/>
        <w:spacing w:after="60" w:line="276" w:lineRule="auto"/>
      </w:pPr>
      <w:r>
        <w:rPr>
          <w:rFonts w:ascii="Arial" w:hAnsi="Arial"/>
          <w:b/>
          <w:color w:val="0F172A"/>
          <w:sz w:val="20"/>
        </w:rPr>
        <w:t xml:space="preserve">• Ràng buộc Vận đơn: </w:t>
      </w:r>
      <w:r>
        <w:rPr>
          <w:rFonts w:ascii="Arial" w:hAnsi="Arial"/>
          <w:sz w:val="20"/>
        </w:rPr>
        <w:t>Chi phí trực tiếp (Direct) bắt buộc phải gắn kết với Bill hợp lệ.</w:t>
      </w:r>
    </w:p>
    <w:tbl>
      <w:tblPr>
        <w:tblW w:type="auto" w:w="0"/>
        <w:jc w:val="center"/>
        <w:tblLook w:firstColumn="1" w:firstRow="1" w:lastColumn="0" w:lastRow="0" w:noHBand="0" w:noVBand="1" w:val="04A0"/>
      </w:tblPr>
      <w:tblGrid>
        <w:gridCol w:w="9936"/>
      </w:tblGrid>
      <w:tr>
        <w:tc>
          <w:tcPr>
            <w:tcW w:type="dxa" w:w="9792"/>
            <w:shd w:fill="0F172A"/>
          </w:tcPr>
          <w:p>
            <w:pPr>
              <w:spacing w:before="80" w:after="80"/>
            </w:pPr>
            <w:r>
              <w:rPr>
                <w:rFonts w:ascii="Consolas" w:hAnsi="Consolas"/>
                <w:color w:val="F1F5F9"/>
                <w:sz w:val="17"/>
              </w:rPr>
              <w:t>export class CreateCostUseCase {</w:t>
              <w:br/>
              <w:t xml:space="preserve">  constructor(private readonly costRepository: ICostRepository) {}</w:t>
              <w:br/>
              <w:br/>
              <w:t xml:space="preserve">  public validateAmount(amount: number, currency: CostCurrencyCode): CostToleranceValidationResult {</w:t>
              <w:br/>
              <w:t xml:space="preserve">    if (isNaN(amount) || amount &lt;= 0) {</w:t>
              <w:br/>
              <w:t xml:space="preserve">      return { isValid: false, errorVi: "Số tiền chi phí phải là số dương lớn hơn 0." };</w:t>
              <w:br/>
              <w:t xml:space="preserve">    }</w:t>
              <w:br/>
              <w:t xml:space="preserve">    const ceiling = MAX_MOBILE_COST_LIMITS[currency] ?? Infinity;</w:t>
              <w:br/>
              <w:t xml:space="preserve">    if (amount &gt; ceiling) {</w:t>
              <w:br/>
              <w:t xml:space="preserve">      return {</w:t>
              <w:br/>
              <w:t xml:space="preserve">        isValid: false,</w:t>
              <w:br/>
              <w:t xml:space="preserve">        errorVi: `Số tiền vượt hạn mức tối đa cho phép trên Mobile (${ceiling.toLocaleString()} ${currency}).`,</w:t>
              <w:br/>
              <w:t xml:space="preserve">      };</w:t>
              <w:br/>
              <w:t xml:space="preserve">    }</w:t>
              <w:br/>
              <w:t xml:space="preserve">    return { isValid: true };</w:t>
              <w:br/>
              <w:t xml:space="preserve">  }</w:t>
              <w:br/>
              <w:br/>
              <w:t xml:space="preserve">  public calculateMaturityTolerance(baseAmount: number, targetAmount: number, tolerancePercent = 10) {</w:t>
              <w:br/>
              <w:t xml:space="preserve">    if (baseAmount &lt;= 0) return { isValid: true, variancePercentage: 0 };</w:t>
              <w:br/>
              <w:t xml:space="preserve">    const diff = Math.abs(targetAmount - baseAmount);</w:t>
              <w:br/>
              <w:t xml:space="preserve">    const variancePercentage = (diff / baseAmount) * 100;</w:t>
              <w:br/>
              <w:t xml:space="preserve">    if (variancePercentage &gt; tolerancePercent) {</w:t>
              <w:br/>
              <w:t xml:space="preserve">      return {</w:t>
              <w:br/>
              <w:t xml:space="preserve">        isValid: true,</w:t>
              <w:br/>
              <w:t xml:space="preserve">        variancePercentage: Number(variancePercentage.toFixed(2)),</w:t>
              <w:br/>
              <w:t xml:space="preserve">        warningVi: `Chênh lệch ${variancePercentage.toFixed(1)}% vượt ngưỡng dung sai ${tolerancePercent}%. Bút toán sẽ tạo Variance cần duyệt.`,</w:t>
              <w:br/>
              <w:t xml:space="preserve">      };</w:t>
              <w:br/>
              <w:t xml:space="preserve">    }</w:t>
              <w:br/>
              <w:t xml:space="preserve">    return { isValid: true, variancePercentage: Number(variancePercentage.toFixed(2)) };</w:t>
              <w:br/>
              <w:t xml:space="preserve">  }</w:t>
              <w:br/>
              <w:br/>
              <w:t xml:space="preserve">  public async execute(input: CreateCostInput, isOffline = false) {</w:t>
              <w:br/>
              <w:t xml:space="preserve">    const validation = this.validateInput(input);</w:t>
              <w:br/>
              <w:t xml:space="preserve">    if (!validation.isValid) throw new Error(validation.errorVi);</w:t>
              <w:br/>
              <w:t xml:space="preserve">    return await this.costRepository.createCost(input, isOffline);</w:t>
              <w:br/>
              <w:t xml:space="preserve">  }</w:t>
              <w:br/>
              <w:t>}</w:t>
            </w:r>
          </w:p>
        </w:tc>
      </w:tr>
    </w:tbl>
    <w:p>
      <w:pPr>
        <w:spacing w:after="80"/>
      </w:pPr>
    </w:p>
    <w:p>
      <w:pPr>
        <w:spacing w:before="200" w:after="80"/>
      </w:pPr>
      <w:r>
        <w:rPr>
          <w:rFonts w:ascii="Arial" w:hAnsi="Arial"/>
          <w:b/>
          <w:color w:val="2563EB"/>
          <w:sz w:val="25"/>
        </w:rPr>
        <w:t>3.4. Local SQLite Cache (src/data/datasources/CostLocalDataSource.ts)</w:t>
      </w:r>
    </w:p>
    <w:p>
      <w:pPr>
        <w:spacing w:after="80" w:line="276" w:lineRule="auto"/>
      </w:pPr>
      <w:r>
        <w:rPr>
          <w:rFonts w:ascii="Arial" w:hAnsi="Arial"/>
          <w:color w:val="1E293B"/>
          <w:sz w:val="20"/>
        </w:rPr>
        <w:t>Thực hiện nguyên tắc No-Blob-Bloat: Bảng cached_costs trong lcms_mobile_offline.db chỉ lưu trữ các trường số liệu và văn bản, tuyệt đối không lưu dữ liệu Base64 ảnh/PDF:</w:t>
      </w:r>
    </w:p>
    <w:tbl>
      <w:tblPr>
        <w:tblW w:type="auto" w:w="0"/>
        <w:jc w:val="center"/>
        <w:tblLook w:firstColumn="1" w:firstRow="1" w:lastColumn="0" w:lastRow="0" w:noHBand="0" w:noVBand="1" w:val="04A0"/>
      </w:tblPr>
      <w:tblGrid>
        <w:gridCol w:w="9936"/>
      </w:tblGrid>
      <w:tr>
        <w:tc>
          <w:tcPr>
            <w:tcW w:type="dxa" w:w="9792"/>
            <w:shd w:fill="0F172A"/>
          </w:tcPr>
          <w:p>
            <w:pPr>
              <w:spacing w:before="80" w:after="80"/>
            </w:pPr>
            <w:r>
              <w:rPr>
                <w:rFonts w:ascii="Consolas" w:hAnsi="Consolas"/>
                <w:color w:val="F1F5F9"/>
                <w:sz w:val="17"/>
              </w:rPr>
              <w:t>CREATE TABLE IF NOT EXISTS cached_costs (</w:t>
              <w:br/>
              <w:t xml:space="preserve">  id TEXT PRIMARY KEY NOT NULL,</w:t>
              <w:br/>
              <w:t xml:space="preserve">  bill_id TEXT,</w:t>
              <w:br/>
              <w:t xml:space="preserve">  bill_no TEXT,</w:t>
              <w:br/>
              <w:t xml:space="preserve">  attribution_type TEXT NOT NULL,</w:t>
              <w:br/>
              <w:t xml:space="preserve">  financial_maturity TEXT NOT NULL,</w:t>
              <w:br/>
              <w:t xml:space="preserve">  expected_amount REAL NOT NULL,</w:t>
              <w:br/>
              <w:t xml:space="preserve">  confirmed_amount REAL,</w:t>
              <w:br/>
              <w:t xml:space="preserve">  actual_amount REAL,</w:t>
              <w:br/>
              <w:t xml:space="preserve">  amount REAL NOT NULL,</w:t>
              <w:br/>
              <w:t xml:space="preserve">  currency_code TEXT NOT NULL,</w:t>
              <w:br/>
              <w:t xml:space="preserve">  cost_type_code TEXT,</w:t>
              <w:br/>
              <w:t xml:space="preserve">  effective_date TEXT NOT NULL,</w:t>
              <w:br/>
              <w:t xml:space="preserve">  row_version TEXT NOT NULL,</w:t>
              <w:br/>
              <w:t xml:space="preserve">  cached_at TEXT NOT NULL</w:t>
              <w:br/>
              <w:t>);</w:t>
            </w:r>
          </w:p>
        </w:tc>
      </w:tr>
    </w:tbl>
    <w:p>
      <w:pPr>
        <w:spacing w:after="80"/>
      </w:pPr>
    </w:p>
    <w:p>
      <w:pPr>
        <w:spacing w:before="200" w:after="80"/>
      </w:pPr>
      <w:r>
        <w:rPr>
          <w:rFonts w:ascii="Arial" w:hAnsi="Arial"/>
          <w:b/>
          <w:color w:val="2563EB"/>
          <w:sz w:val="25"/>
        </w:rPr>
        <w:t>3.5. CostRepositoryImpl (src/data/repositories/CostRepositoryImpl.ts)</w:t>
      </w:r>
    </w:p>
    <w:p>
      <w:pPr>
        <w:spacing w:after="80" w:line="276" w:lineRule="auto"/>
      </w:pPr>
      <w:r>
        <w:rPr>
          <w:rFonts w:ascii="Arial" w:hAnsi="Arial"/>
          <w:color w:val="1E293B"/>
          <w:sz w:val="20"/>
        </w:rPr>
        <w:t>Điều phối linh hoạt giữa Remote DataSource, Local SQLite Cache và hàng đợi Offline Outbox:</w:t>
      </w:r>
    </w:p>
    <w:tbl>
      <w:tblPr>
        <w:tblW w:type="auto" w:w="0"/>
        <w:jc w:val="center"/>
        <w:tblLook w:firstColumn="1" w:firstRow="1" w:lastColumn="0" w:lastRow="0" w:noHBand="0" w:noVBand="1" w:val="04A0"/>
      </w:tblPr>
      <w:tblGrid>
        <w:gridCol w:w="9936"/>
      </w:tblGrid>
      <w:tr>
        <w:tc>
          <w:tcPr>
            <w:tcW w:type="dxa" w:w="9792"/>
            <w:shd w:fill="0F172A"/>
          </w:tcPr>
          <w:p>
            <w:pPr>
              <w:spacing w:before="80" w:after="80"/>
            </w:pPr>
            <w:r>
              <w:rPr>
                <w:rFonts w:ascii="Consolas" w:hAnsi="Consolas"/>
                <w:color w:val="F1F5F9"/>
                <w:sz w:val="17"/>
              </w:rPr>
              <w:t>export class CostRepositoryImpl implements ICostRepository {</w:t>
              <w:br/>
              <w:t xml:space="preserve">  public async getCosts(filter?: CostFilterParams): Promise&lt;CostItemDto[]&gt; {</w:t>
              <w:br/>
              <w:t xml:space="preserve">    try {</w:t>
              <w:br/>
              <w:t xml:space="preserve">      const remoteData = await this.remoteDataSource.fetchCosts();</w:t>
              <w:br/>
              <w:t xml:space="preserve">      void this.localDataSource.saveCachedCosts(remoteData);</w:t>
              <w:br/>
              <w:t xml:space="preserve">      return remoteData;</w:t>
              <w:br/>
              <w:t xml:space="preserve">    } catch {</w:t>
              <w:br/>
              <w:t xml:space="preserve">      // Tự động fallback sang bộ nhớ đệm SQLite khi mất mạng</w:t>
              <w:br/>
              <w:t xml:space="preserve">      return await this.localDataSource.getCachedCosts();</w:t>
              <w:br/>
              <w:t xml:space="preserve">    }</w:t>
              <w:br/>
              <w:t xml:space="preserve">  }</w:t>
              <w:br/>
              <w:br/>
              <w:t xml:space="preserve">  public async createCost(input: CreateCostInput, isOffline = false) {</w:t>
              <w:br/>
              <w:t xml:space="preserve">    if (isOffline) {</w:t>
              <w:br/>
              <w:t xml:space="preserve">      await enqueueOfflineMutation({ ... });</w:t>
              <w:br/>
              <w:t xml:space="preserve">      return { success: true, isOffline: true, messageVi: "Đã lưu trữ ngoại tuyến." };</w:t>
              <w:br/>
              <w:t xml:space="preserve">    }</w:t>
              <w:br/>
              <w:t xml:space="preserve">    return await this.remoteDataSource.createCost(input);</w:t>
              <w:br/>
              <w:t xml:space="preserve">  }</w:t>
              <w:br/>
              <w:t>}</w:t>
            </w:r>
          </w:p>
        </w:tc>
      </w:tr>
    </w:tbl>
    <w:p>
      <w:pPr>
        <w:spacing w:after="80"/>
      </w:pPr>
    </w:p>
    <w:p>
      <w:pPr>
        <w:spacing w:before="200" w:after="80"/>
      </w:pPr>
      <w:r>
        <w:rPr>
          <w:rFonts w:ascii="Arial" w:hAnsi="Arial"/>
          <w:b/>
          <w:color w:val="2563EB"/>
          <w:sz w:val="25"/>
        </w:rPr>
        <w:t>3.6. Custom Hook useCostList (src/presentation/hooks/useCostList.ts)</w:t>
      </w:r>
    </w:p>
    <w:p>
      <w:pPr>
        <w:spacing w:after="80" w:line="276" w:lineRule="auto"/>
      </w:pPr>
      <w:r>
        <w:rPr>
          <w:rFonts w:ascii="Arial" w:hAnsi="Arial"/>
          <w:color w:val="1E293B"/>
          <w:sz w:val="20"/>
        </w:rPr>
        <w:t>Đóng gói toàn bộ quản lý state, tương tác bất đồng bộ, bộ lọc chi phí, xác thực sinh trắc học Face ID / Vân tay và các thao tác nghiệp vụ.</w:t>
      </w:r>
    </w:p>
    <w:p>
      <w:pPr>
        <w:spacing w:before="200" w:after="80"/>
      </w:pPr>
      <w:r>
        <w:rPr>
          <w:rFonts w:ascii="Arial" w:hAnsi="Arial"/>
          <w:b/>
          <w:color w:val="2563EB"/>
          <w:sz w:val="25"/>
        </w:rPr>
        <w:t>3.7. Màn hình Chi phí Tinh gọn (apps/mobile/app/(tabs)/costs.tsx)</w:t>
      </w:r>
    </w:p>
    <w:p>
      <w:pPr>
        <w:spacing w:after="80" w:line="276" w:lineRule="auto"/>
      </w:pPr>
      <w:r>
        <w:rPr>
          <w:rFonts w:ascii="Arial" w:hAnsi="Arial"/>
          <w:color w:val="1E293B"/>
          <w:sz w:val="20"/>
        </w:rPr>
        <w:t>Màn hình giảm từ 864 dòng xuống còn 244 dòng (&lt; 250 dòng theo đúng yêu cầu kỹ thuật), chỉ đảm nhiệm vai trò Controller/Pure View render JSX:</w:t>
      </w:r>
    </w:p>
    <w:tbl>
      <w:tblPr>
        <w:tblW w:type="auto" w:w="0"/>
        <w:jc w:val="center"/>
        <w:tblLook w:firstColumn="1" w:firstRow="1" w:lastColumn="0" w:lastRow="0" w:noHBand="0" w:noVBand="1" w:val="04A0"/>
      </w:tblPr>
      <w:tblGrid>
        <w:gridCol w:w="9936"/>
      </w:tblGrid>
      <w:tr>
        <w:tc>
          <w:tcPr>
            <w:tcW w:type="dxa" w:w="9792"/>
            <w:shd w:fill="0F172A"/>
          </w:tcPr>
          <w:p>
            <w:pPr>
              <w:spacing w:before="80" w:after="80"/>
            </w:pPr>
            <w:r>
              <w:rPr>
                <w:rFonts w:ascii="Consolas" w:hAnsi="Consolas"/>
                <w:color w:val="F1F5F9"/>
                <w:sz w:val="17"/>
              </w:rPr>
              <w:t>// File: apps/mobile/app/(tabs)/costs.tsx (Độ dài: 244 dòng)</w:t>
              <w:br/>
              <w:t>export default function CostsScreen() {</w:t>
              <w:br/>
              <w:t xml:space="preserve">  const c = useCostList();</w:t>
              <w:br/>
              <w:br/>
              <w:t xml:space="preserve">  if (!c.canViewCost) {</w:t>
              <w:br/>
              <w:t xml:space="preserve">    return (</w:t>
              <w:br/>
              <w:t xml:space="preserve">      &lt;View style={styles.sodBlocked}&gt;</w:t>
              <w:br/>
              <w:t xml:space="preserve">        &lt;Text style={styles.sodTitle}&gt;Giới hạn Quyền Truy cập Tài chính&lt;/Text&gt;</w:t>
              <w:br/>
              <w:t xml:space="preserve">      &lt;/View&gt;</w:t>
              <w:br/>
              <w:t xml:space="preserve">    );</w:t>
              <w:br/>
              <w:t xml:space="preserve">  }</w:t>
              <w:br/>
              <w:br/>
              <w:t xml:space="preserve">  return (</w:t>
              <w:br/>
              <w:t xml:space="preserve">    &lt;ScrollView refreshControl={&lt;RefreshControl refreshing={c.loading} onRefresh={c.loadCosts} /&gt;}&gt;</w:t>
              <w:br/>
              <w:t xml:space="preserve">      &lt;View style={styles.headerRow}&gt;</w:t>
              <w:br/>
              <w:t xml:space="preserve">        &lt;Text style={styles.heading}&gt;Quản trị Chi phí ({c.costs.length})&lt;/Text&gt;</w:t>
              <w:br/>
              <w:t xml:space="preserve">        &lt;TouchableOpacity style={styles.addBtn} onPress={() =&gt; c.setShowCreate(!c.showCreate)}&gt;</w:t>
              <w:br/>
              <w:t xml:space="preserve">          &lt;Text style={styles.addBtnText}&gt;{c.showCreate ? "✕ Đóng" : "+ Thêm Chi phí"}&lt;/Text&gt;</w:t>
              <w:br/>
              <w:t xml:space="preserve">        &lt;/TouchableOpacity&gt;</w:t>
              <w:br/>
              <w:t xml:space="preserve">      &lt;/View&gt;</w:t>
              <w:br/>
              <w:t xml:space="preserve">      {/* Bộ lọc trạng thái: Tất cả / Dự kiến / Đã xác nhận / Thực tế */}</w:t>
              <w:br/>
              <w:t xml:space="preserve">      {/* Form tạo mới &amp; Thao tác chuyển trạng thái / Điều chỉnh / Phân bổ */}</w:t>
              <w:br/>
              <w:t xml:space="preserve">      {/* Danh sách CompactTxnCard */}</w:t>
              <w:br/>
              <w:t xml:space="preserve">    &lt;/ScrollView&gt;</w:t>
              <w:br/>
              <w:t xml:space="preserve">  );</w:t>
              <w:br/>
              <w:t>}</w:t>
            </w:r>
          </w:p>
        </w:tc>
      </w:tr>
    </w:tbl>
    <w:p>
      <w:pPr>
        <w:spacing w:after="80"/>
      </w:pPr>
    </w:p>
    <w:p>
      <w:pPr>
        <w:spacing w:before="280" w:after="120"/>
      </w:pPr>
      <w:r>
        <w:rPr>
          <w:rFonts w:ascii="Arial" w:hAnsi="Arial"/>
          <w:b/>
          <w:color w:val="0F172A"/>
          <w:sz w:val="30"/>
        </w:rPr>
        <w:t>4. Kết quả Kiểm thử Unit Test (Jest) &amp; Type-Check</w:t>
      </w:r>
    </w:p>
    <w:p>
      <w:pPr>
        <w:spacing w:after="80" w:line="276" w:lineRule="auto"/>
      </w:pPr>
      <w:r>
        <w:rPr>
          <w:rFonts w:ascii="Arial" w:hAnsi="Arial"/>
          <w:color w:val="1E293B"/>
          <w:sz w:val="20"/>
        </w:rPr>
        <w:t>Đã tiến hành chạy kiểm thử độc lập cho CreateCostUseCase và kiểm tra tính toàn vẹn TypeScript:</w:t>
      </w:r>
    </w:p>
    <w:tbl>
      <w:tblPr>
        <w:tblW w:type="auto" w:w="0"/>
        <w:jc w:val="center"/>
        <w:tblLook w:firstColumn="1" w:firstRow="1" w:lastColumn="0" w:lastRow="0" w:noHBand="0" w:noVBand="1" w:val="04A0"/>
      </w:tblPr>
      <w:tblGrid>
        <w:gridCol w:w="3312"/>
        <w:gridCol w:w="3312"/>
        <w:gridCol w:w="3312"/>
      </w:tblGrid>
      <w:tr>
        <w:tc>
          <w:tcPr>
            <w:tcW w:type="dxa" w:w="3312"/>
            <w:shd w:fill="0F172A"/>
          </w:tcPr>
          <w:p>
            <w:r>
              <w:rPr>
                <w:rFonts w:ascii="Arial" w:hAnsi="Arial"/>
                <w:b/>
                <w:color w:val="FFFFFF"/>
                <w:sz w:val="19"/>
              </w:rPr>
              <w:t>Hạng mục kiểm thử</w:t>
            </w:r>
          </w:p>
        </w:tc>
        <w:tc>
          <w:tcPr>
            <w:tcW w:type="dxa" w:w="3312"/>
            <w:shd w:fill="0F172A"/>
          </w:tcPr>
          <w:p>
            <w:r>
              <w:rPr>
                <w:rFonts w:ascii="Arial" w:hAnsi="Arial"/>
                <w:b/>
                <w:color w:val="FFFFFF"/>
                <w:sz w:val="19"/>
              </w:rPr>
              <w:t>Chi tiết kịch bản</w:t>
            </w:r>
          </w:p>
        </w:tc>
        <w:tc>
          <w:tcPr>
            <w:tcW w:type="dxa" w:w="3312"/>
            <w:shd w:fill="0F172A"/>
          </w:tcPr>
          <w:p>
            <w:r>
              <w:rPr>
                <w:rFonts w:ascii="Arial" w:hAnsi="Arial"/>
                <w:b/>
                <w:color w:val="FFFFFF"/>
                <w:sz w:val="19"/>
              </w:rPr>
              <w:t>Kết quả</w:t>
            </w:r>
          </w:p>
        </w:tc>
      </w:tr>
      <w:tr>
        <w:tc>
          <w:tcPr>
            <w:tcW w:type="dxa" w:w="2880"/>
            <w:shd w:fill="F8FAFC"/>
          </w:tcPr>
          <w:p>
            <w:r>
              <w:rPr>
                <w:rFonts w:ascii="Consolas" w:hAnsi="Consolas"/>
                <w:b/>
                <w:sz w:val="18"/>
              </w:rPr>
              <w:t>validateAmount</w:t>
            </w:r>
          </w:p>
        </w:tc>
        <w:tc>
          <w:tcPr>
            <w:tcW w:type="dxa" w:w="5184"/>
            <w:shd w:fill="F8FAFC"/>
          </w:tcPr>
          <w:p>
            <w:r>
              <w:rPr>
                <w:rFonts w:ascii="Arial" w:hAnsi="Arial"/>
                <w:sz w:val="18"/>
              </w:rPr>
              <w:t>Kiểm tra từ chối số tiền &lt;= 0 hoặc NaN; kiểm tra số tiền hợp lệ</w:t>
            </w:r>
          </w:p>
        </w:tc>
        <w:tc>
          <w:tcPr>
            <w:tcW w:type="dxa" w:w="1728"/>
            <w:shd w:fill="F8FAFC"/>
          </w:tcPr>
          <w:p>
            <w:r>
              <w:rPr>
                <w:rFonts w:ascii="Arial" w:hAnsi="Arial"/>
                <w:b/>
                <w:color w:val="047857"/>
                <w:sz w:val="18"/>
              </w:rPr>
              <w:t>PASSED (100%)</w:t>
            </w:r>
          </w:p>
        </w:tc>
      </w:tr>
      <w:tr>
        <w:tc>
          <w:tcPr>
            <w:tcW w:type="dxa" w:w="2880"/>
            <w:shd w:fill="FFFFFF"/>
          </w:tcPr>
          <w:p>
            <w:r>
              <w:rPr>
                <w:rFonts w:ascii="Consolas" w:hAnsi="Consolas"/>
                <w:b/>
                <w:sz w:val="18"/>
              </w:rPr>
              <w:t>validateAmount</w:t>
            </w:r>
          </w:p>
        </w:tc>
        <w:tc>
          <w:tcPr>
            <w:tcW w:type="dxa" w:w="5184"/>
            <w:shd w:fill="FFFFFF"/>
          </w:tcPr>
          <w:p>
            <w:r>
              <w:rPr>
                <w:rFonts w:ascii="Arial" w:hAnsi="Arial"/>
                <w:sz w:val="18"/>
              </w:rPr>
              <w:t>Kiểm tra từ chối số tiền vượt hạn mức tối đa cho phép trên Mobile</w:t>
            </w:r>
          </w:p>
        </w:tc>
        <w:tc>
          <w:tcPr>
            <w:tcW w:type="dxa" w:w="1728"/>
            <w:shd w:fill="FFFFFF"/>
          </w:tcPr>
          <w:p>
            <w:r>
              <w:rPr>
                <w:rFonts w:ascii="Arial" w:hAnsi="Arial"/>
                <w:b/>
                <w:color w:val="047857"/>
                <w:sz w:val="18"/>
              </w:rPr>
              <w:t>PASSED (100%)</w:t>
            </w:r>
          </w:p>
        </w:tc>
      </w:tr>
      <w:tr>
        <w:tc>
          <w:tcPr>
            <w:tcW w:type="dxa" w:w="2880"/>
            <w:shd w:fill="F8FAFC"/>
          </w:tcPr>
          <w:p>
            <w:r>
              <w:rPr>
                <w:rFonts w:ascii="Consolas" w:hAnsi="Consolas"/>
                <w:b/>
                <w:sz w:val="18"/>
              </w:rPr>
              <w:t>calculateMaturityTolerance</w:t>
            </w:r>
          </w:p>
        </w:tc>
        <w:tc>
          <w:tcPr>
            <w:tcW w:type="dxa" w:w="5184"/>
            <w:shd w:fill="F8FAFC"/>
          </w:tcPr>
          <w:p>
            <w:r>
              <w:rPr>
                <w:rFonts w:ascii="Arial" w:hAnsi="Arial"/>
                <w:sz w:val="18"/>
              </w:rPr>
              <w:t>Tính sai số chênh lệch; kiểm tra dung sai &lt;= 10% &amp; cảnh báo khi &gt; 10%</w:t>
            </w:r>
          </w:p>
        </w:tc>
        <w:tc>
          <w:tcPr>
            <w:tcW w:type="dxa" w:w="1728"/>
            <w:shd w:fill="F8FAFC"/>
          </w:tcPr>
          <w:p>
            <w:r>
              <w:rPr>
                <w:rFonts w:ascii="Arial" w:hAnsi="Arial"/>
                <w:b/>
                <w:color w:val="047857"/>
                <w:sz w:val="18"/>
              </w:rPr>
              <w:t>PASSED (100%)</w:t>
            </w:r>
          </w:p>
        </w:tc>
      </w:tr>
      <w:tr>
        <w:tc>
          <w:tcPr>
            <w:tcW w:type="dxa" w:w="2880"/>
            <w:shd w:fill="FFFFFF"/>
          </w:tcPr>
          <w:p>
            <w:r>
              <w:rPr>
                <w:rFonts w:ascii="Consolas" w:hAnsi="Consolas"/>
                <w:b/>
                <w:sz w:val="18"/>
              </w:rPr>
              <w:t>validateInput &amp; execute</w:t>
            </w:r>
          </w:p>
        </w:tc>
        <w:tc>
          <w:tcPr>
            <w:tcW w:type="dxa" w:w="5184"/>
            <w:shd w:fill="FFFFFF"/>
          </w:tcPr>
          <w:p>
            <w:r>
              <w:rPr>
                <w:rFonts w:ascii="Arial" w:hAnsi="Arial"/>
                <w:sz w:val="18"/>
              </w:rPr>
              <w:t>Bắt buộc có billId khi attributionType là direct; tạo chi phí Direct</w:t>
            </w:r>
          </w:p>
        </w:tc>
        <w:tc>
          <w:tcPr>
            <w:tcW w:type="dxa" w:w="1728"/>
            <w:shd w:fill="FFFFFF"/>
          </w:tcPr>
          <w:p>
            <w:r>
              <w:rPr>
                <w:rFonts w:ascii="Arial" w:hAnsi="Arial"/>
                <w:b/>
                <w:color w:val="047857"/>
                <w:sz w:val="18"/>
              </w:rPr>
              <w:t>PASSED (100%)</w:t>
            </w:r>
          </w:p>
        </w:tc>
      </w:tr>
      <w:tr>
        <w:tc>
          <w:tcPr>
            <w:tcW w:type="dxa" w:w="2880"/>
            <w:shd w:fill="F8FAFC"/>
          </w:tcPr>
          <w:p>
            <w:r>
              <w:rPr>
                <w:rFonts w:ascii="Consolas" w:hAnsi="Consolas"/>
                <w:b/>
                <w:sz w:val="18"/>
              </w:rPr>
              <w:t>Offline Integration</w:t>
            </w:r>
          </w:p>
        </w:tc>
        <w:tc>
          <w:tcPr>
            <w:tcW w:type="dxa" w:w="5184"/>
            <w:shd w:fill="F8FAFC"/>
          </w:tcPr>
          <w:p>
            <w:r>
              <w:rPr>
                <w:rFonts w:ascii="Arial" w:hAnsi="Arial"/>
                <w:sz w:val="18"/>
              </w:rPr>
              <w:t>Xác thực cờ isOffline được chuyển giao chính xác vào repository queue</w:t>
            </w:r>
          </w:p>
        </w:tc>
        <w:tc>
          <w:tcPr>
            <w:tcW w:type="dxa" w:w="1728"/>
            <w:shd w:fill="F8FAFC"/>
          </w:tcPr>
          <w:p>
            <w:r>
              <w:rPr>
                <w:rFonts w:ascii="Arial" w:hAnsi="Arial"/>
                <w:b/>
                <w:color w:val="047857"/>
                <w:sz w:val="18"/>
              </w:rPr>
              <w:t>PASSED (100%)</w:t>
            </w:r>
          </w:p>
        </w:tc>
      </w:tr>
    </w:tbl>
    <w:p>
      <w:pPr>
        <w:spacing w:after="120"/>
      </w:pPr>
    </w:p>
    <w:p>
      <w:pPr>
        <w:spacing w:after="80" w:line="276" w:lineRule="auto"/>
      </w:pPr>
      <w:r>
        <w:rPr>
          <w:rFonts w:ascii="Arial" w:hAnsi="Arial"/>
          <w:b/>
          <w:color w:val="0F172A"/>
          <w:sz w:val="20"/>
        </w:rPr>
        <w:t xml:space="preserve">Log kiểm thử thực tế: </w:t>
      </w:r>
      <w:r>
        <w:rPr>
          <w:rFonts w:ascii="Arial" w:hAnsi="Arial"/>
          <w:color w:val="1E293B"/>
          <w:sz w:val="20"/>
        </w:rPr>
        <w:t>Nhật ký thực thi lệnh npm test và npm run typecheck:</w:t>
      </w:r>
    </w:p>
    <w:tbl>
      <w:tblPr>
        <w:tblW w:type="auto" w:w="0"/>
        <w:jc w:val="center"/>
        <w:tblLook w:firstColumn="1" w:firstRow="1" w:lastColumn="0" w:lastRow="0" w:noHBand="0" w:noVBand="1" w:val="04A0"/>
      </w:tblPr>
      <w:tblGrid>
        <w:gridCol w:w="9936"/>
      </w:tblGrid>
      <w:tr>
        <w:tc>
          <w:tcPr>
            <w:tcW w:type="dxa" w:w="9792"/>
            <w:shd w:fill="0F172A"/>
          </w:tcPr>
          <w:p>
            <w:pPr>
              <w:spacing w:before="80" w:after="80"/>
            </w:pPr>
            <w:r>
              <w:rPr>
                <w:rFonts w:ascii="Consolas" w:hAnsi="Consolas"/>
                <w:color w:val="F1F5F9"/>
                <w:sz w:val="17"/>
              </w:rPr>
              <w:t>PASS src/domain/usecases/__tests__/CreateCostUseCase.test.ts</w:t>
              <w:br/>
              <w:t xml:space="preserve">  CreateCostUseCase (Clean Architecture Domain Unit Tests)</w:t>
              <w:br/>
              <w:t xml:space="preserve">    validateAmount</w:t>
              <w:br/>
              <w:t xml:space="preserve">      √ phải từ chối số tiền &lt;= 0 hoặc NaN (4 ms)</w:t>
              <w:br/>
              <w:t xml:space="preserve">      √ phải chấp nhận số tiền hợp lệ nằm trong hạn mức (1 ms)</w:t>
              <w:br/>
              <w:t xml:space="preserve">      √ phải từ chối số tiền vượt hạn mức tối đa cho phép trên Mobile (105 ms)</w:t>
              <w:br/>
              <w:t xml:space="preserve">    calculateMaturityTolerance</w:t>
              <w:br/>
              <w:t xml:space="preserve">      √ phải trả về variancePercentage = 0 khi không có chênh lệch</w:t>
              <w:br/>
              <w:t xml:space="preserve">      √ phải chấp nhận chênh lệch nằm trong ngưỡng dung sai 10%</w:t>
              <w:br/>
              <w:t xml:space="preserve">      √ phải đưa ra cảnh báo Variance khi chênh lệch vượt quá 10% (6 ms)</w:t>
              <w:br/>
              <w:t xml:space="preserve">    validateInput &amp; execute</w:t>
              <w:br/>
              <w:t xml:space="preserve">      √ phải báo lỗi khi chi phí trực tiếp (Direct) mà không có billId (103 ms)</w:t>
              <w:br/>
              <w:t xml:space="preserve">      √ phải tạo chi phí trực tiếp thành công khi có đủ billId</w:t>
              <w:br/>
              <w:t xml:space="preserve">      √ phải tạo chi phí dùng chung (Shared) thành công dù không có billId (1 ms)</w:t>
              <w:br/>
              <w:t xml:space="preserve">      √ phải hỗ trợ lưu ngoại tuyến (Offline Outbox) thông qua cờ isOffline</w:t>
              <w:br/>
              <w:br/>
              <w:t>Test Suites: 1 passed, 1 total</w:t>
              <w:br/>
              <w:t>Tests:       10 passed, 10 total</w:t>
              <w:br/>
              <w:t>Snapshots:   0 total</w:t>
              <w:br/>
              <w:t>Time:        3.746 s</w:t>
              <w:br/>
              <w:t>Ran all test suites.</w:t>
              <w:br/>
              <w:br/>
              <w:t>&gt; lcms-mobile@1.0.0 typecheck</w:t>
              <w:br/>
              <w:t>&gt; tsc --noEmit</w:t>
              <w:br/>
              <w:t>(0 errors, 0 warnings)</w:t>
            </w:r>
          </w:p>
        </w:tc>
      </w:tr>
    </w:tbl>
    <w:p>
      <w:pPr>
        <w:spacing w:after="80"/>
      </w:pPr>
    </w:p>
    <w:p>
      <w:pPr>
        <w:spacing w:before="280" w:after="120"/>
      </w:pPr>
      <w:r>
        <w:rPr>
          <w:rFonts w:ascii="Arial" w:hAnsi="Arial"/>
          <w:b/>
          <w:color w:val="0F172A"/>
          <w:sz w:val="30"/>
        </w:rPr>
        <w:t>5. Đánh giá Kết quả &amp; Hướng dẫn Tích hợp Tiếp theo</w:t>
      </w:r>
    </w:p>
    <w:p>
      <w:pPr>
        <w:spacing w:after="80" w:line="276" w:lineRule="auto"/>
      </w:pPr>
      <w:r>
        <w:rPr>
          <w:rFonts w:ascii="Arial" w:hAnsi="Arial"/>
          <w:color w:val="1E293B"/>
          <w:sz w:val="20"/>
        </w:rPr>
        <w:t>Quá trình tái cấu trúc đã hoàn tất với các chỉ số chất lượng đạt mức tối ưu:</w:t>
      </w:r>
    </w:p>
    <w:p>
      <w:pPr>
        <w:pStyle w:val="ListBullet"/>
        <w:spacing w:after="60" w:line="276" w:lineRule="auto"/>
      </w:pPr>
      <w:r>
        <w:rPr>
          <w:rFonts w:ascii="Arial" w:hAnsi="Arial"/>
          <w:b/>
          <w:color w:val="0F172A"/>
          <w:sz w:val="20"/>
        </w:rPr>
        <w:t xml:space="preserve">1. Tuân thủ 100% nguyên tắc: </w:t>
      </w:r>
      <w:r>
        <w:rPr>
          <w:rFonts w:ascii="Arial" w:hAnsi="Arial"/>
          <w:sz w:val="20"/>
        </w:rPr>
        <w:t>Zero-Backend-Change: Không can thiệp bất kỳ API Backend nào; mọi DTO giữ nguyên định dạng hiện hữu.</w:t>
      </w:r>
    </w:p>
    <w:p>
      <w:pPr>
        <w:pStyle w:val="ListBullet"/>
        <w:spacing w:after="60" w:line="276" w:lineRule="auto"/>
      </w:pPr>
      <w:r>
        <w:rPr>
          <w:rFonts w:ascii="Arial" w:hAnsi="Arial"/>
          <w:b/>
          <w:color w:val="0F172A"/>
          <w:sz w:val="20"/>
        </w:rPr>
        <w:t xml:space="preserve">2. Giảm thiểu phức tạp: </w:t>
      </w:r>
      <w:r>
        <w:rPr>
          <w:rFonts w:ascii="Arial" w:hAnsi="Arial"/>
          <w:sz w:val="20"/>
        </w:rPr>
        <w:t>File màn hình costs.tsx giảm từ 864 dòng xuống còn 244 dòng, tách biệt UI và nghiệp vụ.</w:t>
      </w:r>
    </w:p>
    <w:p>
      <w:pPr>
        <w:pStyle w:val="ListBullet"/>
        <w:spacing w:after="60" w:line="276" w:lineRule="auto"/>
      </w:pPr>
      <w:r>
        <w:rPr>
          <w:rFonts w:ascii="Arial" w:hAnsi="Arial"/>
          <w:b/>
          <w:color w:val="0F172A"/>
          <w:sz w:val="20"/>
        </w:rPr>
        <w:t xml:space="preserve">3. Tốc độ và độ tin cậy: </w:t>
      </w:r>
      <w:r>
        <w:rPr>
          <w:rFonts w:ascii="Arial" w:hAnsi="Arial"/>
          <w:sz w:val="20"/>
        </w:rPr>
        <w:t>Logic tài chính được kiểm thử tự động bằng Jest chỉ mất 3.7 giây mà không cần React Native engine.</w:t>
      </w:r>
    </w:p>
    <w:p>
      <w:pPr>
        <w:pStyle w:val="ListBullet"/>
        <w:spacing w:after="60" w:line="276" w:lineRule="auto"/>
      </w:pPr>
      <w:r>
        <w:rPr>
          <w:rFonts w:ascii="Arial" w:hAnsi="Arial"/>
          <w:b/>
          <w:color w:val="0F172A"/>
          <w:sz w:val="20"/>
        </w:rPr>
        <w:t xml:space="preserve">4. Khả năng mở rộng: </w:t>
      </w:r>
      <w:r>
        <w:rPr>
          <w:rFonts w:ascii="Arial" w:hAnsi="Arial"/>
          <w:sz w:val="20"/>
        </w:rPr>
        <w:t>Tái sử dụng mô hình Clean Architecture này cho các màn hình revenues.tsx, ap.tsx, ar.tsx và scanner.tsx trong các sprint tiếp theo.</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