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GÓI ĐIỀU CHỈNH DEV ĐỢT TIẾP THEO</w:t>
      </w:r>
    </w:p>
    <w:p>
      <w:r>
        <w:t>Mã gói: LCMS-CR-20261013-02  |  Phiên bản: 1.0  |  Ngày: 13/10/2026  |  Trạng thái: PO APPROVED theo phạm vi từng issue</w:t>
      </w:r>
    </w:p>
    <w:p>
      <w:r>
        <w:t>Phạm vi: 4 issue mới phát sinh trong UAT. Gói này bổ sung, không thay thế COST-LEG-01 v1.1. Không thay đổi Rating Engine, các quan hệ Bill/Shipment/Leg, Financial SoT hoặc UI đã duyệt ngoài những delta ghi rõ.</w:t>
      </w:r>
    </w:p>
    <w:p>
      <w:pPr>
        <w:pStyle w:val="Heading1"/>
      </w:pPr>
      <w:r>
        <w:t>1. Sổ thay đổi và ranh giới phê duyệt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Nội dung</w:t>
            </w:r>
          </w:p>
        </w:tc>
        <w:tc>
          <w:tcPr>
            <w:tcW w:type="dxa" w:w="2160"/>
          </w:tcPr>
          <w:p>
            <w:r>
              <w:t>Phạm vi</w:t>
            </w:r>
          </w:p>
        </w:tc>
        <w:tc>
          <w:tcPr>
            <w:tcW w:type="dxa" w:w="2160"/>
          </w:tcPr>
          <w:p>
            <w:r>
              <w:t>Căn cứ</w:t>
            </w:r>
          </w:p>
        </w:tc>
      </w:tr>
      <w:tr>
        <w:tc>
          <w:tcPr>
            <w:tcW w:type="dxa" w:w="2160"/>
          </w:tcPr>
          <w:p>
            <w:r>
              <w:t>UX-SHIPMENT-01</w:t>
            </w:r>
          </w:p>
        </w:tc>
        <w:tc>
          <w:tcPr>
            <w:tcW w:type="dxa" w:w="2160"/>
          </w:tcPr>
          <w:p>
            <w:r>
              <w:t>Tạo nhanh Shipment trong Tạo Chặng</w:t>
            </w:r>
          </w:p>
        </w:tc>
        <w:tc>
          <w:tcPr>
            <w:tcW w:type="dxa" w:w="2160"/>
          </w:tcPr>
          <w:p>
            <w:r>
              <w:t>Triển khai</w:t>
            </w:r>
          </w:p>
        </w:tc>
        <w:tc>
          <w:tcPr>
            <w:tcW w:type="dxa" w:w="2160"/>
          </w:tcPr>
          <w:p>
            <w:r>
              <w:t>PO phê duyệt cải tiến UX</w:t>
            </w:r>
          </w:p>
        </w:tc>
      </w:tr>
      <w:tr>
        <w:tc>
          <w:tcPr>
            <w:tcW w:type="dxa" w:w="2160"/>
          </w:tcPr>
          <w:p>
            <w:r>
              <w:t>SHIPMENT-MODE-01</w:t>
            </w:r>
          </w:p>
        </w:tc>
        <w:tc>
          <w:tcPr>
            <w:tcW w:type="dxa" w:w="2160"/>
          </w:tcPr>
          <w:p>
            <w:r>
              <w:t>Shipment đa phương thức MULTIMODAL</w:t>
            </w:r>
          </w:p>
        </w:tc>
        <w:tc>
          <w:tcPr>
            <w:tcW w:type="dxa" w:w="2160"/>
          </w:tcPr>
          <w:p>
            <w:r>
              <w:t>Triển khai</w:t>
            </w:r>
          </w:p>
        </w:tc>
        <w:tc>
          <w:tcPr>
            <w:tcW w:type="dxa" w:w="2160"/>
          </w:tcPr>
          <w:p>
            <w:r>
              <w:t>PO phê duyệt phương án</w:t>
            </w:r>
          </w:p>
        </w:tc>
      </w:tr>
      <w:tr>
        <w:tc>
          <w:tcPr>
            <w:tcW w:type="dxa" w:w="2160"/>
          </w:tcPr>
          <w:p>
            <w:r>
              <w:t>PARTNER-ROLE-01</w:t>
            </w:r>
          </w:p>
        </w:tc>
        <w:tc>
          <w:tcPr>
            <w:tcW w:type="dxa" w:w="2160"/>
          </w:tcPr>
          <w:p>
            <w:r>
              <w:t>Rà soát vai trò đối tác</w:t>
            </w:r>
          </w:p>
        </w:tc>
        <w:tc>
          <w:tcPr>
            <w:tcW w:type="dxa" w:w="2160"/>
          </w:tcPr>
          <w:p>
            <w:r>
              <w:t>Rà soát, không tự thay đổi cấu trúc</w:t>
            </w:r>
          </w:p>
        </w:tc>
        <w:tc>
          <w:tcPr>
            <w:tcW w:type="dxa" w:w="2160"/>
          </w:tcPr>
          <w:p>
            <w:r>
              <w:t>PO chỉ duyệt đưa vào rà soát</w:t>
            </w:r>
          </w:p>
        </w:tc>
      </w:tr>
      <w:tr>
        <w:tc>
          <w:tcPr>
            <w:tcW w:type="dxa" w:w="2160"/>
          </w:tcPr>
          <w:p>
            <w:r>
              <w:t>RATE-PARTNER-01</w:t>
            </w:r>
          </w:p>
        </w:tc>
        <w:tc>
          <w:tcPr>
            <w:tcW w:type="dxa" w:w="2160"/>
          </w:tcPr>
          <w:p>
            <w:r>
              <w:t>Lọc đối tác theo BUY/SELL</w:t>
            </w:r>
          </w:p>
        </w:tc>
        <w:tc>
          <w:tcPr>
            <w:tcW w:type="dxa" w:w="2160"/>
          </w:tcPr>
          <w:p>
            <w:r>
              <w:t>Triển khai</w:t>
            </w:r>
          </w:p>
        </w:tc>
        <w:tc>
          <w:tcPr>
            <w:tcW w:type="dxa" w:w="2160"/>
          </w:tcPr>
          <w:p>
            <w:r>
              <w:t>PO phê duyệt điều chỉnh</w:t>
            </w:r>
          </w:p>
        </w:tc>
      </w:tr>
    </w:tbl>
    <w:p>
      <w:pPr>
        <w:pStyle w:val="Heading1"/>
      </w:pPr>
      <w:r>
        <w:t>2. UX-SHIPMENT-01 — Tạo nhanh Shipment</w:t>
      </w:r>
    </w:p>
    <w:p>
      <w:pPr>
        <w:pStyle w:val="ListBullet"/>
      </w:pPr>
      <w:r>
        <w:t>UI: Tạo Chặng &gt; trường Lô hàng/Shipment. Khi không có Shipment phù hợp, hiển thị “+ Tạo nhanh Shipment” ngay tại khu vực chọn; không chỉ báo người dùng chuyển màn.</w:t>
      </w:r>
    </w:p>
    <w:p>
      <w:pPr>
        <w:pStyle w:val="ListBullet"/>
      </w:pPr>
      <w:r>
        <w:t>Khi nhấn, mở biểu mẫu nhanh/modal/drawer phù hợp UI baseline. Tối thiểu nhận diện Shipment và các trường bắt buộc theo validation hiện hành; không bỏ qua ràng buộc bắt buộc của Shipment.</w:t>
      </w:r>
    </w:p>
    <w:p>
      <w:pPr>
        <w:pStyle w:val="ListBullet"/>
      </w:pPr>
      <w:r>
        <w:t>Sau khi lưu thành công: nhận Shipment ID từ API, tự điền vào form Tạo Chặng, giữ nguyên các trường Chặng đã nhập, tiếp tục thao tác tại màn hiện tại.</w:t>
      </w:r>
    </w:p>
    <w:p>
      <w:pPr>
        <w:pStyle w:val="ListBullet"/>
      </w:pPr>
      <w:r>
        <w:t>Khi hủy hoặc lỗi: không tạo Shipment rỗng; giữ dữ liệu Chặng. Tránh tạo trùng do double click/retry. Tạo nhanh phải cùng permission/audit/source policy như tạo Shipment đầy đủ.</w:t>
      </w:r>
    </w:p>
    <w:p>
      <w:pPr>
        <w:pStyle w:val="ListBullet"/>
      </w:pPr>
      <w:r>
        <w:t>Không cho lưu Chặng chính thức nếu chưa liên kết Shipment hợp lệ; giữ Shipment→Leg 1:N đã khóa.</w:t>
      </w:r>
    </w:p>
    <w:p>
      <w:pPr>
        <w:pStyle w:val="Heading1"/>
      </w:pPr>
      <w:r>
        <w:t>3. SHIPMENT-MODE-01 — MULTIMODAL</w:t>
      </w:r>
    </w:p>
    <w:p>
      <w:pPr>
        <w:pStyle w:val="ListBullet"/>
      </w:pPr>
      <w:r>
        <w:t>Tại Shipment, bổ sung phân loại MULTIMODAL bên cạnh các lựa chọn một phương thức hiện có. Phân loại này chỉ mô tả Shipment, không phải phương thức vật lý của Chặng.</w:t>
      </w:r>
    </w:p>
    <w:p>
      <w:pPr>
        <w:pStyle w:val="ListBullet"/>
      </w:pPr>
      <w:r>
        <w:t>Mỗi Chặng giữ trường phương thức vận chuyển độc lập; một Shipment có thể gồm ROAD, AIR, WATER/SEA... tùy danh mục phương thức đang sử dụng. Không ép các Chặng cùng phương thức với Shipment.</w:t>
      </w:r>
    </w:p>
    <w:p>
      <w:pPr>
        <w:pStyle w:val="ListBullet"/>
      </w:pPr>
      <w:r>
        <w:t>Khi chưa có Chặng, phương thức Shipment là dự kiến. Khi có Chặng: nếu &gt;1 phương thức khác nhau, phân loại thực tế MULTIMODAL; nếu chỉ một phương thức, phân loại thực tế tương ứng. Không tự ghi đè giá trị nguồn tích hợp nếu chính sách SoT không cho phép; hiển thị cảnh báo không khớp và dữ liệu suy ra riêng.</w:t>
      </w:r>
    </w:p>
    <w:p>
      <w:pPr>
        <w:pStyle w:val="ListBullet"/>
      </w:pPr>
      <w:r>
        <w:t>Không đổi các Chặng, Cost hay Rating đã phát sinh chỉ vì cập nhật phân loại Shipment. Rating theo Chặng lấy mode của Chặng. Báo cáo/API/import cần xử lý giá trị MULTIMODAL không làm lỗi các bộ lọc cũ.</w:t>
      </w:r>
    </w:p>
    <w:p>
      <w:pPr>
        <w:pStyle w:val="ListBullet"/>
      </w:pPr>
      <w:r>
        <w:t>Cần mapping rõ danh mục SEA/WATER hiện hữu trước khi migration; không tạo thêm mode vật lý MULTIMODAL tại Chặng.</w:t>
      </w:r>
    </w:p>
    <w:p>
      <w:pPr>
        <w:pStyle w:val="Heading1"/>
      </w:pPr>
      <w:r>
        <w:t>4. PARTNER-ROLE-01 — CHỈ RÀ SOÁT</w:t>
      </w:r>
    </w:p>
    <w:p>
      <w:pPr>
        <w:pStyle w:val="ListBullet"/>
      </w:pPr>
      <w:r>
        <w:t>Đối chiếu 9 vai trò hiện tại: Khách hàng; Nhà cung cấp; Bên trả tiền; Bên nhận tiền; Bên nhận hóa đơn; Người gửi hàng; Người nhận hàng; Hãng vận chuyển; Đại lý.</w:t>
      </w:r>
    </w:p>
    <w:p>
      <w:pPr>
        <w:pStyle w:val="ListBullet"/>
      </w:pPr>
      <w:r>
        <w:t>Phân tích role tại master (phân loại/gợi ý) và role tại giao dịch (Customer, Vendor, payer, payee, invoice party, carrier). Rà soát tác động tới Rate Card, Cost, Revenue, AP/AR, chứng từ, phân quyền, tích hợp và báo cáo.</w:t>
      </w:r>
    </w:p>
    <w:p>
      <w:pPr>
        <w:pStyle w:val="ListBullet"/>
      </w:pPr>
      <w:r>
        <w:t>Không xóa/gộp role, không đổi migration/schema, không thay đổi logic chọn đối tác trong các màn ngoài RATE-PARTNER-01 nếu chưa có PO phê duyệt tiếp.</w:t>
      </w:r>
    </w:p>
    <w:p>
      <w:pPr>
        <w:pStyle w:val="ListBullet"/>
      </w:pPr>
      <w:r>
        <w:t>Đầu ra DEV/BA: bảng AS-IS/TO-BE đề xuất, danh sách dependency, điểm cần PO quyết định và test regression. Issue này không phải lệnh triển khai gộp vai trò.</w:t>
      </w:r>
    </w:p>
    <w:p>
      <w:pPr>
        <w:pStyle w:val="Heading1"/>
      </w:pPr>
      <w:r>
        <w:t>5. RATE-PARTNER-01 — Đối tác theo chiều bảng giá</w:t>
      </w:r>
    </w:p>
    <w:p>
      <w:pPr>
        <w:pStyle w:val="ListBullet"/>
      </w:pPr>
      <w:r>
        <w:t>Form Tạo/Sửa Bảng giá: BUY hiển thị nhãn “Nhà cung cấp (Vendor)”, SELL hiển thị “Khách hàng (Customer)”; không dùng nhãn “Hãng/NCC” cho SELL.</w:t>
      </w:r>
    </w:p>
    <w:p>
      <w:pPr>
        <w:pStyle w:val="ListBullet"/>
      </w:pPr>
      <w:r>
        <w:t>Danh sách gợi ý BUY lọc đối tác có role Nhà cung cấp; SELL lọc đối tác có role Khách hàng. Đối tác có cả hai role được phép xuất hiện ở cả hai; Carrier/Đại lý đơn thuần không mặc nhiên là Vendor.</w:t>
      </w:r>
    </w:p>
    <w:p>
      <w:pPr>
        <w:pStyle w:val="ListBullet"/>
      </w:pPr>
      <w:r>
        <w:t>Khi đổi BUY↔SELL, reset lựa chọn đối tác không hợp lệ, có cảnh báo nếu đã nhập dữ liệu; không âm thầm giữ đối tác sai role. Trường đối tác có thể trống khi bảng giá chung hợp lệ theo rule hiện có; không tự chuyển bảng giá chung thành bảng giá đối tác.</w:t>
      </w:r>
    </w:p>
    <w:p>
      <w:pPr>
        <w:pStyle w:val="ListBullet"/>
      </w:pPr>
      <w:r>
        <w:t>Đối tác chưa có role phù hợp: không cho chọn trực tiếp; có thể dẫn đến quản lý đối tác để bổ sung role nếu người dùng có quyền, có audit. Không tạo đối tác trùng.</w:t>
      </w:r>
    </w:p>
    <w:p>
      <w:pPr>
        <w:pStyle w:val="ListBullet"/>
      </w:pPr>
      <w:r>
        <w:t>API create/update/validate phải áp cùng điều kiện role và chiều giá, không chỉ lọc UI. Tuy nhiên cần kiểm tra dữ liệu cũ trước khi bật validation cứng; không làm hỏng bảng giá lịch sử và dữ liệu nguồn tích hợp.</w:t>
      </w:r>
    </w:p>
    <w:p>
      <w:pPr>
        <w:pStyle w:val="ListBullet"/>
      </w:pPr>
      <w:r>
        <w:t>Giữ nguyên Rate Card version, pricing formula, surcharge, VAT, currency, rating engine và điều kiện lọc rate khác. Tên role master không thay thế role giao dịch.</w:t>
      </w:r>
    </w:p>
    <w:p>
      <w:pPr>
        <w:pStyle w:val="Heading1"/>
      </w:pPr>
      <w:r>
        <w:t>6. Thứ tự triển khai và tương thích</w:t>
      </w:r>
    </w:p>
    <w:p>
      <w:pPr>
        <w:pStyle w:val="ListBullet"/>
      </w:pPr>
      <w:r>
        <w:t>Bước 1: DEV đối chiếu AS-IS, schema/API và permission. Bước 2: UX-SHIPMENT-01 + SHIPMENT-MODE-01. Bước 3: RATE-PARTNER-01. Bước 4: kiểm thử hồi quy, dữ liệu cũ và import/API. PARTNER-ROLE-01 chỉ xuất báo cáo rà soát.</w:t>
      </w:r>
    </w:p>
    <w:p>
      <w:pPr>
        <w:pStyle w:val="ListBullet"/>
      </w:pPr>
      <w:r>
        <w:t>Không thay đổi các gói COST-LEG-01 v1.1; phải regression tạo Shipment→Leg→Bill→Cost và BUY/SELL Rating, đặc biệt multi-vendor/multimodal.</w:t>
      </w:r>
    </w:p>
    <w:p>
      <w:pPr>
        <w:pStyle w:val="ListBullet"/>
      </w:pPr>
      <w:r>
        <w:t>Khi phát hiện xung đột với baseline, không tự suy diễn thay đổi nghiệp vụ: ghi issue, đề xuất phương án và yêu cầu PO quyết định.</w:t>
      </w:r>
    </w:p>
    <w:p>
      <w:pPr>
        <w:pStyle w:val="Heading1"/>
      </w:pPr>
      <w:r>
        <w:t>7. Tiêu chí bàn giao DEV</w:t>
      </w:r>
    </w:p>
    <w:p>
      <w:pPr>
        <w:pStyle w:val="ListBullet"/>
      </w:pPr>
      <w:r>
        <w:t>PR/commit, migration (nếu có), API contract delta, ảnh UI trước/sau, test case + evidence PASS/FAIL, danh sách regression, báo cáo PARTNER-ROLE-01.</w:t>
      </w:r>
    </w:p>
    <w:p>
      <w:pPr>
        <w:pStyle w:val="ListBullet"/>
      </w:pPr>
      <w:r>
        <w:t>Không đánh dấu PASS nếu chưa có evidence. Các AC trong file Excel là bộ tiêu chí đề xuất để DEV xác nhận với AS-IS và QA.</w:t>
      </w:r>
    </w:p>
    <w:p>
      <w:pPr>
        <w:pStyle w:val="Heading1"/>
      </w:pPr>
      <w:r>
        <w:t>8. Những điểm cần xác minh khi coding</w:t>
      </w:r>
    </w:p>
    <w:p>
      <w:pPr>
        <w:pStyle w:val="ListBullet"/>
      </w:pPr>
      <w:r>
        <w:t>Kiểm tra nguồn dữ liệu/SoT của Shipment nhập từ API để không ghi đè mode bên ngoài.</w:t>
      </w:r>
    </w:p>
    <w:p>
      <w:pPr>
        <w:pStyle w:val="ListBullet"/>
      </w:pPr>
      <w:r>
        <w:t>Kiểm tra validation tạo nhanh có bắt buộc trường không phù hợp modal; nếu có, đề xuất UX thay thế nhưng không bỏ validation.</w:t>
      </w:r>
    </w:p>
    <w:p>
      <w:pPr>
        <w:pStyle w:val="ListBullet"/>
      </w:pPr>
      <w:r>
        <w:t>Kiểm tra các bảng giá cũ có đối tác không đúng role; đề xuất chiến lược tương thích, không sửa dữ liệu lịch sử tự động.</w:t>
      </w:r>
    </w:p>
    <w:p>
      <w:pPr>
        <w:pStyle w:val="ListBullet"/>
      </w:pPr>
      <w:r>
        <w:t>Kiểm tra danh mục WATER/SEA và các bộ lọc/report dùng enum phương thức.</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BA CHANGE REQUEST  |  DEV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