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BA ĐIỀU CHỈNH BẢNG GIÁ &amp; TÍNH GIÁ</w:t>
      </w:r>
    </w:p>
    <w:p>
      <w:r>
        <w:t>Bản tổng hợp thay đổi tiếp theo • RATE-UI-04 / RATE-FIELD-01…08 / Rating Control</w:t>
      </w:r>
    </w:p>
    <w:tbl>
      <w:tblPr>
        <w:tblStyle w:val="LightShading-Accent1"/>
        <w:tblW w:type="auto" w:w="0"/>
        <w:tblLayout w:type="autofit"/>
        <w:tblLook w:firstColumn="1" w:firstRow="1" w:lastColumn="0" w:lastRow="0" w:noHBand="0" w:noVBand="1" w:val="04A0"/>
      </w:tblPr>
      <w:tblGrid>
        <w:gridCol w:w="4968"/>
        <w:gridCol w:w="4968"/>
      </w:tblGrid>
      <w:tr>
        <w:tc>
          <w:tcPr>
            <w:tcW w:type="dxa" w:w="4968"/>
            <w:vAlign w:val="center"/>
          </w:tcPr>
          <w:p>
            <w:r>
              <w:t>Thuộc tính</w:t>
            </w:r>
          </w:p>
        </w:tc>
        <w:tc>
          <w:tcPr>
            <w:tcW w:type="dxa" w:w="4968"/>
            <w:vAlign w:val="center"/>
          </w:tcPr>
          <w:p>
            <w:r>
              <w:t>Giá trị</w:t>
            </w:r>
          </w:p>
        </w:tc>
      </w:tr>
      <w:tr>
        <w:tc>
          <w:tcPr>
            <w:tcW w:type="dxa" w:w="4968"/>
            <w:vAlign w:val="center"/>
          </w:tcPr>
          <w:p>
            <w:r>
              <w:t>Phiên bản</w:t>
            </w:r>
          </w:p>
        </w:tc>
        <w:tc>
          <w:tcPr>
            <w:tcW w:type="dxa" w:w="4968"/>
            <w:vAlign w:val="center"/>
          </w:tcPr>
          <w:p>
            <w:r>
              <w:t>v1.1 — BA BASELINE / DEV HANDOVER</w:t>
            </w:r>
          </w:p>
        </w:tc>
      </w:tr>
      <w:tr>
        <w:tc>
          <w:tcPr>
            <w:tcW w:type="dxa" w:w="4968"/>
            <w:vAlign w:val="center"/>
          </w:tcPr>
          <w:p>
            <w:r>
              <w:t>Ngày lập</w:t>
            </w:r>
          </w:p>
        </w:tc>
        <w:tc>
          <w:tcPr>
            <w:tcW w:type="dxa" w:w="4968"/>
            <w:vAlign w:val="center"/>
          </w:tcPr>
          <w:p>
            <w:r>
              <w:t>16/10/2026</w:t>
            </w:r>
          </w:p>
        </w:tc>
      </w:tr>
      <w:tr>
        <w:tc>
          <w:tcPr>
            <w:tcW w:type="dxa" w:w="4968"/>
            <w:vAlign w:val="center"/>
          </w:tcPr>
          <w:p>
            <w:r>
              <w:t>Nguồn chính</w:t>
            </w:r>
          </w:p>
        </w:tc>
        <w:tc>
          <w:tcPr>
            <w:tcW w:type="dxa" w:w="4968"/>
            <w:vAlign w:val="center"/>
          </w:tcPr>
          <w:p>
            <w:r>
              <w:t>LCMS — AS-IS Bảng giá và Tính giá (DEV, 16/10/2026; code + PostgreSQL tenant ops + automated tests)</w:t>
            </w:r>
          </w:p>
        </w:tc>
      </w:tr>
      <w:tr>
        <w:tc>
          <w:tcPr>
            <w:tcW w:type="dxa" w:w="4968"/>
            <w:vAlign w:val="center"/>
          </w:tcPr>
          <w:p>
            <w:r>
              <w:t>Phạm vi</w:t>
            </w:r>
          </w:p>
        </w:tc>
        <w:tc>
          <w:tcPr>
            <w:tcW w:type="dxa" w:w="4968"/>
            <w:vAlign w:val="center"/>
          </w:tcPr>
          <w:p>
            <w:r>
              <w:t>Rate Card BUY/SELL; basic/advanced; danh mục; Rating Bill/Leg; surcharge; trace; migration; UAT</w:t>
            </w:r>
          </w:p>
        </w:tc>
      </w:tr>
      <w:tr>
        <w:tc>
          <w:tcPr>
            <w:tcW w:type="dxa" w:w="4968"/>
            <w:vAlign w:val="center"/>
          </w:tcPr>
          <w:p>
            <w:r>
              <w:t>Không thuộc phạm vi</w:t>
            </w:r>
          </w:p>
        </w:tc>
        <w:tc>
          <w:tcPr>
            <w:tcW w:type="dxa" w:w="4968"/>
            <w:vAlign w:val="center"/>
          </w:tcPr>
          <w:p>
            <w:r>
              <w:t>Thiết kế lại toàn bộ LCMS, thay đổi Bill Financial Anchor, thay thế engine tính giá bằng engine mới</w:t>
            </w:r>
          </w:p>
        </w:tc>
      </w:tr>
      <w:tr>
        <w:tc>
          <w:tcPr>
            <w:tcW w:type="dxa" w:w="4968"/>
            <w:vAlign w:val="center"/>
          </w:tcPr>
          <w:p>
            <w:r>
              <w:t>Hiệu lực thực thi</w:t>
            </w:r>
          </w:p>
        </w:tc>
        <w:tc>
          <w:tcPr>
            <w:tcW w:type="dxa" w:w="4968"/>
            <w:vAlign w:val="center"/>
          </w:tcPr>
          <w:p>
            <w:r>
              <w:t>BA baseline được PO ủy quyền hoàn thiện; DEV triển khai theo tài liệu, thực hiện kiểm thử và báo cáo GAP có bằng chứng.</w:t>
            </w:r>
          </w:p>
        </w:tc>
      </w:tr>
    </w:tbl>
    <w:p/>
    <w:p>
      <w:pPr>
        <w:pStyle w:val="Heading1"/>
      </w:pPr>
      <w:r>
        <w:t>1. Mục tiêu, nguyên tắc và trạng thái baseline</w:t>
      </w:r>
    </w:p>
    <w:p>
      <w:pPr>
        <w:pStyle w:val="ListBullet"/>
      </w:pPr>
      <w:r>
        <w:t>Giảm nhập liệu lặp và sai mã; giữ riêng Dịch vụ, Phương thức, Tuyến, Hãng, Loại hàng và bản chất khoản thu/chi.</w:t>
      </w:r>
    </w:p>
    <w:p>
      <w:pPr>
        <w:pStyle w:val="ListBullet"/>
      </w:pPr>
      <w:r>
        <w:t>Một Rate Card có nhiều tuyến; tuyến/hãng ở rule hoặc nhóm ma trận; mỗi Rate Card chỉ một định dạng basic hoặc advanced; currency, VAT và đối tác tại header. [PO APPROVED — kế thừa]</w:t>
      </w:r>
    </w:p>
    <w:p>
      <w:pPr>
        <w:pStyle w:val="ListBullet"/>
      </w:pPr>
      <w:r>
        <w:t>Bill và Leg là hai ngữ cảnh Rating riêng; Leg BUY không lấy trọng lượng Bill; không làm thay đổi Expected/Confirmed/Actual. [PO APPROVED — kế thừa]</w:t>
      </w:r>
    </w:p>
    <w:p>
      <w:pPr>
        <w:pStyle w:val="ListBullet"/>
      </w:pPr>
      <w:r>
        <w:t>Không sửa trực tiếp phiên bản đã phát hành; bảo toàn ID, mã rule, kết quả rating và dấu vết phiên bản. [PO APPROVED — kế thừa]</w:t>
      </w:r>
    </w:p>
    <w:p>
      <w:pPr>
        <w:pStyle w:val="ListBullet"/>
      </w:pPr>
      <w:r>
        <w:t>Các cơ chế TO-BE được BA khóa theo ủy quyền PO ngày 16/10/2026; các dữ kiện cần xác minh ở DEV được nêu trong điều kiện triển khai, không phải câu hỏi quyết định PO.</w:t>
      </w:r>
    </w:p>
    <w:p>
      <w:pPr>
        <w:pStyle w:val="Heading1"/>
      </w:pPr>
      <w:r>
        <w:t>2. Tóm tắt bằng chứng AS-IS</w:t>
      </w:r>
    </w:p>
    <w:tbl>
      <w:tblPr>
        <w:tblStyle w:val="LightShading-Accent1"/>
        <w:tblW w:type="auto" w:w="0"/>
        <w:tblLayout w:type="autofit"/>
        <w:tblLook w:firstColumn="1" w:firstRow="1" w:lastColumn="0" w:lastRow="0" w:noHBand="0" w:noVBand="1" w:val="04A0"/>
      </w:tblPr>
      <w:tblGrid>
        <w:gridCol w:w="4968"/>
        <w:gridCol w:w="4968"/>
      </w:tblGrid>
      <w:tr>
        <w:tc>
          <w:tcPr>
            <w:tcW w:type="dxa" w:w="4968"/>
            <w:vAlign w:val="center"/>
          </w:tcPr>
          <w:p>
            <w:r>
              <w:t>Phát hiện từ DEV</w:t>
            </w:r>
          </w:p>
        </w:tc>
        <w:tc>
          <w:tcPr>
            <w:tcW w:type="dxa" w:w="4968"/>
            <w:vAlign w:val="center"/>
          </w:tcPr>
          <w:p>
            <w:r>
              <w:t>Hệ quả thiết kế</w:t>
            </w:r>
          </w:p>
        </w:tc>
      </w:tr>
      <w:tr>
        <w:tc>
          <w:tcPr>
            <w:tcW w:type="dxa" w:w="4968"/>
            <w:vAlign w:val="center"/>
          </w:tcPr>
          <w:p>
            <w:r>
              <w:t>service_type: master có FREIGHT và AIR; form nhập tự do; 148/148 rule active trống service_type</w:t>
            </w:r>
          </w:p>
        </w:tc>
        <w:tc>
          <w:tcPr>
            <w:tcW w:type="dxa" w:w="4968"/>
            <w:vAlign w:val="center"/>
          </w:tcPr>
          <w:p>
            <w:r>
              <w:t>Chuẩn hóa mã và nguồn dropdown, không xóa chiều service khỏi engine.</w:t>
            </w:r>
          </w:p>
        </w:tc>
      </w:tr>
      <w:tr>
        <w:tc>
          <w:tcPr>
            <w:tcW w:type="dxa" w:w="4968"/>
            <w:vAlign w:val="center"/>
          </w:tcPr>
          <w:p>
            <w:r>
              <w:t>Mode master AIR/SEA/ROAD/RAIL/EXPRESS; form hardcode air/sea/road/rail/water</w:t>
            </w:r>
          </w:p>
        </w:tc>
        <w:tc>
          <w:tcPr>
            <w:tcW w:type="dxa" w:w="4968"/>
            <w:vAlign w:val="center"/>
          </w:tcPr>
          <w:p>
            <w:r>
              <w:t>Cần canonical code và mapping WATER/EXPRESS, tránh silent mismatch.</w:t>
            </w:r>
          </w:p>
        </w:tc>
      </w:tr>
      <w:tr>
        <w:tc>
          <w:tcPr>
            <w:tcW w:type="dxa" w:w="4968"/>
            <w:vAlign w:val="center"/>
          </w:tcPr>
          <w:p>
            <w:r>
              <w:t>routes có SGN-FRA (air); 120 VOL-RTE trong master transport_route không được form dùng</w:t>
            </w:r>
          </w:p>
        </w:tc>
        <w:tc>
          <w:tcPr>
            <w:tcW w:type="dxa" w:w="4968"/>
            <w:vAlign w:val="center"/>
          </w:tcPr>
          <w:p>
            <w:r>
              <w:t>Giữ routes làm nguồn route nghiệp vụ hiện hữu; xử lý VOL seed riêng.</w:t>
            </w:r>
          </w:p>
        </w:tc>
      </w:tr>
      <w:tr>
        <w:tc>
          <w:tcPr>
            <w:tcW w:type="dxa" w:w="4968"/>
            <w:vAlign w:val="center"/>
          </w:tcPr>
          <w:p>
            <w:r>
              <w:t>130/148 rule không có charge_code; rule trống nhóm được cộng dồn</w:t>
            </w:r>
          </w:p>
        </w:tc>
        <w:tc>
          <w:tcPr>
            <w:tcW w:type="dxa" w:w="4968"/>
            <w:vAlign w:val="center"/>
          </w:tcPr>
          <w:p>
            <w:r>
              <w:t>Bắt buộc làm rõ ý định cộng dồn hoặc cạnh tranh trước khi publish.</w:t>
            </w:r>
          </w:p>
        </w:tc>
      </w:tr>
      <w:tr>
        <w:tc>
          <w:tcPr>
            <w:tcW w:type="dxa" w:w="4968"/>
            <w:vAlign w:val="center"/>
          </w:tcPr>
          <w:p>
            <w:r>
              <w:t>Classifier dùng mã/tên rule để loại phụ phí; 5 REMOTE/DELIVERY không được tính; surcharges = 0</w:t>
            </w:r>
          </w:p>
        </w:tc>
        <w:tc>
          <w:tcPr>
            <w:tcW w:type="dxa" w:w="4968"/>
            <w:vAlign w:val="center"/>
          </w:tcPr>
          <w:p>
            <w:r>
              <w:t>Không thể chỉ ẩn Tên quy tắc; cần thay phân loại bằng cờ dữ liệu tường minh.</w:t>
            </w:r>
          </w:p>
        </w:tc>
      </w:tr>
      <w:tr>
        <w:tc>
          <w:tcPr>
            <w:tcW w:type="dxa" w:w="4968"/>
            <w:vAlign w:val="center"/>
          </w:tcPr>
          <w:p>
            <w:r>
              <w:t>pricing_rule_components = 0; economic_charge_types/mappings = 0; 18 rating_details không có economic category</w:t>
            </w:r>
          </w:p>
        </w:tc>
        <w:tc>
          <w:tcPr>
            <w:tcW w:type="dxa" w:w="4968"/>
            <w:vAlign w:val="center"/>
          </w:tcPr>
          <w:p>
            <w:r>
              <w:t>Bổ sung mapping tài chính có kiểm soát, không đồng nhất charge_code với loại chi phí.</w:t>
            </w:r>
          </w:p>
        </w:tc>
      </w:tr>
      <w:tr>
        <w:tc>
          <w:tcPr>
            <w:tcW w:type="dxa" w:w="4968"/>
            <w:vAlign w:val="center"/>
          </w:tcPr>
          <w:p>
            <w:r>
              <w:t>73 bảng BUY chưa gắn supplier; 0 rating theo leg trên DB (có automated test)</w:t>
            </w:r>
          </w:p>
        </w:tc>
        <w:tc>
          <w:tcPr>
            <w:tcW w:type="dxa" w:w="4968"/>
            <w:vAlign w:val="center"/>
          </w:tcPr>
          <w:p>
            <w:r>
              <w:t>Cần UAT Leg BUY với dữ liệu thực tế đại diện.</w:t>
            </w:r>
          </w:p>
        </w:tc>
      </w:tr>
      <w:tr>
        <w:tc>
          <w:tcPr>
            <w:tcW w:type="dxa" w:w="4968"/>
            <w:vAlign w:val="center"/>
          </w:tcPr>
          <w:p>
            <w:r>
              <w:t>Basic weight [min,max), advanced rate_breaks gồm max</w:t>
            </w:r>
          </w:p>
        </w:tc>
        <w:tc>
          <w:tcPr>
            <w:tcW w:type="dxa" w:w="4968"/>
            <w:vAlign w:val="center"/>
          </w:tcPr>
          <w:p>
            <w:r>
              <w:t>Phải quy định rõ ranh giới và test các điểm biên.</w:t>
            </w:r>
          </w:p>
        </w:tc>
      </w:tr>
    </w:tbl>
    <w:p/>
    <w:p>
      <w:pPr>
        <w:pStyle w:val="Heading1"/>
      </w:pPr>
      <w:r>
        <w:t>3. Danh mục thay đổi BA (change register)</w:t>
      </w:r>
    </w:p>
    <w:tbl>
      <w:tblPr>
        <w:tblStyle w:val="LightShading-Accent1"/>
        <w:tblW w:type="auto" w:w="0"/>
        <w:tblLayout w:type="autofit"/>
        <w:tblLook w:firstColumn="1" w:firstRow="1" w:lastColumn="0" w:lastRow="0" w:noHBand="0" w:noVBand="1" w:val="04A0"/>
      </w:tblPr>
      <w:tblGrid>
        <w:gridCol w:w="2484"/>
        <w:gridCol w:w="2484"/>
        <w:gridCol w:w="2484"/>
        <w:gridCol w:w="2484"/>
      </w:tblGrid>
      <w:tr>
        <w:tc>
          <w:tcPr>
            <w:tcW w:type="dxa" w:w="2484"/>
            <w:vAlign w:val="center"/>
          </w:tcPr>
          <w:p>
            <w:r>
              <w:t>Mã</w:t>
            </w:r>
          </w:p>
        </w:tc>
        <w:tc>
          <w:tcPr>
            <w:tcW w:type="dxa" w:w="2484"/>
            <w:vAlign w:val="center"/>
          </w:tcPr>
          <w:p>
            <w:r>
              <w:t>Yêu cầu</w:t>
            </w:r>
          </w:p>
        </w:tc>
        <w:tc>
          <w:tcPr>
            <w:tcW w:type="dxa" w:w="2484"/>
            <w:vAlign w:val="center"/>
          </w:tcPr>
          <w:p>
            <w:r>
              <w:t>Mức độ</w:t>
            </w:r>
          </w:p>
        </w:tc>
        <w:tc>
          <w:tcPr>
            <w:tcW w:type="dxa" w:w="2484"/>
            <w:vAlign w:val="center"/>
          </w:tcPr>
          <w:p>
            <w:r>
              <w:t>Trạng thái</w:t>
            </w:r>
          </w:p>
        </w:tc>
      </w:tr>
      <w:tr>
        <w:tc>
          <w:tcPr>
            <w:tcW w:type="dxa" w:w="2484"/>
            <w:vAlign w:val="center"/>
          </w:tcPr>
          <w:p>
            <w:r>
              <w:t>RATE-FIELD-01</w:t>
            </w:r>
          </w:p>
        </w:tc>
        <w:tc>
          <w:tcPr>
            <w:tcW w:type="dxa" w:w="2484"/>
            <w:vAlign w:val="center"/>
          </w:tcPr>
          <w:p>
            <w:r>
              <w:t>Chuẩn hóa Dịch vụ và Phương thức; phân biệt ý nghĩa, mã chuẩn</w:t>
            </w:r>
          </w:p>
        </w:tc>
        <w:tc>
          <w:tcPr>
            <w:tcW w:type="dxa" w:w="2484"/>
            <w:vAlign w:val="center"/>
          </w:tcPr>
          <w:p>
            <w:r>
              <w:t>Cao</w:t>
            </w:r>
          </w:p>
        </w:tc>
        <w:tc>
          <w:tcPr>
            <w:tcW w:type="dxa" w:w="2484"/>
            <w:vAlign w:val="center"/>
          </w:tcPr>
          <w:p>
            <w:r>
              <w:t>BA BASELINE v1.1</w:t>
            </w:r>
          </w:p>
        </w:tc>
      </w:tr>
      <w:tr>
        <w:tc>
          <w:tcPr>
            <w:tcW w:type="dxa" w:w="2484"/>
            <w:vAlign w:val="center"/>
          </w:tcPr>
          <w:p>
            <w:r>
              <w:t>RATE-FIELD-02</w:t>
            </w:r>
          </w:p>
        </w:tc>
        <w:tc>
          <w:tcPr>
            <w:tcW w:type="dxa" w:w="2484"/>
            <w:vAlign w:val="center"/>
          </w:tcPr>
          <w:p>
            <w:r>
              <w:t>Tuyến ↔ Phương thức, đa tuyến, Tất cả tuyến, mâu thuẫn điều kiện</w:t>
            </w:r>
          </w:p>
        </w:tc>
        <w:tc>
          <w:tcPr>
            <w:tcW w:type="dxa" w:w="2484"/>
            <w:vAlign w:val="center"/>
          </w:tcPr>
          <w:p>
            <w:r>
              <w:t>Cao</w:t>
            </w:r>
          </w:p>
        </w:tc>
        <w:tc>
          <w:tcPr>
            <w:tcW w:type="dxa" w:w="2484"/>
            <w:vAlign w:val="center"/>
          </w:tcPr>
          <w:p>
            <w:r>
              <w:t>BA BASELINE v1.1</w:t>
            </w:r>
          </w:p>
        </w:tc>
      </w:tr>
      <w:tr>
        <w:tc>
          <w:tcPr>
            <w:tcW w:type="dxa" w:w="2484"/>
            <w:vAlign w:val="center"/>
          </w:tcPr>
          <w:p>
            <w:r>
              <w:t>RATE-FIELD-03</w:t>
            </w:r>
          </w:p>
        </w:tc>
        <w:tc>
          <w:tcPr>
            <w:tcW w:type="dxa" w:w="2484"/>
            <w:vAlign w:val="center"/>
          </w:tcPr>
          <w:p>
            <w:r>
              <w:t>Carrier khác Vendor/Customer; loại hàng, điều kiện tùy chọn</w:t>
            </w:r>
          </w:p>
        </w:tc>
        <w:tc>
          <w:tcPr>
            <w:tcW w:type="dxa" w:w="2484"/>
            <w:vAlign w:val="center"/>
          </w:tcPr>
          <w:p>
            <w:r>
              <w:t>Trung bình</w:t>
            </w:r>
          </w:p>
        </w:tc>
        <w:tc>
          <w:tcPr>
            <w:tcW w:type="dxa" w:w="2484"/>
            <w:vAlign w:val="center"/>
          </w:tcPr>
          <w:p>
            <w:r>
              <w:t>BA BASELINE v1.1</w:t>
            </w:r>
          </w:p>
        </w:tc>
      </w:tr>
      <w:tr>
        <w:tc>
          <w:tcPr>
            <w:tcW w:type="dxa" w:w="2484"/>
            <w:vAlign w:val="center"/>
          </w:tcPr>
          <w:p>
            <w:r>
              <w:t>RATE-UI-04</w:t>
            </w:r>
          </w:p>
        </w:tc>
        <w:tc>
          <w:tcPr>
            <w:tcW w:type="dxa" w:w="2484"/>
            <w:vAlign w:val="center"/>
          </w:tcPr>
          <w:p>
            <w:r>
              <w:t>Tự sinh mã/tên rule; hiển thị khoản mục và ngữ cảnh giá đúng nghĩa</w:t>
            </w:r>
          </w:p>
        </w:tc>
        <w:tc>
          <w:tcPr>
            <w:tcW w:type="dxa" w:w="2484"/>
            <w:vAlign w:val="center"/>
          </w:tcPr>
          <w:p>
            <w:r>
              <w:t>Trung bình</w:t>
            </w:r>
          </w:p>
        </w:tc>
        <w:tc>
          <w:tcPr>
            <w:tcW w:type="dxa" w:w="2484"/>
            <w:vAlign w:val="center"/>
          </w:tcPr>
          <w:p>
            <w:r>
              <w:t>BA BASELINE v1.1</w:t>
            </w:r>
          </w:p>
        </w:tc>
      </w:tr>
      <w:tr>
        <w:tc>
          <w:tcPr>
            <w:tcW w:type="dxa" w:w="2484"/>
            <w:vAlign w:val="center"/>
          </w:tcPr>
          <w:p>
            <w:r>
              <w:t>RATE-FIELD-04</w:t>
            </w:r>
          </w:p>
        </w:tc>
        <w:tc>
          <w:tcPr>
            <w:tcW w:type="dxa" w:w="2484"/>
            <w:vAlign w:val="center"/>
          </w:tcPr>
          <w:p>
            <w:r>
              <w:t>Quản lý charge_code, cạnh tranh/cộng dồn, kiểm tra xung đột</w:t>
            </w:r>
          </w:p>
        </w:tc>
        <w:tc>
          <w:tcPr>
            <w:tcW w:type="dxa" w:w="2484"/>
            <w:vAlign w:val="center"/>
          </w:tcPr>
          <w:p>
            <w:r>
              <w:t>Rất cao</w:t>
            </w:r>
          </w:p>
        </w:tc>
        <w:tc>
          <w:tcPr>
            <w:tcW w:type="dxa" w:w="2484"/>
            <w:vAlign w:val="center"/>
          </w:tcPr>
          <w:p>
            <w:r>
              <w:t>BA BASELINE v1.1</w:t>
            </w:r>
          </w:p>
        </w:tc>
      </w:tr>
      <w:tr>
        <w:tc>
          <w:tcPr>
            <w:tcW w:type="dxa" w:w="2484"/>
            <w:vAlign w:val="center"/>
          </w:tcPr>
          <w:p>
            <w:r>
              <w:t>RATE-FIELD-05</w:t>
            </w:r>
          </w:p>
        </w:tc>
        <w:tc>
          <w:tcPr>
            <w:tcW w:type="dxa" w:w="2484"/>
            <w:vAlign w:val="center"/>
          </w:tcPr>
          <w:p>
            <w:r>
              <w:t>Phân loại cước chính/phụ phí có cấu trúc</w:t>
            </w:r>
          </w:p>
        </w:tc>
        <w:tc>
          <w:tcPr>
            <w:tcW w:type="dxa" w:w="2484"/>
            <w:vAlign w:val="center"/>
          </w:tcPr>
          <w:p>
            <w:r>
              <w:t>Rất cao</w:t>
            </w:r>
          </w:p>
        </w:tc>
        <w:tc>
          <w:tcPr>
            <w:tcW w:type="dxa" w:w="2484"/>
            <w:vAlign w:val="center"/>
          </w:tcPr>
          <w:p>
            <w:r>
              <w:t>BA BASELINE v1.1</w:t>
            </w:r>
          </w:p>
        </w:tc>
      </w:tr>
      <w:tr>
        <w:tc>
          <w:tcPr>
            <w:tcW w:type="dxa" w:w="2484"/>
            <w:vAlign w:val="center"/>
          </w:tcPr>
          <w:p>
            <w:r>
              <w:t>RATE-FIELD-06</w:t>
            </w:r>
          </w:p>
        </w:tc>
        <w:tc>
          <w:tcPr>
            <w:tcW w:type="dxa" w:w="2484"/>
            <w:vAlign w:val="center"/>
          </w:tcPr>
          <w:p>
            <w:r>
              <w:t>Loại chi phí/doanh thu, component, economic category</w:t>
            </w:r>
          </w:p>
        </w:tc>
        <w:tc>
          <w:tcPr>
            <w:tcW w:type="dxa" w:w="2484"/>
            <w:vAlign w:val="center"/>
          </w:tcPr>
          <w:p>
            <w:r>
              <w:t>Cao</w:t>
            </w:r>
          </w:p>
        </w:tc>
        <w:tc>
          <w:tcPr>
            <w:tcW w:type="dxa" w:w="2484"/>
            <w:vAlign w:val="center"/>
          </w:tcPr>
          <w:p>
            <w:r>
              <w:t>BA BASELINE v1.1</w:t>
            </w:r>
          </w:p>
        </w:tc>
      </w:tr>
      <w:tr>
        <w:tc>
          <w:tcPr>
            <w:tcW w:type="dxa" w:w="2484"/>
            <w:vAlign w:val="center"/>
          </w:tcPr>
          <w:p>
            <w:r>
              <w:t>RATE-FIELD-07</w:t>
            </w:r>
          </w:p>
        </w:tc>
        <w:tc>
          <w:tcPr>
            <w:tcW w:type="dxa" w:w="2484"/>
            <w:vAlign w:val="center"/>
          </w:tcPr>
          <w:p>
            <w:r>
              <w:t>Weight bands, công thức, basic/advanced, rounding</w:t>
            </w:r>
          </w:p>
        </w:tc>
        <w:tc>
          <w:tcPr>
            <w:tcW w:type="dxa" w:w="2484"/>
            <w:vAlign w:val="center"/>
          </w:tcPr>
          <w:p>
            <w:r>
              <w:t>Cao</w:t>
            </w:r>
          </w:p>
        </w:tc>
        <w:tc>
          <w:tcPr>
            <w:tcW w:type="dxa" w:w="2484"/>
            <w:vAlign w:val="center"/>
          </w:tcPr>
          <w:p>
            <w:r>
              <w:t>BA BASELINE v1.1</w:t>
            </w:r>
          </w:p>
        </w:tc>
      </w:tr>
      <w:tr>
        <w:tc>
          <w:tcPr>
            <w:tcW w:type="dxa" w:w="2484"/>
            <w:vAlign w:val="center"/>
          </w:tcPr>
          <w:p>
            <w:r>
              <w:t>RATE-FIELD-08</w:t>
            </w:r>
          </w:p>
        </w:tc>
        <w:tc>
          <w:tcPr>
            <w:tcW w:type="dxa" w:w="2484"/>
            <w:vAlign w:val="center"/>
          </w:tcPr>
          <w:p>
            <w:r>
              <w:t>Rating trace, version, API, migration và tương thích</w:t>
            </w:r>
          </w:p>
        </w:tc>
        <w:tc>
          <w:tcPr>
            <w:tcW w:type="dxa" w:w="2484"/>
            <w:vAlign w:val="center"/>
          </w:tcPr>
          <w:p>
            <w:r>
              <w:t>Rất cao</w:t>
            </w:r>
          </w:p>
        </w:tc>
        <w:tc>
          <w:tcPr>
            <w:tcW w:type="dxa" w:w="2484"/>
            <w:vAlign w:val="center"/>
          </w:tcPr>
          <w:p>
            <w:r>
              <w:t>BA BASELINE v1.1</w:t>
            </w:r>
          </w:p>
        </w:tc>
      </w:tr>
      <w:tr>
        <w:tc>
          <w:tcPr>
            <w:tcW w:type="dxa" w:w="2484"/>
            <w:vAlign w:val="center"/>
          </w:tcPr>
          <w:p>
            <w:r>
              <w:t>RATE-LEG-UAT-01</w:t>
            </w:r>
          </w:p>
        </w:tc>
        <w:tc>
          <w:tcPr>
            <w:tcW w:type="dxa" w:w="2484"/>
            <w:vAlign w:val="center"/>
          </w:tcPr>
          <w:p>
            <w:r>
              <w:t>Nghiệm thu BUY Rating theo Chặng</w:t>
            </w:r>
          </w:p>
        </w:tc>
        <w:tc>
          <w:tcPr>
            <w:tcW w:type="dxa" w:w="2484"/>
            <w:vAlign w:val="center"/>
          </w:tcPr>
          <w:p>
            <w:r>
              <w:t>Cao</w:t>
            </w:r>
          </w:p>
        </w:tc>
        <w:tc>
          <w:tcPr>
            <w:tcW w:type="dxa" w:w="2484"/>
            <w:vAlign w:val="center"/>
          </w:tcPr>
          <w:p>
            <w:r>
              <w:t>BA BASELINE v1.1</w:t>
            </w:r>
          </w:p>
        </w:tc>
      </w:tr>
    </w:tbl>
    <w:p/>
    <w:p>
      <w:pPr>
        <w:pStyle w:val="Heading1"/>
      </w:pPr>
      <w:r>
        <w:t>4. Đặc tả nghiệp vụ chi tiết</w:t>
      </w:r>
    </w:p>
    <w:p>
      <w:pPr>
        <w:pStyle w:val="Heading2"/>
      </w:pPr>
      <w:r>
        <w:t>4.1. RATE-FIELD-01 — Loại dịch vụ và Phương thức</w:t>
      </w:r>
    </w:p>
    <w:p>
      <w:pPr>
        <w:pStyle w:val="ListBullet"/>
      </w:pPr>
      <w:r>
        <w:t>BR-01: Dịch vụ trả lời “cung cấp dịch vụ gì?”; Phương thức trả lời “vận chuyển bằng gì?”. Hai chiều có thể cùng xuất hiện nhưng không dùng chung danh mục.</w:t>
      </w:r>
    </w:p>
    <w:p>
      <w:pPr>
        <w:pStyle w:val="ListBullet"/>
      </w:pPr>
      <w:r>
        <w:t>BR-02: Ô Loại dịch vụ đổi từ free text sang dropdown lấy service_type master đang active; mã API lưu canonical code; không đổi tên field serviceTypeCode.</w:t>
      </w:r>
    </w:p>
    <w:p>
      <w:pPr>
        <w:pStyle w:val="ListBullet"/>
      </w:pPr>
      <w:r>
        <w:t>BR-03: Phương thức lấy transport_mode master qua API, không hardcode trong frontend; chuẩn hóa mã ở ranh giới API (AIR ↔ air) có mapping rõ, giữ tương thích dữ liệu đã lưu.</w:t>
      </w:r>
    </w:p>
    <w:p>
      <w:pPr>
        <w:pStyle w:val="ListBullet"/>
      </w:pPr>
      <w:r>
        <w:t>BR-04: Không dùng AIR như một “dịch vụ hàng không” mới nếu ý nghĩa chỉ là mode; phải rà soát và chuyển hướng giá trị service_type AIR sau khi kiểm tra mọi tham chiếu; không xóa record ngay.</w:t>
      </w:r>
    </w:p>
    <w:p>
      <w:pPr>
        <w:pStyle w:val="ListBullet"/>
      </w:pPr>
      <w:r>
        <w:t>BR-05: Dịch vụ và Phương thức là điều kiện tùy chọn: không chọn = không giới hạn; nếu rule có giá trị thì RatingContext phải khớp hoặc trả lỗi/thiếu ngữ cảnh rõ ràng.</w:t>
      </w:r>
    </w:p>
    <w:p>
      <w:pPr>
        <w:pStyle w:val="ListBullet"/>
      </w:pPr>
      <w:r>
        <w:t>BR-06: WATER đang có trên UI nhưng không có trong master; EXPRESS ngược lại. DEV phải lập bảng mapping, đánh giá nhu cầu nghiệp vụ trước khi bật/tắt giá trị; không tự đổi WATER thành SEA hoặc EXPRESS thành AIR.</w:t>
      </w:r>
    </w:p>
    <w:p>
      <w:pPr>
        <w:pStyle w:val="ListBullet"/>
      </w:pPr>
      <w:r>
        <w:t>BR-07: Phân loại danh mục Dịch vụ không đồng nhất với cost_type/revenue_type/pricing_component; không tạo danh mục mới khi chưa đối chiếu danh mục hiện hữu.</w:t>
      </w:r>
    </w:p>
    <w:p>
      <w:pPr>
        <w:pStyle w:val="Heading2"/>
      </w:pPr>
      <w:r>
        <w:t>4.2. RATE-FIELD-02/03 — Tuyến, Mode, Carrier, Commodity</w:t>
      </w:r>
    </w:p>
    <w:p>
      <w:pPr>
        <w:pStyle w:val="ListBullet"/>
      </w:pPr>
      <w:r>
        <w:t>BR-08: routes là nguồn dữ liệu tuyến đang dùng cho khai báo/rating; danh mục transport_route VOL seed không được tự động đưa vào dropdown nghiệp vụ.</w:t>
      </w:r>
    </w:p>
    <w:p>
      <w:pPr>
        <w:pStyle w:val="ListBullet"/>
      </w:pPr>
      <w:r>
        <w:t>BR-09: Rule basic và nhóm ma trận advanced giữ tuyến cụ thể hoặc Tất cả tuyến; không đưa tuyến quay lại header, không phá khả năng một bảng nhiều tuyến.</w:t>
      </w:r>
    </w:p>
    <w:p>
      <w:pPr>
        <w:pStyle w:val="ListBullet"/>
      </w:pPr>
      <w:r>
        <w:t>BR-10: Khi tuyến có transport_mode_code duy nhất, UI gợi ý mode tương ứng và cảnh báo/xử lý mâu thuẫn; mode ở rule vẫn là điều kiện độc lập khi cần thiết. Với tuyến đa phương thức, không suy mode nếu chưa đủ cơ sở.</w:t>
      </w:r>
    </w:p>
    <w:p>
      <w:pPr>
        <w:pStyle w:val="ListBullet"/>
      </w:pPr>
      <w:r>
        <w:t>BR-11: Tất cả tuyến phải được chọn tường minh (appliesAnyRoute), không suy từ ô trống. Dịch vụ phi vận tải có thể dùng Tất cả tuyến, không tạo tuyến giả.</w:t>
      </w:r>
    </w:p>
    <w:p>
      <w:pPr>
        <w:pStyle w:val="ListBullet"/>
      </w:pPr>
      <w:r>
        <w:t>BR-12: Carrier là hãng vận chuyển của rule, khác supplier của BUY Rate Card; không tự gộp. Loại hàng giữ điều kiện tùy chọn, dùng commodity_types có mã hợp lệ.</w:t>
      </w:r>
    </w:p>
    <w:p>
      <w:pPr>
        <w:pStyle w:val="ListBullet"/>
      </w:pPr>
      <w:r>
        <w:t>BR-13: Bảng giá BUY tính theo Leg phải có supplier hợp lệ; UI hiển thị validation trước publish/tính theo chặng.</w:t>
      </w:r>
    </w:p>
    <w:p>
      <w:pPr>
        <w:pStyle w:val="Heading2"/>
      </w:pPr>
      <w:r>
        <w:t>4.3. RATE-UI-04 — Mã, tên quy tắc và bố cục</w:t>
      </w:r>
    </w:p>
    <w:p>
      <w:pPr>
        <w:pStyle w:val="ListBullet"/>
      </w:pPr>
      <w:r>
        <w:t>BR-14: Mã quy tắc vẫn là business key duy nhất trong version và phải được lưu vào rating_details.rule_code; UUID tiếp tục là technical key.</w:t>
      </w:r>
    </w:p>
    <w:p>
      <w:pPr>
        <w:pStyle w:val="ListBullet"/>
      </w:pPr>
      <w:r>
        <w:t>BR-15 [PROPOSAL]: Basic rule tự sinh mã ổn định khi tạo (không dựa vào vị trí dòng); cho phép xem mã ở phần chi tiết/audit, không bắt nhập bằng tay. Không tái sinh mã khi sửa nội dung rule. Advanced tiếp tục mã theo quy ước nhóm–loại hàng, có kiểm tra va chạm/truncation.</w:t>
      </w:r>
    </w:p>
    <w:p>
      <w:pPr>
        <w:pStyle w:val="ListBullet"/>
      </w:pPr>
      <w:r>
        <w:t>BR-16 [PROPOSAL]: Tên quy tắc tự gợi ý từ khoản mục + tuyến + nấc trọng lượng; cho phép tên hiển thị rõ nghĩa trong chi tiết; không dùng tên để quyết định cước chính/phụ phí.</w:t>
      </w:r>
    </w:p>
    <w:p>
      <w:pPr>
        <w:pStyle w:val="ListBullet"/>
      </w:pPr>
      <w:r>
        <w:t>BR-17: Không thay “Mã quy tắc” bằng “Khoản mục giá” một cách cơ học. UI tách ba khái niệm: Mã rule (audit), Nhóm tính giá/charge_code (cạnh tranh), Loại chi phí hoặc doanh thu (phân loại tài chính).</w:t>
      </w:r>
    </w:p>
    <w:p>
      <w:pPr>
        <w:pStyle w:val="ListBullet"/>
      </w:pPr>
      <w:r>
        <w:t>BR-18: Bố cục nhóm A Điều kiện áp dụng (tuyến/mode/carrier/service/commodity); B Trọng lượng (basis/min/max); C Tính tiền (nhóm giá, công thức, số tiền, cost/revenue mapping).</w:t>
      </w:r>
    </w:p>
    <w:p>
      <w:pPr>
        <w:pStyle w:val="ListBullet"/>
      </w:pPr>
      <w:r>
        <w:t>BR-19: Published version chỉ xem; chỉnh sửa tạo version mới theo cơ chế hiện hữu.</w:t>
      </w:r>
    </w:p>
    <w:p>
      <w:pPr>
        <w:pStyle w:val="Heading2"/>
      </w:pPr>
      <w:r>
        <w:t>4.4. RATE-FIELD-04 — Nhóm cạnh tranh (charge_code)</w:t>
      </w:r>
    </w:p>
    <w:p>
      <w:pPr>
        <w:pStyle w:val="ListBullet"/>
      </w:pPr>
      <w:r>
        <w:t>BR-20: charge_code là “Nhóm quy tắc cạnh tranh”, không phải cost_type, revenue_type hoặc economic_charge_type. Các rule cùng charge_code khớp ngữ cảnh chỉ chọn một rule cụ thể nhất.</w:t>
      </w:r>
    </w:p>
    <w:p>
      <w:pPr>
        <w:pStyle w:val="ListBullet"/>
      </w:pPr>
      <w:r>
        <w:t>BR-21 [PROPOSAL]: Khi tạo mới, UI bắt buộc xác định “Cạnh tranh trong cùng nhóm” hoặc “Cộng thêm khoản độc lập”; hệ thống tạo/điền group code tương ứng, không âm thầm để trống.</w:t>
      </w:r>
    </w:p>
    <w:p>
      <w:pPr>
        <w:pStyle w:val="ListBullet"/>
      </w:pPr>
      <w:r>
        <w:t>BR-22: Nếu cộng thêm, phải xác định mã nhóm riêng và bản chất khoản tiền; nếu là phụ phí, đi theo đường surcharge độc lập thay vì ẩn trong cước chính.</w:t>
      </w:r>
    </w:p>
    <w:p>
      <w:pPr>
        <w:pStyle w:val="ListBullet"/>
      </w:pPr>
      <w:r>
        <w:t>BR-23: Validation chặn trùng cùng mức cụ thể và nấc chồng; Rating trả AMBIGUOUS_RATE_RULE khi vẫn phát sinh hòa. Không tự chọn dòng đầu tiên.</w:t>
      </w:r>
    </w:p>
    <w:p>
      <w:pPr>
        <w:pStyle w:val="ListBullet"/>
      </w:pPr>
      <w:r>
        <w:t>BR-24: Dữ liệu cũ charge_code trống giữ nguyên hành vi đến khi có kế hoạch migration theo version; không tự gán hàng loạt FREIGHT vì sẽ làm mất dòng tiền được cộng.</w:t>
      </w:r>
    </w:p>
    <w:p>
      <w:pPr>
        <w:pStyle w:val="Heading2"/>
      </w:pPr>
      <w:r>
        <w:t>4.5. RATE-FIELD-05/06 — Phụ phí và phân loại tài chính</w:t>
      </w:r>
    </w:p>
    <w:p>
      <w:pPr>
        <w:pStyle w:val="ListBullet"/>
      </w:pPr>
      <w:r>
        <w:t>BR-25: Không dùng substring tên/mã rule làm cơ sở duy nhất để phân biệt cước chính/phụ phí cho version mới; thêm phân loại rõ ràng (base_rate/surcharge) ở mô hình nghiệp vụ, map đúng engine hiện hữu.</w:t>
      </w:r>
    </w:p>
    <w:p>
      <w:pPr>
        <w:pStyle w:val="ListBullet"/>
      </w:pPr>
      <w:r>
        <w:t>BR-26: Phụ phí độc lập giữ phiên bản, phạm vi áp dụng và thứ tự cộng sau cước chính; không tự tạo phụ phí từ rule cũ chỉ vì tên có REMOTE/DELIVERY.</w:t>
      </w:r>
    </w:p>
    <w:p>
      <w:pPr>
        <w:pStyle w:val="ListBullet"/>
      </w:pPr>
      <w:r>
        <w:t>BR-27: Rà soát 5 rule REMOTE/DELIVERY trong NSE đã published: lập báo cáo khoản bị loại, đề xuất migration qua phiên bản mới và ca UAT chứng minh không bỏ sót/không tính trùng.</w:t>
      </w:r>
    </w:p>
    <w:p>
      <w:pPr>
        <w:pStyle w:val="ListBullet"/>
      </w:pPr>
      <w:r>
        <w:t>BR-28: Bổ sung chọn Loại chi phí (BUY) hoặc Loại doanh thu (SELL) cho cấu phần tài chính; kiểm tra và tái sử dụng pricing_rule_components API trước khi quyết định mở rộng schema.</w:t>
      </w:r>
    </w:p>
    <w:p>
      <w:pPr>
        <w:pStyle w:val="ListBullet"/>
      </w:pPr>
      <w:r>
        <w:t>BR-29: Economic Category dùng master economic_charge_types + charge_type_mappings; phải có dữ liệu danh mục và mapping được duyệt trước khi yêu cầu Rating stamp economic_charge_type_id.</w:t>
      </w:r>
    </w:p>
    <w:p>
      <w:pPr>
        <w:pStyle w:val="ListBullet"/>
      </w:pPr>
      <w:r>
        <w:t>BR-30: Không mặc định mọi charge_code = FREIGHT; không gộp charge_code với cost_type/revenue_type; một rule có thể có nhiều components nếu engine hỗ trợ đúng và không cộng sai.</w:t>
      </w:r>
    </w:p>
    <w:p>
      <w:pPr>
        <w:pStyle w:val="ListBullet"/>
      </w:pPr>
      <w:r>
        <w:t>BR-31: Nếu chưa có mapping, Rating cần cảnh báo/đánh dấu chưa phân loại (không giả vờ đã có Economic Category); xử lý tài chính downstream theo quy tắc được chốt.</w:t>
      </w:r>
    </w:p>
    <w:p>
      <w:pPr>
        <w:pStyle w:val="Heading2"/>
      </w:pPr>
      <w:r>
        <w:t>4.6. RATE-FIELD-07/08 — Trọng lượng, Rating, version</w:t>
      </w:r>
    </w:p>
    <w:p>
      <w:pPr>
        <w:pStyle w:val="ListBullet"/>
      </w:pPr>
      <w:r>
        <w:t>BR-32: Basic rule dùng weight_basis gross/chargeable và khoảng [min,max); advanced rate_breaks hiện dùng max inclusive. UI hiển thị rõ và UAT điểm biên. Không đổi logic hai loại nếu chưa migration/test.</w:t>
      </w:r>
    </w:p>
    <w:p>
      <w:pPr>
        <w:pStyle w:val="ListBullet"/>
      </w:pPr>
      <w:r>
        <w:t>BR-33: Mỗi weight band có công thức/đơn giá theo thiết kế basic đã duyệt; các phương pháp fixed/unit_rate/percent_of_base/min_max_clamp/weight_step/container_rate/composite phải kiểm tra tham số tương ứng.</w:t>
      </w:r>
    </w:p>
    <w:p>
      <w:pPr>
        <w:pStyle w:val="ListBullet"/>
      </w:pPr>
      <w:r>
        <w:t>BR-34: Chỉ Rating với rate version published, active, còn hiệu lực; giữ currency/VAT cấp Rate Card/version và snapshot kết quả, tỷ giá theo ngữ cảnh.</w:t>
      </w:r>
    </w:p>
    <w:p>
      <w:pPr>
        <w:pStyle w:val="ListBullet"/>
      </w:pPr>
      <w:r>
        <w:t>BR-35: Bill/Leg Rating dùng đúng ngữ cảnh; Leg không lấy weight Bill; BUY Leg phải đúng supplier; retry cùng input không tạo chi phí lặp.</w:t>
      </w:r>
    </w:p>
    <w:p>
      <w:pPr>
        <w:pStyle w:val="ListBullet"/>
      </w:pPr>
      <w:r>
        <w:t>BR-36: Kết quả phải trace được rate_card/version/rule, formula, source_type, cost/revenue nature, currency, FX, VAT và economic category nếu có; tính lại tạo rating mới và supersede dòng cũ.</w:t>
      </w:r>
    </w:p>
    <w:p>
      <w:pPr>
        <w:pStyle w:val="ListBullet"/>
      </w:pPr>
      <w:r>
        <w:t>BR-37: Gợi ý Rate Card không được chặn nhầm bởi các trường route/mode legacy ở header khi rule có điều kiện riêng; đánh giá tác động tới 4 bảng giá có header mode trước khi chỉnh.</w:t>
      </w:r>
    </w:p>
    <w:p>
      <w:pPr>
        <w:pStyle w:val="Heading1"/>
      </w:pPr>
      <w:r>
        <w:t>5. Mapping UI/API/Data đề xuất</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vAlign w:val="center"/>
          </w:tcPr>
          <w:p>
            <w:r>
              <w:t>Trường UI</w:t>
            </w:r>
          </w:p>
        </w:tc>
        <w:tc>
          <w:tcPr>
            <w:tcW w:type="dxa" w:w="3312"/>
            <w:vAlign w:val="center"/>
          </w:tcPr>
          <w:p>
            <w:r>
              <w:t>API / dữ liệu AS-IS</w:t>
            </w:r>
          </w:p>
        </w:tc>
        <w:tc>
          <w:tcPr>
            <w:tcW w:type="dxa" w:w="3312"/>
            <w:vAlign w:val="center"/>
          </w:tcPr>
          <w:p>
            <w:r>
              <w:t>TO-BE baseline</w:t>
            </w:r>
          </w:p>
        </w:tc>
      </w:tr>
      <w:tr>
        <w:tc>
          <w:tcPr>
            <w:tcW w:type="dxa" w:w="3312"/>
            <w:vAlign w:val="center"/>
          </w:tcPr>
          <w:p>
            <w:r>
              <w:t>Loại dịch vụ</w:t>
            </w:r>
          </w:p>
        </w:tc>
        <w:tc>
          <w:tcPr>
            <w:tcW w:type="dxa" w:w="3312"/>
            <w:vAlign w:val="center"/>
          </w:tcPr>
          <w:p>
            <w:r>
              <w:t>rules[].serviceTypeCode → pricing_rules.service_type_code</w:t>
            </w:r>
          </w:p>
        </w:tc>
        <w:tc>
          <w:tcPr>
            <w:tcW w:type="dxa" w:w="3312"/>
            <w:vAlign w:val="center"/>
          </w:tcPr>
          <w:p>
            <w:r>
              <w:t>Dropdown service_type, mã canonical, tùy chọn</w:t>
            </w:r>
          </w:p>
        </w:tc>
      </w:tr>
      <w:tr>
        <w:tc>
          <w:tcPr>
            <w:tcW w:type="dxa" w:w="3312"/>
            <w:vAlign w:val="center"/>
          </w:tcPr>
          <w:p>
            <w:r>
              <w:t>Phương thức</w:t>
            </w:r>
          </w:p>
        </w:tc>
        <w:tc>
          <w:tcPr>
            <w:tcW w:type="dxa" w:w="3312"/>
            <w:vAlign w:val="center"/>
          </w:tcPr>
          <w:p>
            <w:r>
              <w:t>rules[].transportMode → pricing_rules.transport_mode</w:t>
            </w:r>
          </w:p>
        </w:tc>
        <w:tc>
          <w:tcPr>
            <w:tcW w:type="dxa" w:w="3312"/>
            <w:vAlign w:val="center"/>
          </w:tcPr>
          <w:p>
            <w:r>
              <w:t>Dropdown transport_mode; adapter mã; tùy chọn</w:t>
            </w:r>
          </w:p>
        </w:tc>
      </w:tr>
      <w:tr>
        <w:tc>
          <w:tcPr>
            <w:tcW w:type="dxa" w:w="3312"/>
            <w:vAlign w:val="center"/>
          </w:tcPr>
          <w:p>
            <w:r>
              <w:t>Tuyến</w:t>
            </w:r>
          </w:p>
        </w:tc>
        <w:tc>
          <w:tcPr>
            <w:tcW w:type="dxa" w:w="3312"/>
            <w:vAlign w:val="center"/>
          </w:tcPr>
          <w:p>
            <w:r>
              <w:t>routeId / appliesAnyRoute → routes</w:t>
            </w:r>
          </w:p>
        </w:tc>
        <w:tc>
          <w:tcPr>
            <w:tcW w:type="dxa" w:w="3312"/>
            <w:vAlign w:val="center"/>
          </w:tcPr>
          <w:p>
            <w:r>
              <w:t>Dropdown routes; chọn tuyến hoặc Tất cả tuyến</w:t>
            </w:r>
          </w:p>
        </w:tc>
      </w:tr>
      <w:tr>
        <w:tc>
          <w:tcPr>
            <w:tcW w:type="dxa" w:w="3312"/>
            <w:vAlign w:val="center"/>
          </w:tcPr>
          <w:p>
            <w:r>
              <w:t>Hãng</w:t>
            </w:r>
          </w:p>
        </w:tc>
        <w:tc>
          <w:tcPr>
            <w:tcW w:type="dxa" w:w="3312"/>
            <w:vAlign w:val="center"/>
          </w:tcPr>
          <w:p>
            <w:r>
              <w:t>carrierPartyId / carrierName</w:t>
            </w:r>
          </w:p>
        </w:tc>
        <w:tc>
          <w:tcPr>
            <w:tcW w:type="dxa" w:w="3312"/>
            <w:vAlign w:val="center"/>
          </w:tcPr>
          <w:p>
            <w:r>
              <w:t>Đối tác carrier tùy chọn, không gộp supplier</w:t>
            </w:r>
          </w:p>
        </w:tc>
      </w:tr>
      <w:tr>
        <w:tc>
          <w:tcPr>
            <w:tcW w:type="dxa" w:w="3312"/>
            <w:vAlign w:val="center"/>
          </w:tcPr>
          <w:p>
            <w:r>
              <w:t>Mã quy tắc</w:t>
            </w:r>
          </w:p>
        </w:tc>
        <w:tc>
          <w:tcPr>
            <w:tcW w:type="dxa" w:w="3312"/>
            <w:vAlign w:val="center"/>
          </w:tcPr>
          <w:p>
            <w:r>
              <w:t>rules[].code → pricing_rules.code</w:t>
            </w:r>
          </w:p>
        </w:tc>
        <w:tc>
          <w:tcPr>
            <w:tcW w:type="dxa" w:w="3312"/>
            <w:vAlign w:val="center"/>
          </w:tcPr>
          <w:p>
            <w:r>
              <w:t>Server/ứng dụng tự sinh ổn định; giữ trường API &amp; trace</w:t>
            </w:r>
          </w:p>
        </w:tc>
      </w:tr>
      <w:tr>
        <w:tc>
          <w:tcPr>
            <w:tcW w:type="dxa" w:w="3312"/>
            <w:vAlign w:val="center"/>
          </w:tcPr>
          <w:p>
            <w:r>
              <w:t>Tên quy tắc</w:t>
            </w:r>
          </w:p>
        </w:tc>
        <w:tc>
          <w:tcPr>
            <w:tcW w:type="dxa" w:w="3312"/>
            <w:vAlign w:val="center"/>
          </w:tcPr>
          <w:p>
            <w:r>
              <w:t>rules[].name → pricing_rules.name</w:t>
            </w:r>
          </w:p>
        </w:tc>
        <w:tc>
          <w:tcPr>
            <w:tcW w:type="dxa" w:w="3312"/>
            <w:vAlign w:val="center"/>
          </w:tcPr>
          <w:p>
            <w:r>
              <w:t>Tự gợi ý; bỏ vai trò classifier</w:t>
            </w:r>
          </w:p>
        </w:tc>
      </w:tr>
      <w:tr>
        <w:tc>
          <w:tcPr>
            <w:tcW w:type="dxa" w:w="3312"/>
            <w:vAlign w:val="center"/>
          </w:tcPr>
          <w:p>
            <w:r>
              <w:t>Nhóm cạnh tranh</w:t>
            </w:r>
          </w:p>
        </w:tc>
        <w:tc>
          <w:tcPr>
            <w:tcW w:type="dxa" w:w="3312"/>
            <w:vAlign w:val="center"/>
          </w:tcPr>
          <w:p>
            <w:r>
              <w:t>rules[].chargeCode → pricing_rules.charge_code</w:t>
            </w:r>
          </w:p>
        </w:tc>
        <w:tc>
          <w:tcPr>
            <w:tcW w:type="dxa" w:w="3312"/>
            <w:vAlign w:val="center"/>
          </w:tcPr>
          <w:p>
            <w:r>
              <w:t>Nhãn rõ nghĩa, explicit group/accumulation</w:t>
            </w:r>
          </w:p>
        </w:tc>
      </w:tr>
      <w:tr>
        <w:tc>
          <w:tcPr>
            <w:tcW w:type="dxa" w:w="3312"/>
            <w:vAlign w:val="center"/>
          </w:tcPr>
          <w:p>
            <w:r>
              <w:t>Loại chi phí/doanh thu</w:t>
            </w:r>
          </w:p>
        </w:tc>
        <w:tc>
          <w:tcPr>
            <w:tcW w:type="dxa" w:w="3312"/>
            <w:vAlign w:val="center"/>
          </w:tcPr>
          <w:p>
            <w:r>
              <w:t>pricing_rule_components.*</w:t>
            </w:r>
          </w:p>
        </w:tc>
        <w:tc>
          <w:tcPr>
            <w:tcW w:type="dxa" w:w="3312"/>
            <w:vAlign w:val="center"/>
          </w:tcPr>
          <w:p>
            <w:r>
              <w:t>Hiển thị theo BUY/SELL; dùng API components nếu phù hợp</w:t>
            </w:r>
          </w:p>
        </w:tc>
      </w:tr>
      <w:tr>
        <w:tc>
          <w:tcPr>
            <w:tcW w:type="dxa" w:w="3312"/>
            <w:vAlign w:val="center"/>
          </w:tcPr>
          <w:p>
            <w:r>
              <w:t>Economic Category</w:t>
            </w:r>
          </w:p>
        </w:tc>
        <w:tc>
          <w:tcPr>
            <w:tcW w:type="dxa" w:w="3312"/>
            <w:vAlign w:val="center"/>
          </w:tcPr>
          <w:p>
            <w:r>
              <w:t>economic_charge_types + mappings</w:t>
            </w:r>
          </w:p>
        </w:tc>
        <w:tc>
          <w:tcPr>
            <w:tcW w:type="dxa" w:w="3312"/>
            <w:vAlign w:val="center"/>
          </w:tcPr>
          <w:p>
            <w:r>
              <w:t>Dùng mapping đã duyệt; không đồng nhất charge_code</w:t>
            </w:r>
          </w:p>
        </w:tc>
      </w:tr>
      <w:tr>
        <w:tc>
          <w:tcPr>
            <w:tcW w:type="dxa" w:w="3312"/>
            <w:vAlign w:val="center"/>
          </w:tcPr>
          <w:p>
            <w:r>
              <w:t>Nấc trọng lượng</w:t>
            </w:r>
          </w:p>
        </w:tc>
        <w:tc>
          <w:tcPr>
            <w:tcW w:type="dxa" w:w="3312"/>
            <w:vAlign w:val="center"/>
          </w:tcPr>
          <w:p>
            <w:r>
              <w:t>weightMin/Max; advanced rate_breaks</w:t>
            </w:r>
          </w:p>
        </w:tc>
        <w:tc>
          <w:tcPr>
            <w:tcW w:type="dxa" w:w="3312"/>
            <w:vAlign w:val="center"/>
          </w:tcPr>
          <w:p>
            <w:r>
              <w:t>Hiển thị boundary rõ theo declaration mode</w:t>
            </w:r>
          </w:p>
        </w:tc>
      </w:tr>
    </w:tbl>
    <w:p/>
    <w:p>
      <w:pPr>
        <w:pStyle w:val="Heading1"/>
      </w:pPr>
      <w:r>
        <w:t>6. Luồng nghiệp vụ TO-BE và kiểm soát</w:t>
      </w:r>
    </w:p>
    <w:p>
      <w:r>
        <w:t>6.1. Tạo/sửa bản nháp: nhập header BUY/SELL, đối tác, currency, VAT, ngày hiệu lực → chọn basic/advanced → khai rule theo nhóm điều kiện/weight/pricing → chọn nhóm cạnh tranh và phân loại tài chính → validate danh mục, overlap, surcharge, mapping → lưu draft.</w:t>
      </w:r>
    </w:p>
    <w:p>
      <w:r>
        <w:t>6.2. Phát hành: kiểm tra completeness, version lock, các rule không mâu thuẫn, VAT hợp lệ, vendor cho BUY Leg (nếu áp dụng), mapping bắt buộc theo chính sách → publish immutable.</w:t>
      </w:r>
    </w:p>
    <w:p>
      <w:r>
        <w:t>6.3. Tính giá: chọn ngữ cảnh Bill/Leg → xác định version published → lọc rule theo route/mode/carrier/service/commodity/weight → chọn một rule theo mỗi nhóm cạnh tranh → tính công thức → cộng surcharge độc lập → stamp trace, financial nature, category → ghi kết quả snapshot; retry idempotent.</w:t>
      </w:r>
    </w:p>
    <w:p>
      <w:pPr>
        <w:pStyle w:val="Heading1"/>
      </w:pPr>
      <w:r>
        <w:t>7. Migration và tương thích ngược</w:t>
      </w:r>
    </w:p>
    <w:tbl>
      <w:tblPr>
        <w:tblStyle w:val="LightShading-Accent1"/>
        <w:tblW w:type="auto" w:w="0"/>
        <w:tblLayout w:type="autofit"/>
        <w:tblLook w:firstColumn="1" w:firstRow="1" w:lastColumn="0" w:lastRow="0" w:noHBand="0" w:noVBand="1" w:val="04A0"/>
      </w:tblPr>
      <w:tblGrid>
        <w:gridCol w:w="4968"/>
        <w:gridCol w:w="4968"/>
      </w:tblGrid>
      <w:tr>
        <w:tc>
          <w:tcPr>
            <w:tcW w:type="dxa" w:w="4968"/>
            <w:vAlign w:val="center"/>
          </w:tcPr>
          <w:p>
            <w:r>
              <w:t>Đối tượng</w:t>
            </w:r>
          </w:p>
        </w:tc>
        <w:tc>
          <w:tcPr>
            <w:tcW w:type="dxa" w:w="4968"/>
            <w:vAlign w:val="center"/>
          </w:tcPr>
          <w:p>
            <w:r>
              <w:t>Biện pháp bắt buộc</w:t>
            </w:r>
          </w:p>
        </w:tc>
      </w:tr>
      <w:tr>
        <w:tc>
          <w:tcPr>
            <w:tcW w:type="dxa" w:w="4968"/>
            <w:vAlign w:val="center"/>
          </w:tcPr>
          <w:p>
            <w:r>
              <w:t>Rate Cards published</w:t>
            </w:r>
          </w:p>
        </w:tc>
        <w:tc>
          <w:tcPr>
            <w:tcW w:type="dxa" w:w="4968"/>
            <w:vAlign w:val="center"/>
          </w:tcPr>
          <w:p>
            <w:r>
              <w:t>Không sửa in-place; thay đổi qua version mới và đối chiếu trước/sau.</w:t>
            </w:r>
          </w:p>
        </w:tc>
      </w:tr>
      <w:tr>
        <w:tc>
          <w:tcPr>
            <w:tcW w:type="dxa" w:w="4968"/>
            <w:vAlign w:val="center"/>
          </w:tcPr>
          <w:p>
            <w:r>
              <w:t>Rule code/name</w:t>
            </w:r>
          </w:p>
        </w:tc>
        <w:tc>
          <w:tcPr>
            <w:tcW w:type="dxa" w:w="4968"/>
            <w:vAlign w:val="center"/>
          </w:tcPr>
          <w:p>
            <w:r>
              <w:t>Giữ nguyên mã đã lưu và rating_details; tự sinh chỉ áp dụng cho rule mới.</w:t>
            </w:r>
          </w:p>
        </w:tc>
      </w:tr>
      <w:tr>
        <w:tc>
          <w:tcPr>
            <w:tcW w:type="dxa" w:w="4968"/>
            <w:vAlign w:val="center"/>
          </w:tcPr>
          <w:p>
            <w:r>
              <w:t>Mode air/sea/road/rail/water</w:t>
            </w:r>
          </w:p>
        </w:tc>
        <w:tc>
          <w:tcPr>
            <w:tcW w:type="dxa" w:w="4968"/>
            <w:vAlign w:val="center"/>
          </w:tcPr>
          <w:p>
            <w:r>
              <w:t>Mapping canonical, log giá trị chưa có master; không tự chuyển WATER/EXPRESS.</w:t>
            </w:r>
          </w:p>
        </w:tc>
      </w:tr>
      <w:tr>
        <w:tc>
          <w:tcPr>
            <w:tcW w:type="dxa" w:w="4968"/>
            <w:vAlign w:val="center"/>
          </w:tcPr>
          <w:p>
            <w:r>
              <w:t>Service AIR/FREIGHT</w:t>
            </w:r>
          </w:p>
        </w:tc>
        <w:tc>
          <w:tcPr>
            <w:tcW w:type="dxa" w:w="4968"/>
            <w:vAlign w:val="center"/>
          </w:tcPr>
          <w:p>
            <w:r>
              <w:t>Audit reference trước khi ẩn/ngừng dùng; không xóa master tùy tiện.</w:t>
            </w:r>
          </w:p>
        </w:tc>
      </w:tr>
      <w:tr>
        <w:tc>
          <w:tcPr>
            <w:tcW w:type="dxa" w:w="4968"/>
            <w:vAlign w:val="center"/>
          </w:tcPr>
          <w:p>
            <w:r>
              <w:t>130 rule charge_code null</w:t>
            </w:r>
          </w:p>
        </w:tc>
        <w:tc>
          <w:tcPr>
            <w:tcW w:type="dxa" w:w="4968"/>
            <w:vAlign w:val="center"/>
          </w:tcPr>
          <w:p>
            <w:r>
              <w:t>Bảo toàn semantics cộng dồn cũ; chỉ migrate khi có danh sách từng trường hợp và xác nhận.</w:t>
            </w:r>
          </w:p>
        </w:tc>
      </w:tr>
      <w:tr>
        <w:tc>
          <w:tcPr>
            <w:tcW w:type="dxa" w:w="4968"/>
            <w:vAlign w:val="center"/>
          </w:tcPr>
          <w:p>
            <w:r>
              <w:t>NSE REMOTE/DELIVERY</w:t>
            </w:r>
          </w:p>
        </w:tc>
        <w:tc>
          <w:tcPr>
            <w:tcW w:type="dxa" w:w="4968"/>
            <w:vAlign w:val="center"/>
          </w:tcPr>
          <w:p>
            <w:r>
              <w:t>Bảng đối chiếu 5 rule bị bỏ qua, migrate qua surcharge mới theo version; xác minh amount.</w:t>
            </w:r>
          </w:p>
        </w:tc>
      </w:tr>
      <w:tr>
        <w:tc>
          <w:tcPr>
            <w:tcW w:type="dxa" w:w="4968"/>
            <w:vAlign w:val="center"/>
          </w:tcPr>
          <w:p>
            <w:r>
              <w:t>Header route/mode legacy</w:t>
            </w:r>
          </w:p>
        </w:tc>
        <w:tc>
          <w:tcPr>
            <w:tcW w:type="dxa" w:w="4968"/>
            <w:vAlign w:val="center"/>
          </w:tcPr>
          <w:p>
            <w:r>
              <w:t>Duy trì fallback có kiểm soát và test rate suggestions.</w:t>
            </w:r>
          </w:p>
        </w:tc>
      </w:tr>
      <w:tr>
        <w:tc>
          <w:tcPr>
            <w:tcW w:type="dxa" w:w="4968"/>
            <w:vAlign w:val="center"/>
          </w:tcPr>
          <w:p>
            <w:r>
              <w:t>Economic mappings trống</w:t>
            </w:r>
          </w:p>
        </w:tc>
        <w:tc>
          <w:tcPr>
            <w:tcW w:type="dxa" w:w="4968"/>
            <w:vAlign w:val="center"/>
          </w:tcPr>
          <w:p>
            <w:r>
              <w:t>Seed danh mục chuẩn qua quy trình duyệt; không gán mặc định thiếu căn cứ.</w:t>
            </w:r>
          </w:p>
        </w:tc>
      </w:tr>
      <w:tr>
        <w:tc>
          <w:tcPr>
            <w:tcW w:type="dxa" w:w="4968"/>
            <w:vAlign w:val="center"/>
          </w:tcPr>
          <w:p>
            <w:r>
              <w:t>Historical ratings</w:t>
            </w:r>
          </w:p>
        </w:tc>
        <w:tc>
          <w:tcPr>
            <w:tcW w:type="dxa" w:w="4968"/>
            <w:vAlign w:val="center"/>
          </w:tcPr>
          <w:p>
            <w:r>
              <w:t>Không backfill hoặc thay đổi số tiền snapshot nếu chưa có quyết định riêng.</w:t>
            </w:r>
          </w:p>
        </w:tc>
      </w:tr>
    </w:tbl>
    <w:p/>
    <w:p>
      <w:pPr>
        <w:pStyle w:val="Heading1"/>
      </w:pPr>
      <w:r>
        <w:t>8. Tiêu chí nghiệm thu (UAT)</w:t>
      </w:r>
    </w:p>
    <w:tbl>
      <w:tblPr>
        <w:tblStyle w:val="LightShading-Accent1"/>
        <w:tblW w:type="auto" w:w="0"/>
        <w:tblLayout w:type="autofit"/>
        <w:tblLook w:firstColumn="1" w:firstRow="1" w:lastColumn="0" w:lastRow="0" w:noHBand="0" w:noVBand="1" w:val="04A0"/>
      </w:tblPr>
      <w:tblGrid>
        <w:gridCol w:w="4968"/>
        <w:gridCol w:w="4968"/>
      </w:tblGrid>
      <w:tr>
        <w:tc>
          <w:tcPr>
            <w:tcW w:type="dxa" w:w="4968"/>
            <w:vAlign w:val="center"/>
          </w:tcPr>
          <w:p>
            <w:r>
              <w:t>Mã</w:t>
            </w:r>
          </w:p>
        </w:tc>
        <w:tc>
          <w:tcPr>
            <w:tcW w:type="dxa" w:w="4968"/>
            <w:vAlign w:val="center"/>
          </w:tcPr>
          <w:p>
            <w:r>
              <w:t>Kịch bản / Kết quả mong đợi</w:t>
            </w:r>
          </w:p>
        </w:tc>
      </w:tr>
      <w:tr>
        <w:tc>
          <w:tcPr>
            <w:tcW w:type="dxa" w:w="4968"/>
            <w:vAlign w:val="center"/>
          </w:tcPr>
          <w:p>
            <w:r>
              <w:t>UAT-01</w:t>
            </w:r>
          </w:p>
        </w:tc>
        <w:tc>
          <w:tcPr>
            <w:tcW w:type="dxa" w:w="4968"/>
            <w:vAlign w:val="center"/>
          </w:tcPr>
          <w:p>
            <w:r>
              <w:t>Service dropdown đọc master; mã AIR không bị hiểu thành mode; dữ liệu cũ vẫn đọc được.</w:t>
            </w:r>
          </w:p>
        </w:tc>
      </w:tr>
      <w:tr>
        <w:tc>
          <w:tcPr>
            <w:tcW w:type="dxa" w:w="4968"/>
            <w:vAlign w:val="center"/>
          </w:tcPr>
          <w:p>
            <w:r>
              <w:t>UAT-02</w:t>
            </w:r>
          </w:p>
        </w:tc>
        <w:tc>
          <w:tcPr>
            <w:tcW w:type="dxa" w:w="4968"/>
            <w:vAlign w:val="center"/>
          </w:tcPr>
          <w:p>
            <w:r>
              <w:t>Mode dropdown đọc master; AIR/air map đúng; WATER/EXPRESS xử lý có thông báo minh bạch.</w:t>
            </w:r>
          </w:p>
        </w:tc>
      </w:tr>
      <w:tr>
        <w:tc>
          <w:tcPr>
            <w:tcW w:type="dxa" w:w="4968"/>
            <w:vAlign w:val="center"/>
          </w:tcPr>
          <w:p>
            <w:r>
              <w:t>UAT-03</w:t>
            </w:r>
          </w:p>
        </w:tc>
        <w:tc>
          <w:tcPr>
            <w:tcW w:type="dxa" w:w="4968"/>
            <w:vAlign w:val="center"/>
          </w:tcPr>
          <w:p>
            <w:r>
              <w:t>Một Rate Card có hai tuyến khác nhau, basic và advanced đều Rating đúng tuyến.</w:t>
            </w:r>
          </w:p>
        </w:tc>
      </w:tr>
      <w:tr>
        <w:tc>
          <w:tcPr>
            <w:tcW w:type="dxa" w:w="4968"/>
            <w:vAlign w:val="center"/>
          </w:tcPr>
          <w:p>
            <w:r>
              <w:t>UAT-04</w:t>
            </w:r>
          </w:p>
        </w:tc>
        <w:tc>
          <w:tcPr>
            <w:tcW w:type="dxa" w:w="4968"/>
            <w:vAlign w:val="center"/>
          </w:tcPr>
          <w:p>
            <w:r>
              <w:t>Tuyến SGN-FRA air không cho lưu mode ROAD trái chính sách tương thích; Tất cả tuyến hoạt động.</w:t>
            </w:r>
          </w:p>
        </w:tc>
      </w:tr>
      <w:tr>
        <w:tc>
          <w:tcPr>
            <w:tcW w:type="dxa" w:w="4968"/>
            <w:vAlign w:val="center"/>
          </w:tcPr>
          <w:p>
            <w:r>
              <w:t>UAT-05</w:t>
            </w:r>
          </w:p>
        </w:tc>
        <w:tc>
          <w:tcPr>
            <w:tcW w:type="dxa" w:w="4968"/>
            <w:vAlign w:val="center"/>
          </w:tcPr>
          <w:p>
            <w:r>
              <w:t>Carrier khác Vendor; BUY Leg yêu cầu đúng supplier, carrier có thể để trống.</w:t>
            </w:r>
          </w:p>
        </w:tc>
      </w:tr>
      <w:tr>
        <w:tc>
          <w:tcPr>
            <w:tcW w:type="dxa" w:w="4968"/>
            <w:vAlign w:val="center"/>
          </w:tcPr>
          <w:p>
            <w:r>
              <w:t>UAT-06</w:t>
            </w:r>
          </w:p>
        </w:tc>
        <w:tc>
          <w:tcPr>
            <w:tcW w:type="dxa" w:w="4968"/>
            <w:vAlign w:val="center"/>
          </w:tcPr>
          <w:p>
            <w:r>
              <w:t>Rule basic mới có code tự sinh ổn định; không đổi khi sửa; rating_details ghi đúng mã.</w:t>
            </w:r>
          </w:p>
        </w:tc>
      </w:tr>
      <w:tr>
        <w:tc>
          <w:tcPr>
            <w:tcW w:type="dxa" w:w="4968"/>
            <w:vAlign w:val="center"/>
          </w:tcPr>
          <w:p>
            <w:r>
              <w:t>UAT-07</w:t>
            </w:r>
          </w:p>
        </w:tc>
        <w:tc>
          <w:tcPr>
            <w:tcW w:type="dxa" w:w="4968"/>
            <w:vAlign w:val="center"/>
          </w:tcPr>
          <w:p>
            <w:r>
              <w:t>Hai rule cùng charge_code khớp chỉ chọn rule cụ thể nhất; hòa trả AMBIGUOUS_RATE_RULE.</w:t>
            </w:r>
          </w:p>
        </w:tc>
      </w:tr>
      <w:tr>
        <w:tc>
          <w:tcPr>
            <w:tcW w:type="dxa" w:w="4968"/>
            <w:vAlign w:val="center"/>
          </w:tcPr>
          <w:p>
            <w:r>
              <w:t>UAT-08</w:t>
            </w:r>
          </w:p>
        </w:tc>
        <w:tc>
          <w:tcPr>
            <w:tcW w:type="dxa" w:w="4968"/>
            <w:vAlign w:val="center"/>
          </w:tcPr>
          <w:p>
            <w:r>
              <w:t>Hai rule khác nhóm cộng đúng khi được khai báo cộng thêm; không cộng trùng cước chính.</w:t>
            </w:r>
          </w:p>
        </w:tc>
      </w:tr>
      <w:tr>
        <w:tc>
          <w:tcPr>
            <w:tcW w:type="dxa" w:w="4968"/>
            <w:vAlign w:val="center"/>
          </w:tcPr>
          <w:p>
            <w:r>
              <w:t>UAT-09</w:t>
            </w:r>
          </w:p>
        </w:tc>
        <w:tc>
          <w:tcPr>
            <w:tcW w:type="dxa" w:w="4968"/>
            <w:vAlign w:val="center"/>
          </w:tcPr>
          <w:p>
            <w:r>
              <w:t>Không dùng từ khóa tên để đổi base_rate thành surcharge cho version mới.</w:t>
            </w:r>
          </w:p>
        </w:tc>
      </w:tr>
      <w:tr>
        <w:tc>
          <w:tcPr>
            <w:tcW w:type="dxa" w:w="4968"/>
            <w:vAlign w:val="center"/>
          </w:tcPr>
          <w:p>
            <w:r>
              <w:t>UAT-10</w:t>
            </w:r>
          </w:p>
        </w:tc>
        <w:tc>
          <w:tcPr>
            <w:tcW w:type="dxa" w:w="4968"/>
            <w:vAlign w:val="center"/>
          </w:tcPr>
          <w:p>
            <w:r>
              <w:t>NSE REMOTE/DELIVERY: phát hiện 5 khoản bỏ sót và tính lại đúng theo version migration, không nhân đôi.</w:t>
            </w:r>
          </w:p>
        </w:tc>
      </w:tr>
      <w:tr>
        <w:tc>
          <w:tcPr>
            <w:tcW w:type="dxa" w:w="4968"/>
            <w:vAlign w:val="center"/>
          </w:tcPr>
          <w:p>
            <w:r>
              <w:t>UAT-11</w:t>
            </w:r>
          </w:p>
        </w:tc>
        <w:tc>
          <w:tcPr>
            <w:tcW w:type="dxa" w:w="4968"/>
            <w:vAlign w:val="center"/>
          </w:tcPr>
          <w:p>
            <w:r>
              <w:t>BUY/SELL kết quả gắn đúng cost_type/revenue_type và Economic Category khi mapping tồn tại.</w:t>
            </w:r>
          </w:p>
        </w:tc>
      </w:tr>
      <w:tr>
        <w:tc>
          <w:tcPr>
            <w:tcW w:type="dxa" w:w="4968"/>
            <w:vAlign w:val="center"/>
          </w:tcPr>
          <w:p>
            <w:r>
              <w:t>UAT-12</w:t>
            </w:r>
          </w:p>
        </w:tc>
        <w:tc>
          <w:tcPr>
            <w:tcW w:type="dxa" w:w="4968"/>
            <w:vAlign w:val="center"/>
          </w:tcPr>
          <w:p>
            <w:r>
              <w:t>Khi mapping không tồn tại, không ghi economic_charge_type_id giả.</w:t>
            </w:r>
          </w:p>
        </w:tc>
      </w:tr>
      <w:tr>
        <w:tc>
          <w:tcPr>
            <w:tcW w:type="dxa" w:w="4968"/>
            <w:vAlign w:val="center"/>
          </w:tcPr>
          <w:p>
            <w:r>
              <w:t>UAT-13</w:t>
            </w:r>
          </w:p>
        </w:tc>
        <w:tc>
          <w:tcPr>
            <w:tcW w:type="dxa" w:w="4968"/>
            <w:vAlign w:val="center"/>
          </w:tcPr>
          <w:p>
            <w:r>
              <w:t>Basic band 0–10 không bao gồm 10; band 10–20 bao gồm 10; advanced test upper bound.</w:t>
            </w:r>
          </w:p>
        </w:tc>
      </w:tr>
      <w:tr>
        <w:tc>
          <w:tcPr>
            <w:tcW w:type="dxa" w:w="4968"/>
            <w:vAlign w:val="center"/>
          </w:tcPr>
          <w:p>
            <w:r>
              <w:t>UAT-14</w:t>
            </w:r>
          </w:p>
        </w:tc>
        <w:tc>
          <w:tcPr>
            <w:tcW w:type="dxa" w:w="4968"/>
            <w:vAlign w:val="center"/>
          </w:tcPr>
          <w:p>
            <w:r>
              <w:t>Leg BUY dùng leg quantity, không lấy Bill weight; 4×10=40; retry không thêm costs.</w:t>
            </w:r>
          </w:p>
        </w:tc>
      </w:tr>
      <w:tr>
        <w:tc>
          <w:tcPr>
            <w:tcW w:type="dxa" w:w="4968"/>
            <w:vAlign w:val="center"/>
          </w:tcPr>
          <w:p>
            <w:r>
              <w:t>UAT-15</w:t>
            </w:r>
          </w:p>
        </w:tc>
        <w:tc>
          <w:tcPr>
            <w:tcW w:type="dxa" w:w="4968"/>
            <w:vAlign w:val="center"/>
          </w:tcPr>
          <w:p>
            <w:r>
              <w:t>Published version bất biến; rating cũ không đổi khi có version mới.</w:t>
            </w:r>
          </w:p>
        </w:tc>
      </w:tr>
      <w:tr>
        <w:tc>
          <w:tcPr>
            <w:tcW w:type="dxa" w:w="4968"/>
            <w:vAlign w:val="center"/>
          </w:tcPr>
          <w:p>
            <w:r>
              <w:t>UAT-16</w:t>
            </w:r>
          </w:p>
        </w:tc>
        <w:tc>
          <w:tcPr>
            <w:tcW w:type="dxa" w:w="4968"/>
            <w:vAlign w:val="center"/>
          </w:tcPr>
          <w:p>
            <w:r>
              <w:t>Gợi ý bảng giá không lọc nhầm theo header route/mode cũ khi rule có điều kiện riêng.</w:t>
            </w:r>
          </w:p>
        </w:tc>
      </w:tr>
      <w:tr>
        <w:tc>
          <w:tcPr>
            <w:tcW w:type="dxa" w:w="4968"/>
            <w:vAlign w:val="center"/>
          </w:tcPr>
          <w:p>
            <w:r>
              <w:t>UAT-17</w:t>
            </w:r>
          </w:p>
        </w:tc>
        <w:tc>
          <w:tcPr>
            <w:tcW w:type="dxa" w:w="4968"/>
            <w:vAlign w:val="center"/>
          </w:tcPr>
          <w:p>
            <w:r>
              <w:t>Phân quyền rate.buy.write/rate.sell.write được giữ nguyên.</w:t>
            </w:r>
          </w:p>
        </w:tc>
      </w:tr>
      <w:tr>
        <w:tc>
          <w:tcPr>
            <w:tcW w:type="dxa" w:w="4968"/>
            <w:vAlign w:val="center"/>
          </w:tcPr>
          <w:p>
            <w:r>
              <w:t>UAT-18</w:t>
            </w:r>
          </w:p>
        </w:tc>
        <w:tc>
          <w:tcPr>
            <w:tcW w:type="dxa" w:w="4968"/>
            <w:vAlign w:val="center"/>
          </w:tcPr>
          <w:p>
            <w:r>
              <w:t>Đối chiếu số tiền BUY/SELL ví dụ BILL26107473: 350/500 USD trước migration; nếu thay đổi phải có lý do và version mới.</w:t>
            </w:r>
          </w:p>
        </w:tc>
      </w:tr>
    </w:tbl>
    <w:p/>
    <w:p>
      <w:pPr>
        <w:pStyle w:val="Heading1"/>
      </w:pPr>
      <w:r>
        <w:t>9. DEV handoff — sản phẩm bàn giao và thứ tự triển khai</w:t>
      </w:r>
    </w:p>
    <w:p>
      <w:pPr>
        <w:pStyle w:val="ListBullet"/>
      </w:pPr>
      <w:r>
        <w:t>D1. Tài liệu mapping mã canonical và danh mục, gồm xử lý AIR/FREIGHT/EXPRESS/WATER và tuyến routes.</w:t>
      </w:r>
    </w:p>
    <w:p>
      <w:pPr>
        <w:pStyle w:val="ListBullet"/>
      </w:pPr>
      <w:r>
        <w:t>D2. API/UI contract cho basic và advanced; ví dụ payload trước/sau, error codes, không phá client cũ.</w:t>
      </w:r>
    </w:p>
    <w:p>
      <w:pPr>
        <w:pStyle w:val="ListBullet"/>
      </w:pPr>
      <w:r>
        <w:t>D3. Thiết kế rule code tự sinh, group semantics và phân loại base/surcharge tường minh; kiểm thử tương thích.</w:t>
      </w:r>
    </w:p>
    <w:p>
      <w:pPr>
        <w:pStyle w:val="ListBullet"/>
      </w:pPr>
      <w:r>
        <w:t>D4. Mapping cost_type/revenue_type/economic category; dữ liệu master được duyệt; kiểm thử trace.</w:t>
      </w:r>
    </w:p>
    <w:p>
      <w:pPr>
        <w:pStyle w:val="ListBullet"/>
      </w:pPr>
      <w:r>
        <w:t>D5. Kịch bản migration từng version, dry-run, rollback, báo cáo chênh lệch Rating.</w:t>
      </w:r>
    </w:p>
    <w:p>
      <w:pPr>
        <w:pStyle w:val="ListBullet"/>
      </w:pPr>
      <w:r>
        <w:t>D6. Automated tests + UAT evidence cho Bill/Leg, trọng lượng biên, 5 phụ phí NSE, legacy header, lịch sử published.</w:t>
      </w:r>
    </w:p>
    <w:p>
      <w:pPr>
        <w:pStyle w:val="Heading1"/>
      </w:pPr>
      <w:r>
        <w:t>10. Các quyết định đã được BA khóa — xem Phụ lục A (thay thế trạng thái DEC mở)</w:t>
      </w:r>
    </w:p>
    <w:tbl>
      <w:tblPr>
        <w:tblStyle w:val="LightShading-Accent1"/>
        <w:tblW w:type="auto" w:w="0"/>
        <w:tblLayout w:type="autofit"/>
        <w:tblLook w:firstColumn="1" w:firstRow="1" w:lastColumn="0" w:lastRow="0" w:noHBand="0" w:noVBand="1" w:val="04A0"/>
      </w:tblPr>
      <w:tblGrid>
        <w:gridCol w:w="3312"/>
        <w:gridCol w:w="3312"/>
        <w:gridCol w:w="3312"/>
      </w:tblGrid>
      <w:tr>
        <w:tc>
          <w:tcPr>
            <w:tcW w:type="dxa" w:w="3312"/>
            <w:vAlign w:val="center"/>
          </w:tcPr>
          <w:p>
            <w:r>
              <w:t>ID</w:t>
            </w:r>
          </w:p>
        </w:tc>
        <w:tc>
          <w:tcPr>
            <w:tcW w:type="dxa" w:w="3312"/>
            <w:vAlign w:val="center"/>
          </w:tcPr>
          <w:p>
            <w:r>
              <w:t>Quyết định còn mở</w:t>
            </w:r>
          </w:p>
        </w:tc>
        <w:tc>
          <w:tcPr>
            <w:tcW w:type="dxa" w:w="3312"/>
            <w:vAlign w:val="center"/>
          </w:tcPr>
          <w:p>
            <w:r>
              <w:t>Đề xuất mặc định của BA</w:t>
            </w:r>
          </w:p>
        </w:tc>
      </w:tr>
      <w:tr>
        <w:tc>
          <w:tcPr>
            <w:tcW w:type="dxa" w:w="3312"/>
            <w:vAlign w:val="center"/>
          </w:tcPr>
          <w:p>
            <w:r>
              <w:t>DEC-01</w:t>
            </w:r>
          </w:p>
        </w:tc>
        <w:tc>
          <w:tcPr>
            <w:tcW w:type="dxa" w:w="3312"/>
            <w:vAlign w:val="center"/>
          </w:tcPr>
          <w:p>
            <w:r>
              <w:t>Mã và Tên quy tắc basic tự sinh hay cho sửa?</w:t>
            </w:r>
          </w:p>
        </w:tc>
        <w:tc>
          <w:tcPr>
            <w:tcW w:type="dxa" w:w="3312"/>
            <w:vAlign w:val="center"/>
          </w:tcPr>
          <w:p>
            <w:r>
              <w:t>Tự sinh mã ổn định; tên tự gợi ý, có thể chỉnh mô tả hiển thị nhưng không ảnh hưởng engine.</w:t>
            </w:r>
          </w:p>
        </w:tc>
      </w:tr>
      <w:tr>
        <w:tc>
          <w:tcPr>
            <w:tcW w:type="dxa" w:w="3312"/>
            <w:vAlign w:val="center"/>
          </w:tcPr>
          <w:p>
            <w:r>
              <w:t>DEC-02</w:t>
            </w:r>
          </w:p>
        </w:tc>
        <w:tc>
          <w:tcPr>
            <w:tcW w:type="dxa" w:w="3312"/>
            <w:vAlign w:val="center"/>
          </w:tcPr>
          <w:p>
            <w:r>
              <w:t>Khi tạo rule, chọn cạnh tranh hay cộng thêm?</w:t>
            </w:r>
          </w:p>
        </w:tc>
        <w:tc>
          <w:tcPr>
            <w:tcW w:type="dxa" w:w="3312"/>
            <w:vAlign w:val="center"/>
          </w:tcPr>
          <w:p>
            <w:r>
              <w:t>Bắt buộc chọn; mặc định cạnh tranh cho cước chính; phụ phí dùng module surcharge.</w:t>
            </w:r>
          </w:p>
        </w:tc>
      </w:tr>
      <w:tr>
        <w:tc>
          <w:tcPr>
            <w:tcW w:type="dxa" w:w="3312"/>
            <w:vAlign w:val="center"/>
          </w:tcPr>
          <w:p>
            <w:r>
              <w:t>DEC-03</w:t>
            </w:r>
          </w:p>
        </w:tc>
        <w:tc>
          <w:tcPr>
            <w:tcW w:type="dxa" w:w="3312"/>
            <w:vAlign w:val="center"/>
          </w:tcPr>
          <w:p>
            <w:r>
              <w:t>Phạm vi bắt buộc mapping tài chính khi publish?</w:t>
            </w:r>
          </w:p>
        </w:tc>
        <w:tc>
          <w:tcPr>
            <w:tcW w:type="dxa" w:w="3312"/>
            <w:vAlign w:val="center"/>
          </w:tcPr>
          <w:p>
            <w:r>
              <w:t>Cảnh báo ở draft; chỉ publish khi đủ mapping theo loại dòng giá cần hạch toán.</w:t>
            </w:r>
          </w:p>
        </w:tc>
      </w:tr>
      <w:tr>
        <w:tc>
          <w:tcPr>
            <w:tcW w:type="dxa" w:w="3312"/>
            <w:vAlign w:val="center"/>
          </w:tcPr>
          <w:p>
            <w:r>
              <w:t>DEC-04</w:t>
            </w:r>
          </w:p>
        </w:tc>
        <w:tc>
          <w:tcPr>
            <w:tcW w:type="dxa" w:w="3312"/>
            <w:vAlign w:val="center"/>
          </w:tcPr>
          <w:p>
            <w:r>
              <w:t>Xử lý service AIR và mode WATER/EXPRESS?</w:t>
            </w:r>
          </w:p>
        </w:tc>
        <w:tc>
          <w:tcPr>
            <w:tcW w:type="dxa" w:w="3312"/>
            <w:vAlign w:val="center"/>
          </w:tcPr>
          <w:p>
            <w:r>
              <w:t>Không xóa/chuyển tự động; audit dữ liệu và phê duyệt mapping riêng.</w:t>
            </w:r>
          </w:p>
        </w:tc>
      </w:tr>
      <w:tr>
        <w:tc>
          <w:tcPr>
            <w:tcW w:type="dxa" w:w="3312"/>
            <w:vAlign w:val="center"/>
          </w:tcPr>
          <w:p>
            <w:r>
              <w:t>DEC-05</w:t>
            </w:r>
          </w:p>
        </w:tc>
        <w:tc>
          <w:tcPr>
            <w:tcW w:type="dxa" w:w="3312"/>
            <w:vAlign w:val="center"/>
          </w:tcPr>
          <w:p>
            <w:r>
              <w:t>Migration 5 khoản REMOTE/DELIVERY của NSE?</w:t>
            </w:r>
          </w:p>
        </w:tc>
        <w:tc>
          <w:tcPr>
            <w:tcW w:type="dxa" w:w="3312"/>
            <w:vAlign w:val="center"/>
          </w:tcPr>
          <w:p>
            <w:r>
              <w:t>Tạo phiên bản mới + surcharge độc lập, đối chiếu số tiền; không sửa published cũ.</w:t>
            </w:r>
          </w:p>
        </w:tc>
      </w:tr>
    </w:tbl>
    <w:p/>
    <w:p>
      <w:r>
        <w:t>Ghi chú: Đây là đề xuất BA nhằm xin phê duyệt theo một gói; không ngụ ý PO đã chốt từng DEC. Các chi tiết cần xác minh thêm với DEV sẽ được xử lý trong thiết kế kỹ thuật, không làm thay đổi nguyên tắc BA nếu không phát sinh GAP nghiệp vụ.</w:t>
      </w:r>
    </w:p>
    <w:p>
      <w:pPr>
        <w:pStyle w:val="Heading1"/>
      </w:pPr>
      <w:r>
        <w:t>11. Căn cứ và giới hạn xác minh</w:t>
      </w:r>
    </w:p>
    <w:p>
      <w:r>
        <w:t>Nguồn: “LCMS — AS-IS Bảng giá và Tính giá”, DEV, 16/10/2026, 11 trang; đối chiếu code, PostgreSQL tenant ops và automated tests. Các số liệu 134 Rate Cards, 148 active rules, 18 Bill ratings, 0 Leg ratings, 0 surcharges/components/economic mappings là ảnh chụp trạng thái tại ngày đối chiếu, không phải khẳng định cho môi trường khác hoặc ngày khác.</w:t>
      </w:r>
    </w:p>
    <w:p>
      <w:r>
        <w:t>Các yêu cầu TO-BE trong tài liệu này được chốt làm baseline BA bàn giao DEV; các dữ kiện AS-IS chưa có kiểm thử vận hành vẫn được ghi rõ. Không coi đề xuất là tính năng đã có trong code. DEV phải cung cấp bằng chứng triển khai và test trước nghiệm thu.</w:t>
      </w:r>
    </w:p>
    <w:p>
      <w:pPr>
        <w:pStyle w:val="Heading1"/>
      </w:pPr>
      <w:r>
        <w:t>PHỤ LỤC A — QUYẾT ĐỊNH BA KHÓA &amp; QUY TẮC ƯU TIÊN (THAY THẾ MỤC 10)</w:t>
      </w:r>
    </w:p>
    <w:p>
      <w:r>
        <w:t>Phụ lục này là quy định cuối cùng, ưu tiên áp dụng nếu các mục trước còn từ “đề xuất”, “chờ PO”, “DEC mở”. Không có quyết định nghiệp vụ nào cần PO trả lời thêm trước khi DEV bắt đầu. Các thay đổi khác kiến trúc hoặc làm thay đổi tiền lịch sử phải báo GAP, không tự suy diễn.</w:t>
      </w:r>
    </w:p>
    <w:p>
      <w:pPr>
        <w:pStyle w:val="Heading2"/>
      </w:pPr>
      <w:r>
        <w:t>DEC-01 — Rule ID và Rule Name</w:t>
      </w:r>
    </w:p>
    <w:p>
      <w:r>
        <w:t>Mã rule basic do backend sinh khi tạo rule mới, duy nhất trong phiên bản và ổn định qua chỉnh sửa draft; không tái sinh theo vị trí hoặc theo tên. UI ẩn nhập mã, vẫn xem được mã trong chi tiết/audit. Tên hiển thị do hệ thống gợi ý từ khoản mục/route/weight; người dùng có thể chỉnh nhãn hiển thị, nhưng classifier mới KHÔNG được dựa vào tên/mã. Legacy classifier giữ nguyên chỉ cho published legacy, không sửa số tiền lịch sử.</w:t>
      </w:r>
    </w:p>
    <w:p>
      <w:pPr>
        <w:pStyle w:val="Heading2"/>
      </w:pPr>
      <w:r>
        <w:t>DEC-02 — Cạnh tranh hay cộng dồn</w:t>
      </w:r>
    </w:p>
    <w:p>
      <w:r>
        <w:t>UI basic yêu cầu chọn bản chất dòng: (a) Cước chính, nhóm cạnh tranh có charge_code rõ ràng; (b) Khoản cước chính độc lập, cộng thêm có nhóm riêng, lý do và kiểm tra trùng; (c) Phụ phí: không tạo như base rule mà dẫn tới quản lý phụ phí độc lập. Không mặc định mọi dòng FREIGHT, không dùng null charge_code ở phiên bản mới. Advanced giữ nhóm FREIGHT theo cấu trúc ma trận hiện tại, nhưng kiểm tra các nhóm cùng tuyến/mode/hàng không bị cộng trùng.</w:t>
      </w:r>
    </w:p>
    <w:p>
      <w:pPr>
        <w:pStyle w:val="Heading2"/>
      </w:pPr>
      <w:r>
        <w:t>DEC-03 — Phân loại tài chính khi phát hành</w:t>
      </w:r>
    </w:p>
    <w:p>
      <w:r>
        <w:t>Bản nháp được phép thiếu cost_type/revenue_type hoặc economic mapping và phải hiển thị cảnh báo. Khi publish phiên bản mới, mọi dòng có bản chất thu/chi cần cost_type (BUY) hoặc revenue_type (SELL) hợp lệ; economic category phải được ánh xạ nếu nghiệp vụ đã cấu hình bắt buộc. Nếu chưa có master economic category được phê duyệt, không tự sinh dữ liệu hoặc gán mã giả; trạng thái publish bị chặn cho dòng chưa đủ điều kiện phân loại theo chính sách này. DEV cung cấp màn hình/quy trình quản trị danh mục để người có quyền thiết lập trước publish. Không áp hồi tố phiên bản cũ.</w:t>
      </w:r>
    </w:p>
    <w:p>
      <w:pPr>
        <w:pStyle w:val="Heading2"/>
      </w:pPr>
      <w:r>
        <w:t>DEC-04 — Dịch vụ, Mode và Route</w:t>
      </w:r>
    </w:p>
    <w:p>
      <w:r>
        <w:t>Service là dịch vụ cung cấp, Mode là phương thức vật lý, Route là tuyến. service_type lấy từ master active; AIR trong service master đang trùng nghĩa mode nên ẩn khỏi lựa chọn MỚI sau khi kiểm tra tham chiếu, không xóa dữ liệu. FREIGHT giữ làm dịch vụ vận tải hiện hữu; không đổi thành cost_type FREIGHT. Mode lấy từ master; chuẩn hóa API bằng mapping hai chiều AIR/air, SEA/sea, ROAD/road, RAIL/rail. EXPRESS chỉ được bật nếu ngữ cảnh Bill/Leg và Rating hỗ trợ đúng; WATER là legacy/giá trị chưa có master, giữ đọc dữ liệu cũ và chặn tạo mới cho đến khi có mã master được quản trị xác thực; không ép WATER=SEA. routes là nguồn chọn tuyến; mode gợi ý từ route khi có giá trị nhưng chỉ chặn tổ hợp mâu thuẫn nếu route có mode ràng buộc; mọi tuyến là lựa chọn tường minh.</w:t>
      </w:r>
    </w:p>
    <w:p>
      <w:pPr>
        <w:pStyle w:val="Heading2"/>
      </w:pPr>
      <w:r>
        <w:t>DEC-05 — REMOTE/DELIVERY</w:t>
      </w:r>
    </w:p>
    <w:p>
      <w:r>
        <w:t>Không tự sửa 5 rule NSE published, không tự tạo phụ phí và không tự thay đổi số tiền. DEV lập đối chiếu từng rule (rate version, code, tuyến, tiền, điều kiện, kỳ hiệu lực), tạo draft phiên bản/surcharge tương ứng, chạy dry-run và so sánh kết quả. Chỉ phát hành mới sau khi người có quyền nghiệp vụ xác nhận các khoản có thực sự cần thu/trả và mức tiền; nếu thiếu căn cứ, giữ trạng thái cần xác minh, không coi là tính đủ.</w:t>
      </w:r>
    </w:p>
    <w:p>
      <w:pPr>
        <w:pStyle w:val="Heading1"/>
      </w:pPr>
      <w:r>
        <w:t>PHỤ LỤC B — HỢP ĐỒNG HÀNH VI DEV / ACCEPTANCE GATES</w:t>
      </w:r>
    </w:p>
    <w:p>
      <w:pPr>
        <w:pStyle w:val="Heading2"/>
      </w:pPr>
      <w:r>
        <w:t>B1. UI &amp; API</w:t>
      </w:r>
    </w:p>
    <w:p>
      <w:r>
        <w:t>Giữ field API cũ và tương thích với client hiện hữu. UI tạo basic mới hiển thị nhóm Điều kiện áp dụng (Tuyến, Mode, Carrier, Dịch vụ, Loại hàng), Trọng lượng (basis, min, max), Tính tiền (nhóm cạnh tranh, công thức, số tiền, loại chi phí/doanh thu). Header giữ BUY/SELL, đối tác, currency, VAT, hiệu lực. Advanced nhiều nhóm ma trận theo tuyến; không trộn basic và advanced. Các field mới có validate frontend và backend giống nhau.</w:t>
      </w:r>
    </w:p>
    <w:p>
      <w:pPr>
        <w:pStyle w:val="Heading2"/>
      </w:pPr>
      <w:r>
        <w:t>B2. Rating safety</w:t>
      </w:r>
    </w:p>
    <w:p>
      <w:r>
        <w:t>Trước khi publish kiểm tra xung đột cùng nhóm, mode/route, khoảng trọng lượng và tham số công thức. Không tự chọn khi AMBIGUOUS_RATE_RULE. Phụ phí tính qua engine phụ phí độc lập sau cước chính, không bị phân loại bởi tên rule mới. Không tự cộng rule thiếu nhóm. BUY Leg chỉ dùng số lượng của Leg, supplier đúng, retry idempotent; không tạo Actual/Confirmed.</w:t>
      </w:r>
    </w:p>
    <w:p>
      <w:pPr>
        <w:pStyle w:val="Heading2"/>
      </w:pPr>
      <w:r>
        <w:t>B3. Phiên bản &amp; migration</w:t>
      </w:r>
    </w:p>
    <w:p>
      <w:r>
        <w:t>Mọi published version bất biến; thay đổi danh mục không làm diễn giải lại kết quả lịch sử. Không backfill ratings, không cập nhật 130 rule charge_code null. Migrate có báo cáo trước/sau, dry-run, rollback và audit. Các rate cards legacy với header route/mode vẫn phải gợi ý đúng; chỉ bỏ header fallback sau khi có regression chứng minh tương đương.</w:t>
      </w:r>
    </w:p>
    <w:p>
      <w:pPr>
        <w:pStyle w:val="Heading2"/>
      </w:pPr>
      <w:r>
        <w:t>B4. Test dữ liệu</w:t>
      </w:r>
    </w:p>
    <w:p>
      <w:r>
        <w:t>Phải chạy đủ UAT-01..18 tại mục 8, bổ sung ca: tên rule chứa FUEL nhưng loại base vẫn tính base ở version mới; rule base không có charge group bị chặn publish; rule surcharge không được cộng vào base; AIR service legacy không biến thành AIR mode; WATER legacy đọc được nhưng không tạo mới; rule mode EXPRESS không được bật nếu context chưa hỗ trợ; ma trận tại đúng upper bound; dữ liệu NSE 5 dòng được liệt kê, không giả định đã thu phí.</w:t>
      </w:r>
    </w:p>
    <w:p>
      <w:pPr>
        <w:pStyle w:val="Heading2"/>
      </w:pPr>
      <w:r>
        <w:t>B5. Tiêu chí hoàn tất</w:t>
      </w:r>
    </w:p>
    <w:p>
      <w:r>
        <w:t>DEV bàn giao: (1) change log UI/API/schema, (2) mapping danh mục và alias, (3) scripts migration + dry-run + rollback, (4) bộ test tự động và kết quả UAT, (5) ảnh màn hình basic/advanced, (6) đối chiếu 18 ratings lịch sử và ví dụ BUY 350 USD/SELL 500 USD không đổi, (7) UAT Leg BUY có supplier và không trùng chi phí, (8) báo cáo GAP. Chỉ chấp nhận hoàn thành khi toàn bộ gates PASS hoặc ngoại lệ được PO chấp thuận.</w:t>
      </w:r>
    </w:p>
    <w:p>
      <w:pPr>
        <w:pStyle w:val="Heading1"/>
      </w:pPr>
      <w:r>
        <w:t>PHỤ LỤC C — TRUY VẾT &amp; GIỚI HẠN XÁC MINH</w:t>
      </w:r>
    </w:p>
    <w:p>
      <w:r>
        <w:t>Nguồn AS-IS: LCMS_RATE_ASIS_BangGia_TinhGia_20261016.docx (DEV, 16/10/2026). Các con số 134 Rate Cards, 148 active rules, 18 Bill ratings, 0 Leg ratings, 0 surcharge, 0 component, 0 economic mapping là ảnh chụp dữ liệu tenant ops tại ngày báo cáo; không khẳng định tình trạng ở môi trường khác. Tài liệu này là BA TO-BE, không phải xác nhận DEV đã triển khai.</w:t>
      </w:r>
    </w:p>
    <w:p>
      <w:r>
        <w:t>Thứ tự ưu tiên: (1) quyết định kiến trúc LCMS đã khóa, (2) Phụ lục A/B tài liệu v1.1, (3) các BR-01..37 và UAT-01..18 trong thân tài liệu, (4) AS-IS chỉ dùng làm căn cứ. Nếu bất kỳ yêu cầu nào tạo thay đổi số tiền đã phát hành, thay đổi tính bất biến, hoặc ảnh hưởng Bill Financial Anchor, DEV phải dừng phạm vi đó và trình GAP có bằng chứng.</w:t>
      </w:r>
    </w:p>
    <w:sectPr w:rsidR="00FC693F" w:rsidRPr="0006063C" w:rsidSect="00034616">
      <w:headerReference w:type="default" r:id="rId9"/>
      <w:footerReference w:type="default" r:id="rId10"/>
      <w:pgSz w:w="12240" w:h="15840"/>
      <w:pgMar w:top="1123"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BA Change Specification  •  16/10/2026  •  v1.0 — PO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LCMS | BA BASELINE — RATE CARD &amp; RATING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08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