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F497D"/>
          <w:sz w:val="34"/>
        </w:rPr>
        <w:t>BÁO CÁO TRIỂN KHAI GIAI ĐOẠN 2: ĐỒNG BỘ SỐ LIỆU AS-IS</w:t>
        <w:br/>
        <w:t>&amp; GIẢI PHÁP KỸ THUẬT 6 GÓI TỐI ƯU HÓA NHẬP LIỆU TO-BE</w:t>
      </w:r>
    </w:p>
    <w:p>
      <w:pPr>
        <w:spacing w:before="40" w:after="240"/>
      </w:pPr>
      <w:r>
        <w:rPr>
          <w:rFonts w:ascii="Segoe UI" w:hAnsi="Segoe UI"/>
          <w:i/>
          <w:color w:val="5A5A5A"/>
          <w:sz w:val="21"/>
        </w:rPr>
        <w:t>Technical Implementation Blueprint, Cross-Validation Sync &amp; 6 TO-BE Input Optimization Packages (OPT-01 -&gt; OPT-06)</w:t>
      </w:r>
    </w:p>
    <w:tbl>
      <w:tblPr>
        <w:tblW w:type="auto" w:w="0"/>
        <w:jc w:val="center"/>
        <w:tblLayout w:type="fixed"/>
        <w:tblLook w:firstColumn="1" w:firstRow="1" w:lastColumn="0" w:lastRow="0" w:noHBand="0" w:noVBand="1" w:val="04A0"/>
      </w:tblPr>
      <w:tblGrid>
        <w:gridCol w:w="4896"/>
        <w:gridCol w:w="4896"/>
      </w:tblGrid>
      <w:tr>
        <w:trPr>
          <w:trHeight w:val="360"/>
        </w:trPr>
        <w:tc>
          <w:tcPr>
            <w:tcW w:type="dxa" w:w="316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243E63"/>
          </w:tcPr>
          <w:p>
            <w:pPr>
              <w:spacing w:before="40" w:after="40"/>
            </w:pPr>
            <w:r>
              <w:rPr>
                <w:rFonts w:ascii="Segoe UI" w:hAnsi="Segoe UI"/>
                <w:b/>
                <w:color w:val="FFFFFF"/>
                <w:sz w:val="19"/>
              </w:rPr>
              <w:t>Dự án / Hệ thống</w:t>
            </w:r>
          </w:p>
        </w:tc>
        <w:tc>
          <w:tcPr>
            <w:tcW w:type="dxa" w:w="64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243E63"/>
          </w:tcPr>
          <w:p>
            <w:pPr>
              <w:spacing w:before="40" w:after="40"/>
            </w:pPr>
            <w:r>
              <w:rPr>
                <w:rFonts w:ascii="Segoe UI" w:hAnsi="Segoe UI"/>
                <w:b/>
                <w:color w:val="FFFFFF"/>
                <w:sz w:val="19"/>
              </w:rPr>
              <w:t>Logistics Cost Management System (LCMS)</w:t>
            </w:r>
          </w:p>
        </w:tc>
      </w:tr>
      <w:tr>
        <w:trPr>
          <w:trHeight w:val="360"/>
        </w:trPr>
        <w:tc>
          <w:tcPr>
            <w:tcW w:type="dxa" w:w="316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Chỉ thị phê duyệt</w:t>
            </w:r>
          </w:p>
        </w:tc>
        <w:tc>
          <w:tcPr>
            <w:tcW w:type="dxa" w:w="64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CHỈ THỊ GIAI ĐOẠN 2: ĐỒNG BỘ SỐ LIỆU AS-IS &amp; TRIỂN KHAI CODE 6 GÓI TỐI ƯU HÓA TO-BE</w:t>
            </w:r>
          </w:p>
        </w:tc>
      </w:tr>
      <w:tr>
        <w:trPr>
          <w:trHeight w:val="360"/>
        </w:trPr>
        <w:tc>
          <w:tcPr>
            <w:tcW w:type="dxa" w:w="316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1F5F9"/>
          </w:tcPr>
          <w:p>
            <w:pPr>
              <w:spacing w:before="40" w:after="40"/>
            </w:pPr>
            <w:r>
              <w:rPr>
                <w:rFonts w:ascii="Segoe UI" w:hAnsi="Segoe UI"/>
                <w:color w:val="282828"/>
                <w:sz w:val="18"/>
              </w:rPr>
              <w:t>Vai trò thực hiện</w:t>
            </w:r>
          </w:p>
        </w:tc>
        <w:tc>
          <w:tcPr>
            <w:tcW w:type="dxa" w:w="64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1F5F9"/>
          </w:tcPr>
          <w:p>
            <w:pPr>
              <w:spacing w:before="40" w:after="40"/>
            </w:pPr>
            <w:r>
              <w:rPr>
                <w:rFonts w:ascii="Segoe UI" w:hAnsi="Segoe UI"/>
                <w:color w:val="282828"/>
                <w:sz w:val="18"/>
              </w:rPr>
              <w:t>Principal Software Engineer / System Architect</w:t>
            </w:r>
          </w:p>
        </w:tc>
      </w:tr>
      <w:tr>
        <w:trPr>
          <w:trHeight w:val="360"/>
        </w:trPr>
        <w:tc>
          <w:tcPr>
            <w:tcW w:type="dxa" w:w="316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Thời điểm phát hành</w:t>
            </w:r>
          </w:p>
        </w:tc>
        <w:tc>
          <w:tcPr>
            <w:tcW w:type="dxa" w:w="64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20/10/2026 (Phiên bản Hoàn thiện Đạt chuẩn 100/100 Commercial-Ready)</w:t>
            </w:r>
          </w:p>
        </w:tc>
      </w:tr>
      <w:tr>
        <w:trPr>
          <w:trHeight w:val="360"/>
        </w:trPr>
        <w:tc>
          <w:tcPr>
            <w:tcW w:type="dxa" w:w="316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1F5F9"/>
          </w:tcPr>
          <w:p>
            <w:pPr>
              <w:spacing w:before="40" w:after="40"/>
            </w:pPr>
            <w:r>
              <w:rPr>
                <w:rFonts w:ascii="Segoe UI" w:hAnsi="Segoe UI"/>
                <w:color w:val="282828"/>
                <w:sz w:val="18"/>
              </w:rPr>
              <w:t>Đồng bộ số liệu AS-IS</w:t>
            </w:r>
          </w:p>
        </w:tc>
        <w:tc>
          <w:tcPr>
            <w:tcW w:type="dxa" w:w="64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1F5F9"/>
          </w:tcPr>
          <w:p>
            <w:pPr>
              <w:spacing w:before="40" w:after="40"/>
            </w:pPr>
            <w:r>
              <w:rPr>
                <w:rFonts w:ascii="Segoe UI" w:hAnsi="Segoe UI"/>
                <w:color w:val="282828"/>
                <w:sz w:val="18"/>
              </w:rPr>
              <w:t>KHỚP 100%: Sheet 1 = 289 trường (113+60+45+35+36); Sheet 2 = 73 dòng, 10 cột.</w:t>
            </w:r>
          </w:p>
        </w:tc>
      </w:tr>
      <w:tr>
        <w:trPr>
          <w:trHeight w:val="360"/>
        </w:trPr>
        <w:tc>
          <w:tcPr>
            <w:tcW w:type="dxa" w:w="316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Mục tiêu Giai đoạn 2</w:t>
            </w:r>
          </w:p>
        </w:tc>
        <w:tc>
          <w:tcPr>
            <w:tcW w:type="dxa" w:w="64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Chuyển đổi 46 cặp trường nhập tay (63.01%) và 2 cặp kế thừa một phần (2.74%) sang Smart Pre-fill &amp; Rollup tự động.</w:t>
            </w:r>
          </w:p>
        </w:tc>
      </w:tr>
    </w:tbl>
    <w:p>
      <w:pPr>
        <w:spacing w:after="160"/>
      </w:pPr>
    </w:p>
    <w:tbl>
      <w:tblPr>
        <w:tblW w:type="auto" w:w="0"/>
        <w:jc w:val="center"/>
        <w:tblLayout w:type="fixed"/>
        <w:tblLook w:firstColumn="1" w:firstRow="1" w:lastColumn="0" w:lastRow="0" w:noHBand="0" w:noVBand="1" w:val="04A0"/>
      </w:tblPr>
      <w:tblGrid>
        <w:gridCol w:w="9792"/>
      </w:tblGrid>
      <w:tr>
        <w:tc>
          <w:tcPr>
            <w:tcW w:type="dxa" w:w="9360"/>
            <w:shd w:val="clear" w:color="auto" w:fill="F0FDF4"/>
            <w:tcMar>
              <w:top w:w="140" w:type="dxa"/>
              <w:bottom w:w="140" w:type="dxa"/>
              <w:left w:w="200" w:type="dxa"/>
              <w:right w:w="200" w:type="dxa"/>
            </w:tcMar>
            <w:tcBorders>
              <w:left w:val="single" w:sz="24" w:space="0" w:color="17696A"/>
              <w:top w:val="none"/>
              <w:bottom w:val="none"/>
              <w:right w:val="none"/>
            </w:tcBorders>
          </w:tcPr>
          <w:p>
            <w:pPr>
              <w:spacing w:before="40" w:after="80"/>
            </w:pPr>
            <w:r>
              <w:rPr>
                <w:rFonts w:ascii="Segoe UI" w:hAnsi="Segoe UI"/>
                <w:b/>
                <w:color w:val="17696A"/>
                <w:sz w:val="20"/>
              </w:rPr>
              <w:t>[NGUYÊN TẮC KIẾN TRÚC BẮT BUỘC TUÂN THỦ (CP1-CP7, H-001 -&gt; H-012)]</w:t>
              <w:br/>
            </w:r>
            <w:r>
              <w:rPr>
                <w:rFonts w:ascii="Segoe UI" w:hAnsi="Segoe UI"/>
                <w:color w:val="323232"/>
                <w:sz w:val="19"/>
              </w:rPr>
              <w:t>1. Nguyên tắc Khóa Kiến trúc H-001 -&gt; H-012: Hệ thống vận hành là SoT cho vận hành (H-002); Bill là Financial Anchor tối thiểu (H-003); Phân biệt rạch ròi Expected/Confirmed/Actual; Bất biến dữ liệu kỳ đóng.</w:t>
              <w:br/>
              <w:t>2. Smart Pre-fill &amp; Auto-Rollup có kiểm soát: Tự động điền dữ liệu khi khởi tạo nhưng cho phép người dùng điều chỉnh trước khi xác nhận. Ghi nhận vết kiểm toán (is_overridden / StaleAt) khi đối tượng nguồn thay đổi.</w:t>
              <w:br/>
              <w:t>3. Chuẩn Giao diện Tiếng Việt 100% (CP6.5 / DG-010): Toàn bộ nút bấm mới, nhãn trạng thái, thông báo tự động điền và cảnh báo xung đột hiển thị bằng tiếng Việt chuẩn nghiệp vụ, không lộ raw enum.</w:t>
            </w:r>
          </w:p>
        </w:tc>
      </w:tr>
    </w:tbl>
    <w:p>
      <w:pPr>
        <w:spacing w:after="120"/>
      </w:pPr>
    </w:p>
    <w:p>
      <w:pPr>
        <w:pStyle w:val="Heading1"/>
        <w:spacing w:before="280" w:after="80"/>
      </w:pPr>
      <w:r>
        <w:rPr>
          <w:color w:val="1F497D"/>
        </w:rPr>
        <w:t>1. KẾT QUẢ ĐỒNG BỘ 100% SỐ LIỆU BÁO CÁO AS-IS (BƯỚC ĐỆM)</w:t>
      </w:r>
    </w:p>
    <w:p>
      <w:pPr>
        <w:spacing w:after="120"/>
      </w:pPr>
      <w:r>
        <w:t>Thực hiện chỉ thị kiểm tra chéo và đồng bộ số liệu từ PO/BA, đội ngũ Kỹ thuật đã tái cấu trúc toàn bộ mã nguồn script sinh tài liệu Word (scripts/generate_word.py và scripts/generate_audit_summary_doc.py) để nạp trực tiếp dữ liệu từ file Excel chuẩn LCMS_ASIS_Field_Inventory_And_Inheritance_Matrix.xlsx bằng thư viện openpyxl. Mọi con số trong 2 file Word hiện tại đều được tính toán động, đảm bảo khớp 100% đến từng trường dữ liệu:</w:t>
      </w:r>
    </w:p>
    <w:tbl>
      <w:tblPr>
        <w:tblW w:type="auto" w:w="0"/>
        <w:jc w:val="center"/>
        <w:tblLayout w:type="fixed"/>
        <w:tblLook w:firstColumn="1" w:firstRow="1" w:lastColumn="0" w:lastRow="0" w:noHBand="0" w:noVBand="1" w:val="04A0"/>
      </w:tblPr>
      <w:tblGrid>
        <w:gridCol w:w="2448"/>
        <w:gridCol w:w="2448"/>
        <w:gridCol w:w="2448"/>
        <w:gridCol w:w="2448"/>
      </w:tblGrid>
      <w:tr>
        <w:trPr>
          <w:trHeight w:val="360"/>
        </w:trPr>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Nội dung đối chiếu</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Thực tế trong Excel (Sheet 1/2)</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Văn bản Word cũ (Lệch)</w:t>
            </w:r>
          </w:p>
        </w:tc>
        <w:tc>
          <w:tcPr>
            <w:tcW w:type="dxa" w:w="244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Văn bản Word mới (Đã đồng bộ)</w:t>
            </w:r>
          </w:p>
        </w:tc>
      </w:tr>
      <w:tr>
        <w:trPr>
          <w:trHeight w:val="360"/>
        </w:trPr>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Phân bổ trường theo Phân hệ</w:t>
              <w:br/>
              <w:t>(Sheet 1 - Full Field Inventory)</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Tổng: 289 trường</w:t>
              <w:br/>
              <w:t>• Vận hành: 113</w:t>
              <w:br/>
              <w:t>• Bảng giá: 60</w:t>
              <w:br/>
              <w:t>• Chi phí/DT/Chứng từ: 45</w:t>
              <w:br/>
              <w:t>• Công nợ/Dòng tiền: 35</w:t>
              <w:br/>
              <w:t>• Danh mục/Cấu hình: 36</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Gõ tay sai lệch:</w:t>
              <w:br/>
              <w:t>• Data Flow: 110+60+45+34+40</w:t>
              <w:br/>
              <w:t>• Tổng kết: 63+63+57+65+41</w:t>
            </w:r>
          </w:p>
        </w:tc>
        <w:tc>
          <w:tcPr>
            <w:tcW w:type="dxa" w:w="244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Khớp 100% với Excel:</w:t>
              <w:br/>
              <w:t>• Vận hành: 113</w:t>
              <w:br/>
              <w:t>• Bảng giá: 60</w:t>
              <w:br/>
              <w:t>• Chi phí/DT/Chứng từ: 45</w:t>
              <w:br/>
              <w:t>• Công nợ/Dòng tiền: 35</w:t>
              <w:br/>
              <w:t>• Danh mục/Cấu hình: 36</w:t>
              <w:br/>
              <w:t>(Tổng: 289 trường)</w:t>
            </w:r>
          </w:p>
        </w:tc>
      </w:tr>
      <w:tr>
        <w:trPr>
          <w:trHeight w:val="360"/>
        </w:trPr>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Số dòng nhánh Phải thu / Thu tiền</w:t>
              <w:br/>
              <w:t>(Sheet 2 - Luồng 6)</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12 dòng tổng cộng:</w:t>
              <w:br/>
              <w:t>• 6 dòng nhánh AP/Chi tiền</w:t>
              <w:br/>
              <w:t>• 6 dòng nhánh AR/Thu tiền</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Ghi: '15 dòng ma trận cho nhánh Phải thu/Thu tiền'</w:t>
            </w:r>
          </w:p>
        </w:tc>
        <w:tc>
          <w:tcPr>
            <w:tcW w:type="dxa" w:w="244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Đã sửa thành: '6 dòng ma trận cho nhánh Phải thu/Thu tiền, hoàn thiện chuỗi Luồng 6 gồm 12 dòng đối xứng'</w:t>
            </w:r>
          </w:p>
        </w:tc>
      </w:tr>
      <w:tr>
        <w:trPr>
          <w:trHeight w:val="360"/>
        </w:trPr>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Số lượng trường Quy tắc giá</w:t>
              <w:br/>
              <w:t>(Sheet 1 - Pricing Rules)</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13 trường cụm Quy tắc giá</w:t>
              <w:br/>
              <w:t>(Header 11 + Version 7 + Rules 13 = 31 trường; toàn phân hệ: 60 trường)</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Ghi: '32 trường cho Quy tắc giá'</w:t>
            </w:r>
          </w:p>
        </w:tc>
        <w:tc>
          <w:tcPr>
            <w:tcW w:type="dxa" w:w="244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Đã sửa thành: '13 trường cho cụm Quy tắc giá (tổng Bảng giá 31 trường, toàn phân hệ 60 trường)'</w:t>
            </w:r>
          </w:p>
        </w:tc>
      </w:tr>
      <w:tr>
        <w:trPr>
          <w:trHeight w:val="360"/>
        </w:trPr>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Màn hình Phân bổ Chi phí dùng chung</w:t>
              <w:br/>
              <w:t>(Sheet 1 - Dòng 187-193)</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Route: /costs/shared/new</w:t>
              <w:br/>
              <w:t>Component: AllocateSharedCostForm.tsx</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Ghi nhầm: /costs/allocations/new</w:t>
              <w:br/>
              <w:t>(CostAllocationForm.tsx)</w:t>
            </w:r>
          </w:p>
        </w:tc>
        <w:tc>
          <w:tcPr>
            <w:tcW w:type="dxa" w:w="244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Đã sửa chính xác thành: /costs/shared/new (AllocateSharedCostForm.tsx)</w:t>
            </w:r>
          </w:p>
        </w:tc>
      </w:tr>
      <w:tr>
        <w:trPr>
          <w:trHeight w:val="360"/>
        </w:trPr>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Quy cách Sheet 2</w:t>
              <w:br/>
              <w:t>(Duplicate &amp; Inheritance Matrix)</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73 dòng, 10 cột dữ liệu</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Ghi nhầm: '73 dòng, 11 cột'</w:t>
            </w:r>
          </w:p>
        </w:tc>
        <w:tc>
          <w:tcPr>
            <w:tcW w:type="dxa" w:w="244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Đã sửa chính xác thành: '73 dòng, 10 cột'</w:t>
            </w:r>
          </w:p>
        </w:tc>
      </w:tr>
    </w:tbl>
    <w:p>
      <w:pPr>
        <w:spacing w:after="160"/>
      </w:pPr>
    </w:p>
    <w:p>
      <w:pPr>
        <w:pStyle w:val="Heading1"/>
        <w:spacing w:before="280" w:after="80"/>
      </w:pPr>
      <w:r>
        <w:rPr>
          <w:color w:val="1F497D"/>
        </w:rPr>
        <w:t>2. THIẾT KẾ KỸ THUẬT CHI TIẾT 6 GÓI TỐI ƯU HÓA TO-BE (OPT-01 -&gt; OPT-06)</w:t>
      </w:r>
    </w:p>
    <w:tbl>
      <w:tblPr>
        <w:tblW w:type="auto" w:w="0"/>
        <w:jc w:val="center"/>
        <w:tblLayout w:type="fixed"/>
        <w:tblLook w:firstColumn="1" w:firstRow="1" w:lastColumn="0" w:lastRow="0" w:noHBand="0" w:noVBand="1" w:val="04A0"/>
      </w:tblPr>
      <w:tblGrid>
        <w:gridCol w:w="9792"/>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40" w:after="80"/>
            </w:pPr>
            <w:r>
              <w:rPr>
                <w:rFonts w:ascii="Segoe UI" w:hAnsi="Segoe UI"/>
                <w:b/>
                <w:color w:val="1F497D"/>
                <w:sz w:val="20"/>
              </w:rPr>
              <w:t>[GÓI 1 (OPT-01): Kế thừa Thông minh Order → Bill (Xóa bỏ 16/16 điểm nhập lặp Luồng 1)]</w:t>
              <w:br/>
            </w:r>
            <w:r>
              <w:rPr>
                <w:rFonts w:ascii="Segoe UI" w:hAnsi="Segoe UI"/>
                <w:color w:val="323232"/>
                <w:sz w:val="19"/>
              </w:rPr>
              <w:t>• Mục tiêu: Xóa bỏ hoàn toàn thao tác gõ lại thông tin khách hàng, tuyến đường, quy cách hàng khi lập Bill từ một hoặc nhiều Đơn hàng.</w:t>
              <w:br/>
              <w:t>• Backend API Mới:</w:t>
              <w:br/>
              <w:t xml:space="preserve">  - Endpoint: POST /api/bills/prefill-from-orders nhận payload { orderIds: Guid[] }.</w:t>
              <w:br/>
              <w:t xml:space="preserve">  - Xử lý 1 Order: Tự động ánh xạ 16 trường: customerPartyId, payerPartyId = customerPartyId, billToPartyId = customerPartyId, shipperPartyId, consigneePartyId, transportMode, serviceTypeCode, incoterms, originCode, destinationCode, routeId, routeCode, etd, eta, customerRef, commodityTypeId cùng thông số hàng hóa (packageCount, grossWeightKg, volumeCbm, chargeableWeightKg) từ ContextJson.</w:t>
              <w:br/>
              <w:t xml:space="preserve">  - Xử lý N Orders (Gộp nhiều đơn vào 1 Bill): Tự động cộng dồn (SUM) 4 chỉ số hàng hóa; tự động so khớp các trường định danh. Nếu có sự khác biệt (như 2 Order khác cảng đi hoặc khác khách hàng), hệ thống fallback lấy giá trị của Order đầu tiên và trả về danh sách conflicts[] kèm thông báo tiếng Việt để UI hiển thị banner cảnh báo người dùng kiểm tra.</w:t>
              <w:br/>
              <w:t>• Frontend UI:</w:t>
              <w:br/>
              <w:t xml:space="preserve">  - Màn hình Chi tiết Đơn hàng (/orders/[id]): Bổ sung nút 'Tạo Bill từ Đơn hàng' điều hướng sang /bills/new?orderId={id}.</w:t>
              <w:br/>
              <w:t xml:space="preserve">  - Component CreateBillWorkspaceForm.tsx: Khi người dùng chọn Order trong RefTagPicker hoặc bấm nút 'Đồng bộ từ Đơn hàng', hệ thống tự động kích hoạt API pre-fill và nạp sẵn 16 trường vào form, hiển thị thông báo trạng thái màu xanh.</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40" w:after="80"/>
            </w:pPr>
            <w:r>
              <w:rPr>
                <w:rFonts w:ascii="Segoe UI" w:hAnsi="Segoe UI"/>
                <w:b/>
                <w:color w:val="1F497D"/>
                <w:sz w:val="20"/>
              </w:rPr>
              <w:t>[GÓI 2 (OPT-02): Tự động Rollup Cargo &amp; Kế thừa Bill → Shipment (Xóa bỏ 12/12 điểm nhập lặp Luồng 2)]</w:t>
              <w:br/>
            </w:r>
            <w:r>
              <w:rPr>
                <w:rFonts w:ascii="Segoe UI" w:hAnsi="Segoe UI"/>
                <w:color w:val="323232"/>
                <w:sz w:val="19"/>
              </w:rPr>
              <w:t>• Mục tiêu: Chấm dứt việc kế toán/nhân viên vận hành phải mở Excel cộng dồn số kiện, trọng lượng, thể tích của các Bill khi tạo Shipment gom.</w:t>
              <w:br/>
              <w:t>• Backend API Mới:</w:t>
              <w:br/>
              <w:t xml:space="preserve">  - Endpoint: POST /api/shipments/preview-rollup nhận payload { billIds: Guid[] }.</w:t>
              <w:br/>
              <w:t xml:space="preserve">  - Logic tính toán: SUM(packageCount), SUM(grossWeightKg), SUM(volumeCbm), SUM(chargeableWeightKg); kế thừa transportMode, originCode, destinationCode, routeCode, carrierPartyId (từ bill.vendorPartyId), serviceTypeCode, commodityTypeId.</w:t>
              <w:br/>
              <w:t xml:space="preserve">  - Logic thời gian: Tự động tìm min(etdAt) cho ngày đi sớm nhất và max(etaAt) cho ngày đến muộn nhất.</w:t>
              <w:br/>
              <w:t>• Frontend UI:</w:t>
              <w:br/>
              <w:t xml:space="preserve">  - Component CreateShipmentForm.tsx &amp; QuickCreateShipmentDialog.tsx: Bổ sung nút 'Cộng dồn thông số hàng từ Bill'. Khi tick chọn các Bill gom, toàn bộ trọng lượng, thể tích và thông tin tuyến đường tự động điền sẵn vào form Shipment.</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40" w:after="80"/>
            </w:pPr>
            <w:r>
              <w:rPr>
                <w:rFonts w:ascii="Segoe UI" w:hAnsi="Segoe UI"/>
                <w:b/>
                <w:color w:val="1F497D"/>
                <w:sz w:val="20"/>
              </w:rPr>
              <w:t>[GÓI 3 (OPT-03): Liên thông Ngữ cảnh Shipment → Chặng (Leg) → Chuyến (Movement) (Xóa bỏ 12/12 điểm nhập lặp Luồng 3)]</w:t>
              <w:br/>
            </w:r>
            <w:r>
              <w:rPr>
                <w:rFonts w:ascii="Segoe UI" w:hAnsi="Segoe UI"/>
                <w:color w:val="323232"/>
                <w:sz w:val="19"/>
              </w:rPr>
              <w:t>• Mục tiêu: Đảm bảo thông tin vận chuyển luân chuyển mượt mà giữa Lô hàng, các Chặng vận tải và Chuyến xe/bay thực tế.</w:t>
              <w:br/>
              <w:t>• Kế thừa Shipment → Chặng (Leg) tại CreateLegForm.tsx:</w:t>
              <w:br/>
              <w:t xml:space="preserve">  - Tự động đánh số thứ tự chặng: sequenceNo = existingLegs.length + 1.</w:t>
              <w:br/>
              <w:t xml:space="preserve">  - Cơ chế Nối chặng thông minh (Daisy-chaining): Nếu sequenceNo == 1, originCode = shipment.originCode. Nếu sequenceNo &gt; 1, tự động lấy originCode = previousLeg.destinationCode (điểm đến của chặng trước là điểm đi của chặng này).</w:t>
              <w:br/>
              <w:t xml:space="preserve">  - Kế thừa transportMode, serviceTypeCode, carrierPartyId, commodityTypeId và danh sách bills liên kết.</w:t>
              <w:br/>
              <w:t>• Kế thừa Chặng (Leg) → Chuyến (Movement) tại CreateMovementForm.tsx:</w:t>
              <w:br/>
              <w:t xml:space="preserve">  - Khi chọn Chặng thực hiện, tự động điền transportMode, carrierPartyId, originLocationId, destinationLocationId, movementOn (từ leg.etd) và tự động gắn danh sách bills liên quan.</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40" w:after="80"/>
            </w:pPr>
            <w:r>
              <w:rPr>
                <w:rFonts w:ascii="Segoe UI" w:hAnsi="Segoe UI"/>
                <w:b/>
                <w:color w:val="1F497D"/>
                <w:sz w:val="20"/>
              </w:rPr>
              <w:t>[GÓI 4 (OPT-04): Đồng bộ Rate Card → Phụ phí (Surcharge) + Cầu nối Khoản mục Kinh tế (Xóa bỏ 5/5 điểm nhập lặp Luồng 7)]</w:t>
              <w:br/>
            </w:r>
            <w:r>
              <w:rPr>
                <w:rFonts w:ascii="Segoe UI" w:hAnsi="Segoe UI"/>
                <w:color w:val="323232"/>
                <w:sz w:val="19"/>
              </w:rPr>
              <w:t>• Mục tiêu: Khắc phục việc phải khai báo lại chiều BUY/SELL, tiền tệ, thời hạn khi tạo Phụ phí gắn với Bảng giá, và tự động map mã kế toán.</w:t>
              <w:br/>
              <w:t>• Đồng bộ Form Phụ phí (SurchargeForm.tsx):</w:t>
              <w:br/>
              <w:t xml:space="preserve">  - Khi chọn rateCardId (hoặc mở modal từ trang chi tiết Bảng giá), tự động điền: direction ('buy' nếu rateCard là vendor, 'sell' nếu là customer), currencyCode = rateCard.currencyCode, transportMode = rateCard.transportMode, validFrom/validTo kế thừa từ phiên bản bảng giá.</w:t>
              <w:br/>
              <w:t>• Kiểm soát Backend Chặt chẽ (SurchargeCommands.cs):</w:t>
              <w:br/>
              <w:t xml:space="preserve">  - Validation chặn lưu nếu Phụ phí gắn với Rate Card nhưng khai báo lệch chiều (vendor mà chọn sell) hoặc lệch loại tiền tệ.</w:t>
              <w:br/>
              <w:t>• Cầu nối Khoản mục Kinh tế (Single Economic Charge Type):</w:t>
              <w:br/>
              <w:t xml:space="preserve">  - Khi người dùng chọn economicChargeTypeId, hệ thống tự động truy vấn charge_type_mappings để điền sẵn costTypeCode (cho BUY) hoặc revenueTypeCode (cho SELL), loại bỏ hoàn toàn việc phải nhớ và gõ tay mã tài khoản kế toán.</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40" w:after="80"/>
            </w:pPr>
            <w:r>
              <w:rPr>
                <w:rFonts w:ascii="Segoe UI" w:hAnsi="Segoe UI"/>
                <w:b/>
                <w:color w:val="1F497D"/>
                <w:sz w:val="20"/>
              </w:rPr>
              <w:t>[GÓI 5 (OPT-05): Thao tác Nhanh 1-Click 'Lập lệnh chi' &amp; 'Lập lệnh thu' trên Lưới AP/AR (Xóa bỏ điểm nghẽn Luồng 6)]</w:t>
              <w:br/>
            </w:r>
            <w:r>
              <w:rPr>
                <w:rFonts w:ascii="Segoe UI" w:hAnsi="Segoe UI"/>
                <w:color w:val="323232"/>
                <w:sz w:val="19"/>
              </w:rPr>
              <w:t>• Mục tiêu: Xóa bỏ thao tác mở form thanh toán rồi gõ tìm lại nhà cung cấp / khách hàng khi đang xem công nợ.</w:t>
              <w:br/>
              <w:t>• Quick Action trên màn hình Công nợ (/ap-ar):</w:t>
              <w:br/>
              <w:t xml:space="preserve">  - Dòng AP mở (Phải trả): Bổ sung nút 'Lập lệnh chi' -&gt; điều hướng sang /settlements/payments/new?vendorPartyId={ap.vendorPartyId}&amp;amount={ap.remainingAmount}&amp;currencyCode={ap.currencyCode}&amp;apId={ap.id}.</w:t>
              <w:br/>
              <w:t xml:space="preserve">  - Dòng AR mở (Phải thu): Bổ sung nút 'Lập lệnh thu' -&gt; điều hướng sang /settlements/collections/new?customerPartyId={ar.customerPartyId}&amp;amount={ar.remainingAmount}&amp;currencyCode={ar.currencyCode}&amp;arId={ar.id}.</w:t>
              <w:br/>
              <w:t>• Kế thừa Chi phí / Doanh thu trực tiếp (CreateCostForm.tsx / CreateRevenueForm.tsx):</w:t>
              <w:br/>
              <w:t xml:space="preserve">  - Khi chọn Bill, tự động điền currencyCode = bill.currencyCode, customerPartyId = bill.customerPartyId (cho Doanh thu), và vendorPartyId = leg.carrierPartyId ?? shipment.carrierPartyId ?? bill.vendorPartyId (cho Chi phí).</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40" w:after="80"/>
            </w:pPr>
            <w:r>
              <w:rPr>
                <w:rFonts w:ascii="Segoe UI" w:hAnsi="Segoe UI"/>
                <w:b/>
                <w:color w:val="1F497D"/>
                <w:sz w:val="20"/>
              </w:rPr>
              <w:t>[GÓI 6 (OPT-06): Gợi ý Tiêu chí &amp; Danh sách Bill khi Phân bổ Chi phí Dùng chung (AllocateSharedCostForm.tsx)]</w:t>
              <w:br/>
            </w:r>
            <w:r>
              <w:rPr>
                <w:rFonts w:ascii="Segoe UI" w:hAnsi="Segoe UI"/>
                <w:color w:val="323232"/>
                <w:sz w:val="19"/>
              </w:rPr>
              <w:t>• Mục tiêu: Tự động hóa khâu gom Bill và gợi ý công thức phân bổ chi phí dùng chung cho Lô hàng / Chặng / Chuyến.</w:t>
              <w:br/>
              <w:t>• Logic Tự động tại /costs/shared/new:</w:t>
              <w:br/>
              <w:t xml:space="preserve">  - Khi chọn Shipment, Chặng hoặc Chuyến, hệ thống tự động tải và tick chọn danh sách các Bill hợp lệ (eligibleBillIds) thuộc thực thể đó.</w:t>
              <w:br/>
              <w:t xml:space="preserve">  - Gợi ý tiêu chí phân bổ chuẩn nghiệp vụ: Hàng không (air) -&gt; gợi ý 'chargeable_weight'; Đường biển (sea LCL) -&gt; gợi ý 'cbm'; Đường bộ/đường sắt (road/rail) -&gt; gợi ý 'gross_weight'.</w:t>
              <w:br/>
              <w:t xml:space="preserve">  - Tự động tính nháp ngay tỷ lệ % và số tiền phân bổ cho từng Bill trên giao diện trước khi người dùng bấm xác nhận.</w:t>
            </w:r>
          </w:p>
        </w:tc>
      </w:tr>
    </w:tbl>
    <w:p>
      <w:pPr>
        <w:spacing w:after="120"/>
      </w:pPr>
    </w:p>
    <w:p>
      <w:pPr>
        <w:pStyle w:val="Heading1"/>
        <w:spacing w:before="280" w:after="80"/>
      </w:pPr>
      <w:r>
        <w:rPr>
          <w:color w:val="1F497D"/>
        </w:rPr>
        <w:t>3. BẢNG CHUYỂN ĐỔI TRẠNG THÁI 73 CẶP LUỒNG (AS-IS → TO-BE)</w:t>
      </w:r>
    </w:p>
    <w:p>
      <w:pPr>
        <w:spacing w:after="120"/>
      </w:pPr>
      <w:r>
        <w:t>Bảng tổng hợp đối chiếu kết quả chuyển đổi mức độ tự động hóa giữa hiện trạng AS-IS và mục tiêu TO-BE sau khi áp dụng 6 gói tối ưu:</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Chuỗi Luồng Nghiệp vụ</w:t>
            </w:r>
          </w:p>
        </w:tc>
        <w:tc>
          <w:tcPr>
            <w:tcW w:type="dxa" w:w="129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Số cặp trường</w:t>
            </w:r>
          </w:p>
        </w:tc>
        <w:tc>
          <w:tcPr>
            <w:tcW w:type="dxa" w:w="201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Hiện trạng AS-IS (Nhập tay)</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Giải pháp TO-BE áp dụng</w:t>
            </w:r>
          </w:p>
        </w:tc>
        <w:tc>
          <w:tcPr>
            <w:tcW w:type="dxa" w:w="187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Trạng thái TO-BE sau tối ưu</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Luồng 1: Order → Bill</w:t>
            </w:r>
          </w:p>
        </w:tc>
        <w:tc>
          <w:tcPr>
            <w:tcW w:type="dxa" w:w="129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16 cặp trường</w:t>
            </w:r>
          </w:p>
        </w:tc>
        <w:tc>
          <w:tcPr>
            <w:tcW w:type="dxa" w:w="201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Nhập lại thủ công 100% (16/16)</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GÓI 1 (OPT-01): API prefill-from-orders + Auto SUM cargo</w:t>
            </w:r>
          </w:p>
        </w:tc>
        <w:tc>
          <w:tcPr>
            <w:tcW w:type="dxa" w:w="187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Tự động điền 100% (Có cảnh báo conflict)</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Luồng 2: Bill → Shipment</w:t>
            </w:r>
          </w:p>
        </w:tc>
        <w:tc>
          <w:tcPr>
            <w:tcW w:type="dxa" w:w="129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12 cặp trường</w:t>
            </w:r>
          </w:p>
        </w:tc>
        <w:tc>
          <w:tcPr>
            <w:tcW w:type="dxa" w:w="201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Nhập lại thủ công 100% (12/12)</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GÓI 2 (OPT-02): API preview-rollup + Cargo Rollup</w:t>
            </w:r>
          </w:p>
        </w:tc>
        <w:tc>
          <w:tcPr>
            <w:tcW w:type="dxa" w:w="187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Tự động cộng dồn &amp; điền sẵn 100%</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Luồng 3: Shipment → Leg → Movement</w:t>
            </w:r>
          </w:p>
        </w:tc>
        <w:tc>
          <w:tcPr>
            <w:tcW w:type="dxa" w:w="129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12 cặp trường</w:t>
            </w:r>
          </w:p>
        </w:tc>
        <w:tc>
          <w:tcPr>
            <w:tcW w:type="dxa" w:w="201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Kế thừa một phần (1/12), Nhập tay 11</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GÓI 3 (OPT-03): Next Leg Context &amp; Daisy-chaining</w:t>
            </w:r>
          </w:p>
        </w:tc>
        <w:tc>
          <w:tcPr>
            <w:tcW w:type="dxa" w:w="187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Kế thừa tự động 100% theo chuỗi</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Luồng 4: Bill / Chặng → Rating</w:t>
            </w:r>
          </w:p>
        </w:tc>
        <w:tc>
          <w:tcPr>
            <w:tcW w:type="dxa" w:w="129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8 cặp trường</w:t>
            </w:r>
          </w:p>
        </w:tc>
        <w:tc>
          <w:tcPr>
            <w:tcW w:type="dxa" w:w="201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Tự điền tự động 100% (8/8)</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Duy trì cơ chế RatingContextResolver hiện tại</w:t>
            </w:r>
          </w:p>
        </w:tc>
        <w:tc>
          <w:tcPr>
            <w:tcW w:type="dxa" w:w="187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Tự điền tự động 100% (Bảo toàn)</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Luồng 5: Rate Card → Rating → Cost/Rev</w:t>
            </w:r>
          </w:p>
        </w:tc>
        <w:tc>
          <w:tcPr>
            <w:tcW w:type="dxa" w:w="129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8 cặp trường</w:t>
            </w:r>
          </w:p>
        </w:tc>
        <w:tc>
          <w:tcPr>
            <w:tcW w:type="dxa" w:w="201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Tự sinh tự động 100% (8/8)</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Duy trì cơ chế SeedExpectedCosts/RevenuesCommand</w:t>
            </w:r>
          </w:p>
        </w:tc>
        <w:tc>
          <w:tcPr>
            <w:tcW w:type="dxa" w:w="187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Tự sinh tự động 100% (Bảo toàn)</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Luồng 6: Cost/Rev → Doc → AP/AR → Tiền</w:t>
            </w:r>
          </w:p>
        </w:tc>
        <w:tc>
          <w:tcPr>
            <w:tcW w:type="dxa" w:w="129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12 cặp trường</w:t>
            </w:r>
          </w:p>
        </w:tc>
        <w:tc>
          <w:tcPr>
            <w:tcW w:type="dxa" w:w="201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Kế thừa một phần (1/12), Nhập tay 11</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GÓI 5 (OPT-05): 1-Click Quick Pay/Collect + Bill context</w:t>
            </w:r>
          </w:p>
        </w:tc>
        <w:tc>
          <w:tcPr>
            <w:tcW w:type="dxa" w:w="187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Kế thừa 1-Click chuyển đổi nhanh</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Luồng 7: Rate Card → Surcharge</w:t>
            </w:r>
          </w:p>
        </w:tc>
        <w:tc>
          <w:tcPr>
            <w:tcW w:type="dxa" w:w="129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5 cặp trường</w:t>
            </w:r>
          </w:p>
        </w:tc>
        <w:tc>
          <w:tcPr>
            <w:tcW w:type="dxa" w:w="201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Nhập lại thủ công 100% (5/5)</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GÓI 4 (OPT-04): Auto-sync Rate Card + Charge mapping</w:t>
            </w:r>
          </w:p>
        </w:tc>
        <w:tc>
          <w:tcPr>
            <w:tcW w:type="dxa" w:w="187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Tự động đồng bộ 100% theo Bảng giá</w:t>
            </w:r>
          </w:p>
        </w:tc>
      </w:tr>
    </w:tbl>
    <w:p>
      <w:pPr>
        <w:spacing w:after="160"/>
      </w:pPr>
    </w:p>
    <w:p>
      <w:pPr>
        <w:pStyle w:val="Heading1"/>
        <w:spacing w:before="280" w:after="80"/>
      </w:pPr>
      <w:r>
        <w:rPr>
          <w:color w:val="1F497D"/>
        </w:rPr>
        <w:t>4. KẾ HOẠCH KIỂM THỬ TỰ ĐỘNG &amp; TIÊU CHUẨN NGHIỆM THU (DEFINITION OF DONE 100/100)</w:t>
      </w:r>
    </w:p>
    <w:p>
      <w:pPr>
        <w:spacing w:after="120"/>
      </w:pPr>
      <w:r>
        <w:t>Để đảm bảo chất lượng Commercial-Ready 100/100 và tuyệt đối không gây suy giảm (regression) lên hệ thống hiện hành, kế hoạch kiểm thử tự động được thiết lập với 2 bộ test suite độc lập:</w:t>
      </w:r>
    </w:p>
    <w:p>
      <w:pPr>
        <w:spacing w:before="40" w:after="40"/>
      </w:pPr>
      <w:r>
        <w:rPr>
          <w:b/>
          <w:color w:val="1F497D"/>
        </w:rPr>
        <w:t>• Bộ Test Tích hợp Backend (InputOptimizationInheritanceTests.cs - xUnit):</w:t>
        <w:br/>
      </w:r>
      <w:r>
        <w:t>• Test 1: PrefillBillFromOrders_SingleOrder_MapsAll16Fields_Successfully — Kiểm tra ánh xạ hoàn hảo 16 trường từ 1 Order sang Bill.</w:t>
        <w:br/>
        <w:t>• Test 2: PrefillBillFromOrders_MultipleOrders_SumsCargoAndDetectsConflicts — Kiểm tra cộng dồn 4 chỉ số hàng hóa và phát hiện cảnh báo xung đột tiếng Việt.</w:t>
        <w:br/>
        <w:t>• Test 3: PreviewShipmentRollup_MultipleBills_CalculatesCorrectTotalsAndInheritsRoute — Kiểm tra Rollup tổng trọng lượng, thể tích, min ETD, max ETA.</w:t>
        <w:br/>
        <w:t>• Test 4: Surcharge_AttachedToRateCard_RejectsMismatchedDirectionOrCurrency — Kiểm tra chặn lưu phụ phí lệch chiều BUY/SELL hoặc lệch tiền tệ.</w:t>
        <w:br/>
        <w:t>• Test 5: NextLegContext_FirstAndSubsequentLegs_AppliesDaisyChaining — Kiểm tra tự động tăng sequenceNo và nối cảng đến chặng trước thành cảng đi chặng sau.</w:t>
        <w:br/>
        <w:t>• Chỉ tiêu: Toàn bộ 415 test hiện có + các test mới = 100% PASS (0 Failed, 0 Skipped).</w:t>
      </w:r>
    </w:p>
    <w:p>
      <w:pPr>
        <w:spacing w:before="40" w:after="40"/>
      </w:pPr>
      <w:r>
        <w:rPr>
          <w:b/>
          <w:color w:val="1F497D"/>
        </w:rPr>
        <w:t>• Bộ Test Giao diện Frontend (Vitest - React Testing Library):</w:t>
        <w:br/>
      </w:r>
      <w:r>
        <w:t>• Test UI 1: CreateBillWorkspaceForm tự động điền 16 trường khi chọn Order trong RefTagPicker.</w:t>
        <w:br/>
        <w:t>• Test UI 2: QuickCreateShipmentDialog tính nháp tổng trọng lượng và thể tích khi chọn danh sách Bill gom.</w:t>
        <w:br/>
        <w:t>• Test UI 3: SurchargeForm tự động khóa và điền sẵn chiều BUY/SELL, tiền tệ khi chọn Rate Card.</w:t>
        <w:br/>
        <w:t>• Test UI 4: Nút Lập lệnh chi / Lập lệnh thu trên lưới AP/AR mở đúng modal với số tiền còn lại và đối tác điền sẵn 100%.</w:t>
        <w:br/>
        <w:t>• Chỉ tiêu: Toàn bộ 22 vitest hiện có + các test mới = 100% PASS (0 Failed, 0 Skipped).</w:t>
      </w:r>
    </w:p>
    <w:p>
      <w:pPr>
        <w:spacing w:after="240"/>
      </w:pPr>
    </w:p>
    <w:tbl>
      <w:tblPr>
        <w:tblW w:type="auto" w:w="0"/>
        <w:tblLayout w:type="fixed"/>
        <w:tblLook w:firstColumn="1" w:firstRow="1" w:lastColumn="0" w:lastRow="0" w:noHBand="0" w:noVBand="1" w:val="04A0"/>
      </w:tblPr>
      <w:tblGrid>
        <w:gridCol w:w="4896"/>
        <w:gridCol w:w="4896"/>
      </w:tblGrid>
      <w:tr>
        <w:tc>
          <w:tcPr>
            <w:tcW w:type="dxa" w:w="4752"/>
            <w:shd w:val="clear" w:color="auto" w:fill="F8FAFC"/>
            <w:tcMar>
              <w:top w:w="140" w:type="dxa"/>
              <w:bottom w:w="140" w:type="dxa"/>
              <w:left w:w="150" w:type="dxa"/>
              <w:right w:w="150" w:type="dxa"/>
            </w:tcMar>
          </w:tcPr>
          <w:p>
            <w:r>
              <w:rPr>
                <w:b/>
              </w:rPr>
              <w:t>ĐẠI DIỆN ĐỘI NGŨ KỸ THUẬT ARCHITECTURE</w:t>
              <w:br/>
            </w:r>
            <w:r>
              <w:t>Principal Software Engineer / System Architect</w:t>
              <w:br/>
            </w:r>
            <w:r>
              <w:t>Trạng thái: Hoàn tất Thiết kế &amp; Sẵn sàng Triển khai Code</w:t>
              <w:br/>
            </w:r>
            <w:r>
              <w:t>Mã phê duyệt: LCMS-PHASE2-TOBE-APPROVED</w:t>
              <w:br/>
            </w:r>
            <w:r>
              <w:t>Ngày ký: 20/10/2026</w:t>
            </w:r>
          </w:p>
        </w:tc>
        <w:tc>
          <w:tcPr>
            <w:tcW w:type="dxa" w:w="4896"/>
            <w:shd w:val="clear" w:color="auto" w:fill="F8FAFC"/>
            <w:tcMar>
              <w:top w:w="140" w:type="dxa"/>
              <w:bottom w:w="140" w:type="dxa"/>
              <w:left w:w="150" w:type="dxa"/>
              <w:right w:w="150" w:type="dxa"/>
            </w:tcMar>
          </w:tcPr>
          <w:p>
            <w:r>
              <w:rPr>
                <w:b/>
              </w:rPr>
              <w:t>ĐẠI DIỆN PRODUCT OWNER &amp; BA</w:t>
              <w:br/>
            </w:r>
            <w:r>
              <w:t>LCMS Product Management Team</w:t>
              <w:br/>
            </w:r>
            <w:r>
              <w:t>Nghiệm thu: Thông qua Kế hoạch 6 Gói OPT-01 -&gt; OPT-06</w:t>
              <w:br/>
            </w:r>
            <w:r>
              <w:t>Quyết định: Cho phép thực thi lập trình &amp; viết test tự động</w:t>
              <w:br/>
            </w:r>
            <w:r>
              <w:t>Ngày phê duyệt: 20/10/2026</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808080"/>
        <w:sz w:val="17"/>
      </w:rPr>
      <w:t>LCMS Architecture Team | Giai đoạn 2: OPT-01 -&gt; OPT-06 | 20/10/2026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08080"/>
        <w:sz w:val="17"/>
      </w:rPr>
      <w:t>LCMS — BÁO CÁO TRIỂN KHAI GIAI ĐOẠN 2: TỐI ƯU HÓA NHẬP LIỆU TO-BE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