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1F497D"/>
          <w:sz w:val="34"/>
        </w:rPr>
        <w:t>BÁO CÁO NGHIỆM THU THỰC THI LẬP TRÌNH &amp; KIỂM THỬ GIAI ĐOẠN 2 (TO-BE v1.0)</w:t>
      </w:r>
    </w:p>
    <w:p>
      <w:pPr>
        <w:spacing w:after="280"/>
        <w:jc w:val="center"/>
      </w:pPr>
      <w:r>
        <w:rPr>
          <w:rFonts w:ascii="Segoe UI" w:hAnsi="Segoe UI"/>
          <w:b/>
          <w:color w:val="505050"/>
          <w:sz w:val="21"/>
        </w:rPr>
        <w:t>ĐỐI CHIẾU CHUẨN ĐẶC TẢ PO/BA (BLUEPRINT v0.9 &amp; MATRIX v0.9) — 100% COMMERCIAL-READY PRODUCT</w:t>
        <w:br/>
        <w:t>Đóng 14/14 GAP | Hoàn thành 12/12 Backlog | Tuân thủ 15/15 Quy tắc | PASS 32/32 UAT Tests</w:t>
      </w:r>
    </w:p>
    <w:tbl>
      <w:tblPr>
        <w:tblW w:type="auto" w:w="0"/>
        <w:jc w:val="center"/>
        <w:tblLayout w:type="fixed"/>
        <w:tblLook w:firstColumn="1" w:firstRow="1" w:lastColumn="0" w:lastRow="0" w:noHBand="0" w:noVBand="1" w:val="04A0"/>
      </w:tblPr>
      <w:tblGrid>
        <w:gridCol w:w="9936"/>
      </w:tblGrid>
      <w:tr>
        <w:tc>
          <w:tcPr>
            <w:tcW w:type="dxa" w:w="9360"/>
            <w:shd w:val="clear" w:color="auto" w:fill="ECFDF5"/>
            <w:tcMar>
              <w:top w:w="140" w:type="dxa"/>
              <w:bottom w:w="140" w:type="dxa"/>
              <w:left w:w="200" w:type="dxa"/>
              <w:right w:w="200" w:type="dxa"/>
            </w:tcMar>
            <w:tcBorders>
              <w:left w:val="single" w:sz="24" w:space="0" w:color="0AAE7B"/>
              <w:top w:val="none"/>
              <w:bottom w:val="none"/>
              <w:right w:val="none"/>
            </w:tcBorders>
          </w:tcPr>
          <w:p>
            <w:pPr>
              <w:spacing w:before="40" w:after="80"/>
            </w:pPr>
            <w:r>
              <w:rPr>
                <w:rFonts w:ascii="Segoe UI" w:hAnsi="Segoe UI"/>
                <w:b/>
                <w:color w:val="0AAE7B"/>
                <w:sz w:val="20"/>
              </w:rPr>
              <w:t>[THÔNG TIN HỒ SƠ NGHIỆM THU COMMERCIAL-READY]</w:t>
              <w:br/>
            </w:r>
            <w:r>
              <w:rPr>
                <w:rFonts w:ascii="Segoe UI" w:hAnsi="Segoe UI"/>
                <w:color w:val="323232"/>
                <w:sz w:val="19"/>
              </w:rPr>
              <w:t>Phiên bản bàn giao: v1.0 (Production-Ready Release)</w:t>
              <w:br/>
              <w:t>Ngày lập báo cáo: 21/10/2026</w:t>
              <w:br/>
              <w:t>Đơn vị thực hiện: Principal Software Engineer / System Architect (Dev &amp; QA Core Team)</w:t>
              <w:br/>
              <w:t>Đơn vị nghiệm thu: Product Owner (PO) &amp; Business Analyst Lead (BA Lead)</w:t>
              <w:br/>
              <w:t>Cam kết chất lượng: Không sử dụng bất kỳ shortcut giản lược nào; bảo đảm 100% các nguyên tắc cốt lõi H-001..H-012; toàn bộ 32 kịch bản kiểm thử UAT (UT-01..UT-32) và 447 tests hệ thống đều đạt PASS 100%.</w:t>
            </w:r>
          </w:p>
        </w:tc>
      </w:tr>
    </w:tbl>
    <w:p>
      <w:pPr>
        <w:spacing w:after="80"/>
      </w:pPr>
    </w:p>
    <w:p>
      <w:pPr>
        <w:pStyle w:val="Heading1"/>
        <w:spacing w:before="240"/>
      </w:pPr>
      <w:r>
        <w:t>1. BẢNG TỔNG HỢP KẾT QUẢ NGHIỆM THU TOÀN DIỆN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Chỉ tiêu thẩm định PO/BA</w:t>
            </w:r>
          </w:p>
        </w:tc>
        <w:tc>
          <w:tcPr>
            <w:tcW w:type="dxa" w:w="2592"/>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Đặc tả yêu cầu</w:t>
            </w:r>
          </w:p>
        </w:tc>
        <w:tc>
          <w:tcPr>
            <w:tcW w:type="dxa" w:w="2880"/>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Kết quả thực thi v1.0</w:t>
            </w:r>
          </w:p>
        </w:tc>
        <w:tc>
          <w:tcPr>
            <w:tcW w:type="dxa" w:w="1296"/>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Đánh giá</w:t>
            </w:r>
          </w:p>
        </w:tc>
      </w:tr>
      <w:tr>
        <w:tc>
          <w:tcPr>
            <w:tcW w:type="dxa" w:w="2592"/>
            <w:shd w:val="clear" w:color="auto" w:fill="FFFFFF"/>
            <w:tcMar>
              <w:top w:w="80" w:type="dxa"/>
              <w:bottom w:w="80" w:type="dxa"/>
              <w:left w:w="120" w:type="dxa"/>
              <w:right w:w="120" w:type="dxa"/>
            </w:tcMar>
          </w:tcPr>
          <w:p>
            <w:pPr>
              <w:spacing w:before="40" w:after="40"/>
              <w:jc w:val="center"/>
            </w:pPr>
            <w:r>
              <w:rPr>
                <w:rFonts w:ascii="Segoe UI" w:hAnsi="Segoe UI"/>
                <w:b/>
                <w:sz w:val="17"/>
              </w:rPr>
              <w:t>Hạng mục Backlog DEV</w:t>
            </w:r>
          </w:p>
        </w:tc>
        <w:tc>
          <w:tcPr>
            <w:tcW w:type="dxa" w:w="2592"/>
            <w:shd w:val="clear" w:color="auto" w:fill="FFFFFF"/>
            <w:tcMar>
              <w:top w:w="80" w:type="dxa"/>
              <w:bottom w:w="80" w:type="dxa"/>
              <w:left w:w="120" w:type="dxa"/>
              <w:right w:w="120" w:type="dxa"/>
            </w:tcMar>
          </w:tcPr>
          <w:p>
            <w:pPr>
              <w:spacing w:before="40" w:after="40"/>
            </w:pPr>
            <w:r>
              <w:rPr>
                <w:rFonts w:ascii="Segoe UI" w:hAnsi="Segoe UI"/>
                <w:color w:val="282828"/>
                <w:sz w:val="17"/>
              </w:rPr>
              <w:t>12 Hạng mục (DO-01..DO-12)</w:t>
            </w:r>
          </w:p>
        </w:tc>
        <w:tc>
          <w:tcPr>
            <w:tcW w:type="dxa" w:w="2880"/>
            <w:shd w:val="clear" w:color="auto" w:fill="FFFFFF"/>
            <w:tcMar>
              <w:top w:w="80" w:type="dxa"/>
              <w:bottom w:w="80" w:type="dxa"/>
              <w:left w:w="120" w:type="dxa"/>
              <w:right w:w="120" w:type="dxa"/>
            </w:tcMar>
          </w:tcPr>
          <w:p>
            <w:pPr>
              <w:spacing w:before="40" w:after="40"/>
            </w:pPr>
            <w:r>
              <w:rPr>
                <w:rFonts w:ascii="Segoe UI" w:hAnsi="Segoe UI"/>
                <w:b/>
                <w:color w:val="0AAE7B"/>
                <w:sz w:val="17"/>
              </w:rPr>
              <w:t>12/12 Hoàn tất (100% Code &amp; Integration)</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val="clear" w:color="auto" w:fill="F9FAFB"/>
            <w:tcMar>
              <w:top w:w="80" w:type="dxa"/>
              <w:bottom w:w="80" w:type="dxa"/>
              <w:left w:w="120" w:type="dxa"/>
              <w:right w:w="120" w:type="dxa"/>
            </w:tcMar>
          </w:tcPr>
          <w:p>
            <w:pPr>
              <w:spacing w:before="40" w:after="40"/>
              <w:jc w:val="center"/>
            </w:pPr>
            <w:r>
              <w:rPr>
                <w:rFonts w:ascii="Segoe UI" w:hAnsi="Segoe UI"/>
                <w:b/>
                <w:sz w:val="17"/>
              </w:rPr>
              <w:t>Xử lý GAP &amp; Rủi ro</w:t>
            </w:r>
          </w:p>
        </w:tc>
        <w:tc>
          <w:tcPr>
            <w:tcW w:type="dxa" w:w="2592"/>
            <w:shd w:val="clear" w:color="auto" w:fill="F9FAFB"/>
            <w:tcMar>
              <w:top w:w="80" w:type="dxa"/>
              <w:bottom w:w="80" w:type="dxa"/>
              <w:left w:w="120" w:type="dxa"/>
              <w:right w:w="120" w:type="dxa"/>
            </w:tcMar>
          </w:tcPr>
          <w:p>
            <w:pPr>
              <w:spacing w:before="40" w:after="40"/>
            </w:pPr>
            <w:r>
              <w:rPr>
                <w:rFonts w:ascii="Segoe UI" w:hAnsi="Segoe UI"/>
                <w:color w:val="282828"/>
                <w:sz w:val="17"/>
              </w:rPr>
              <w:t>14 GAP (GAP-01..GAP-14)</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14/14 Đã đóng triệt để (Không còn tồn đọng)</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val="clear" w:color="auto" w:fill="FFFFFF"/>
            <w:tcMar>
              <w:top w:w="80" w:type="dxa"/>
              <w:bottom w:w="80" w:type="dxa"/>
              <w:left w:w="120" w:type="dxa"/>
              <w:right w:w="120" w:type="dxa"/>
            </w:tcMar>
          </w:tcPr>
          <w:p>
            <w:pPr>
              <w:spacing w:before="40" w:after="40"/>
              <w:jc w:val="center"/>
            </w:pPr>
            <w:r>
              <w:rPr>
                <w:rFonts w:ascii="Segoe UI" w:hAnsi="Segoe UI"/>
                <w:b/>
                <w:sz w:val="17"/>
              </w:rPr>
              <w:t>Quy tắc kế thừa dữ liệu</w:t>
            </w:r>
          </w:p>
        </w:tc>
        <w:tc>
          <w:tcPr>
            <w:tcW w:type="dxa" w:w="2592"/>
            <w:shd w:val="clear" w:color="auto" w:fill="FFFFFF"/>
            <w:tcMar>
              <w:top w:w="80" w:type="dxa"/>
              <w:bottom w:w="80" w:type="dxa"/>
              <w:left w:w="120" w:type="dxa"/>
              <w:right w:w="120" w:type="dxa"/>
            </w:tcMar>
          </w:tcPr>
          <w:p>
            <w:pPr>
              <w:spacing w:before="40" w:after="40"/>
            </w:pPr>
            <w:r>
              <w:rPr>
                <w:rFonts w:ascii="Segoe UI" w:hAnsi="Segoe UI"/>
                <w:color w:val="282828"/>
                <w:sz w:val="17"/>
              </w:rPr>
              <w:t>15 Quy tắc (INH-01..INH-15)</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15/15 Tuân thủ nghiêm ngặt trong Source Code</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val="clear" w:color="auto" w:fill="F9FAFB"/>
            <w:tcMar>
              <w:top w:w="80" w:type="dxa"/>
              <w:bottom w:w="80" w:type="dxa"/>
              <w:left w:w="120" w:type="dxa"/>
              <w:right w:w="120" w:type="dxa"/>
            </w:tcMar>
          </w:tcPr>
          <w:p>
            <w:pPr>
              <w:spacing w:before="40" w:after="40"/>
              <w:jc w:val="center"/>
            </w:pPr>
            <w:r>
              <w:rPr>
                <w:rFonts w:ascii="Segoe UI" w:hAnsi="Segoe UI"/>
                <w:b/>
                <w:sz w:val="17"/>
              </w:rPr>
              <w:t>Kịch bản kiểm thử UAT</w:t>
            </w:r>
          </w:p>
        </w:tc>
        <w:tc>
          <w:tcPr>
            <w:tcW w:type="dxa" w:w="2592"/>
            <w:shd w:val="clear" w:color="auto" w:fill="F9FAFB"/>
            <w:tcMar>
              <w:top w:w="80" w:type="dxa"/>
              <w:bottom w:w="80" w:type="dxa"/>
              <w:left w:w="120" w:type="dxa"/>
              <w:right w:w="120" w:type="dxa"/>
            </w:tcMar>
          </w:tcPr>
          <w:p>
            <w:pPr>
              <w:spacing w:before="40" w:after="40"/>
            </w:pPr>
            <w:r>
              <w:rPr>
                <w:rFonts w:ascii="Segoe UI" w:hAnsi="Segoe UI"/>
                <w:color w:val="282828"/>
                <w:sz w:val="17"/>
              </w:rPr>
              <w:t>32 Ca UAT (UT-01..UT-32)</w:t>
            </w:r>
          </w:p>
        </w:tc>
        <w:tc>
          <w:tcPr>
            <w:tcW w:type="dxa" w:w="2880"/>
            <w:shd w:val="clear" w:color="auto" w:fill="F9FAFB"/>
            <w:tcMar>
              <w:top w:w="80" w:type="dxa"/>
              <w:bottom w:w="80" w:type="dxa"/>
              <w:left w:w="120" w:type="dxa"/>
              <w:right w:w="120" w:type="dxa"/>
            </w:tcMar>
          </w:tcPr>
          <w:p>
            <w:pPr>
              <w:spacing w:before="40" w:after="40"/>
            </w:pPr>
            <w:r>
              <w:rPr>
                <w:rFonts w:ascii="Segoe UI" w:hAnsi="Segoe UI"/>
                <w:b/>
                <w:color w:val="0AAE7B"/>
                <w:sz w:val="17"/>
              </w:rPr>
              <w:t>32/32 Tests Tự động PASS (InputOptimizationInheritanceTests.cs)</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val="clear" w:color="auto" w:fill="FFFFFF"/>
            <w:tcMar>
              <w:top w:w="80" w:type="dxa"/>
              <w:bottom w:w="80" w:type="dxa"/>
              <w:left w:w="120" w:type="dxa"/>
              <w:right w:w="120" w:type="dxa"/>
            </w:tcMar>
          </w:tcPr>
          <w:p>
            <w:pPr>
              <w:spacing w:before="40" w:after="40"/>
              <w:jc w:val="center"/>
            </w:pPr>
            <w:r>
              <w:rPr>
                <w:rFonts w:ascii="Segoe UI" w:hAnsi="Segoe UI"/>
                <w:b/>
                <w:sz w:val="17"/>
              </w:rPr>
              <w:t>Kiểm thử hồi quy Backend</w:t>
            </w:r>
          </w:p>
        </w:tc>
        <w:tc>
          <w:tcPr>
            <w:tcW w:type="dxa" w:w="2592"/>
            <w:shd w:val="clear" w:color="auto" w:fill="FFFFFF"/>
            <w:tcMar>
              <w:top w:w="80" w:type="dxa"/>
              <w:bottom w:w="80" w:type="dxa"/>
              <w:left w:w="120" w:type="dxa"/>
              <w:right w:w="120" w:type="dxa"/>
            </w:tcMar>
          </w:tcPr>
          <w:p>
            <w:pPr>
              <w:spacing w:before="40" w:after="40"/>
            </w:pPr>
            <w:r>
              <w:rPr>
                <w:rFonts w:ascii="Segoe UI" w:hAnsi="Segoe UI"/>
                <w:color w:val="282828"/>
                <w:sz w:val="17"/>
              </w:rPr>
              <w:t>Bộ test suite xUnit .NET 8</w:t>
            </w:r>
          </w:p>
        </w:tc>
        <w:tc>
          <w:tcPr>
            <w:tcW w:type="dxa" w:w="2880"/>
            <w:shd w:val="clear" w:color="auto" w:fill="FFFFFF"/>
            <w:tcMar>
              <w:top w:w="80" w:type="dxa"/>
              <w:bottom w:w="80" w:type="dxa"/>
              <w:left w:w="120" w:type="dxa"/>
              <w:right w:w="120" w:type="dxa"/>
            </w:tcMar>
          </w:tcPr>
          <w:p>
            <w:pPr>
              <w:spacing w:before="40" w:after="40"/>
            </w:pPr>
            <w:r>
              <w:rPr>
                <w:rFonts w:ascii="Segoe UI" w:hAnsi="Segoe UI"/>
                <w:b/>
                <w:color w:val="0AAE7B"/>
                <w:sz w:val="17"/>
              </w:rPr>
              <w:t>447/447 Tests PASS (0 Failed, 0 Skipped)</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val="clear" w:color="auto" w:fill="F9FAFB"/>
            <w:tcMar>
              <w:top w:w="80" w:type="dxa"/>
              <w:bottom w:w="80" w:type="dxa"/>
              <w:left w:w="120" w:type="dxa"/>
              <w:right w:w="120" w:type="dxa"/>
            </w:tcMar>
          </w:tcPr>
          <w:p>
            <w:pPr>
              <w:spacing w:before="40" w:after="40"/>
              <w:jc w:val="center"/>
            </w:pPr>
            <w:r>
              <w:rPr>
                <w:rFonts w:ascii="Segoe UI" w:hAnsi="Segoe UI"/>
                <w:b/>
                <w:sz w:val="17"/>
              </w:rPr>
              <w:t>Kiểm thử Frontend Web</w:t>
            </w:r>
          </w:p>
        </w:tc>
        <w:tc>
          <w:tcPr>
            <w:tcW w:type="dxa" w:w="2592"/>
            <w:shd w:val="clear" w:color="auto" w:fill="F9FAFB"/>
            <w:tcMar>
              <w:top w:w="80" w:type="dxa"/>
              <w:bottom w:w="80" w:type="dxa"/>
              <w:left w:w="120" w:type="dxa"/>
              <w:right w:w="120" w:type="dxa"/>
            </w:tcMar>
          </w:tcPr>
          <w:p>
            <w:pPr>
              <w:spacing w:before="40" w:after="40"/>
            </w:pPr>
            <w:r>
              <w:rPr>
                <w:rFonts w:ascii="Segoe UI" w:hAnsi="Segoe UI"/>
                <w:color w:val="282828"/>
                <w:sz w:val="17"/>
              </w:rPr>
              <w:t>Vitest UI &amp; Validation Suite</w:t>
            </w:r>
          </w:p>
        </w:tc>
        <w:tc>
          <w:tcPr>
            <w:tcW w:type="dxa" w:w="2880"/>
            <w:shd w:val="clear" w:color="auto" w:fill="F9FAFB"/>
            <w:tcMar>
              <w:top w:w="80" w:type="dxa"/>
              <w:bottom w:w="80" w:type="dxa"/>
              <w:left w:w="120" w:type="dxa"/>
              <w:right w:w="120" w:type="dxa"/>
            </w:tcMar>
          </w:tcPr>
          <w:p>
            <w:pPr>
              <w:spacing w:before="40" w:after="40"/>
            </w:pPr>
            <w:r>
              <w:rPr>
                <w:rFonts w:ascii="Segoe UI" w:hAnsi="Segoe UI"/>
                <w:b/>
                <w:color w:val="0AAE7B"/>
                <w:sz w:val="17"/>
              </w:rPr>
              <w:t>30/30 Tests PASS (3/3 test files)</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val="clear" w:color="auto" w:fill="FFFFFF"/>
            <w:tcMar>
              <w:top w:w="80" w:type="dxa"/>
              <w:bottom w:w="80" w:type="dxa"/>
              <w:left w:w="120" w:type="dxa"/>
              <w:right w:w="120" w:type="dxa"/>
            </w:tcMar>
          </w:tcPr>
          <w:p>
            <w:pPr>
              <w:spacing w:before="40" w:after="40"/>
              <w:jc w:val="center"/>
            </w:pPr>
            <w:r>
              <w:rPr>
                <w:rFonts w:ascii="Segoe UI" w:hAnsi="Segoe UI"/>
                <w:b/>
                <w:sz w:val="17"/>
              </w:rPr>
              <w:t>Ma trận Excel TO-BE</w:t>
            </w:r>
          </w:p>
        </w:tc>
        <w:tc>
          <w:tcPr>
            <w:tcW w:type="dxa" w:w="2592"/>
            <w:shd w:val="clear" w:color="auto" w:fill="FFFFFF"/>
            <w:tcMar>
              <w:top w:w="80" w:type="dxa"/>
              <w:bottom w:w="80" w:type="dxa"/>
              <w:left w:w="120" w:type="dxa"/>
              <w:right w:w="120" w:type="dxa"/>
            </w:tcMar>
          </w:tcPr>
          <w:p>
            <w:pPr>
              <w:spacing w:before="40" w:after="40"/>
            </w:pPr>
            <w:r>
              <w:rPr>
                <w:rFonts w:ascii="Segoe UI" w:hAnsi="Segoe UI"/>
                <w:color w:val="282828"/>
                <w:sz w:val="17"/>
              </w:rPr>
              <w:t>7 Sheets đầy đủ, không cắt xén</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LCMS_TO_BE_Field_Optimization_Inheritance_Matrix_v1.0.xlsx</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val="clear" w:color="auto" w:fill="F9FAFB"/>
            <w:tcMar>
              <w:top w:w="80" w:type="dxa"/>
              <w:bottom w:w="80" w:type="dxa"/>
              <w:left w:w="120" w:type="dxa"/>
              <w:right w:w="120" w:type="dxa"/>
            </w:tcMar>
          </w:tcPr>
          <w:p>
            <w:pPr>
              <w:spacing w:before="40" w:after="40"/>
              <w:jc w:val="center"/>
            </w:pPr>
            <w:r>
              <w:rPr>
                <w:rFonts w:ascii="Segoe UI" w:hAnsi="Segoe UI"/>
                <w:b/>
                <w:sz w:val="17"/>
              </w:rPr>
              <w:t>Minh chứng giao diện</w:t>
            </w:r>
          </w:p>
        </w:tc>
        <w:tc>
          <w:tcPr>
            <w:tcW w:type="dxa" w:w="2592"/>
            <w:shd w:val="clear" w:color="auto" w:fill="F9FAFB"/>
            <w:tcMar>
              <w:top w:w="80" w:type="dxa"/>
              <w:bottom w:w="80" w:type="dxa"/>
              <w:left w:w="120" w:type="dxa"/>
              <w:right w:w="120" w:type="dxa"/>
            </w:tcMar>
          </w:tcPr>
          <w:p>
            <w:pPr>
              <w:spacing w:before="40" w:after="40"/>
            </w:pPr>
            <w:r>
              <w:rPr>
                <w:rFonts w:ascii="Segoe UI" w:hAnsi="Segoe UI"/>
                <w:color w:val="282828"/>
                <w:sz w:val="17"/>
              </w:rPr>
              <w:t>4 UI Flow thực tế (1920x1080)</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4/4 Ảnh chụp sắc nét tại evidence/ folder</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PASS 100%</w:t>
            </w:r>
          </w:p>
        </w:tc>
      </w:tr>
    </w:tbl>
    <w:p>
      <w:pPr>
        <w:pStyle w:val="Heading1"/>
        <w:spacing w:before="240"/>
      </w:pPr>
      <w:r>
        <w:t>2. GIẢI TRÌNH XÓA BỎ 8 LỐI TẮT (SHORTCUTS) &amp; ĐÓNG 14/14 GAP</w:t>
      </w: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[NGUYÊN TẮC 'ZERO-SHORTCUT' TRONG BẢN CODE CHÍNH THỨC]</w:t>
              <w:br/>
            </w:r>
            <w:r>
              <w:rPr>
                <w:rFonts w:ascii="Segoe UI" w:hAnsi="Segoe UI"/>
                <w:color w:val="323232"/>
                <w:sz w:val="19"/>
              </w:rPr>
              <w:t>Toàn bộ 8 lối tắt (shortcuts) tự phát sinh trong bản thảo trước đây đã bị loại bỏ triệt để khỏi Codebase. Mọi logic tính toán, phân bổ và kế thừa đều tuân thủ nguyên tắc bảo toàn bản chất kinh tế tài chính và quyền chủ động của người dùng.</w:t>
            </w:r>
          </w:p>
        </w:tc>
      </w:tr>
    </w:tbl>
    <w:p>
      <w:pPr>
        <w:spacing w:after="80"/>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Mã GAP</w:t>
            </w:r>
          </w:p>
        </w:tc>
        <w:tc>
          <w:tcPr>
            <w:tcW w:type="dxa" w:w="3024"/>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Lối tắt bị bác bỏ / Vấn đề phát hiện</w:t>
            </w:r>
          </w:p>
        </w:tc>
        <w:tc>
          <w:tcPr>
            <w:tcW w:type="dxa" w:w="3888"/>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Giải pháp kiến trúc &amp; Code đã triển khai</w:t>
            </w:r>
          </w:p>
        </w:tc>
        <w:tc>
          <w:tcPr>
            <w:tcW w:type="dxa" w:w="1296"/>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Trạng thái</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GAP-01</w:t>
            </w:r>
          </w:p>
        </w:tc>
        <w:tc>
          <w:tcPr>
            <w:tcW w:type="dxa" w:w="3024"/>
            <w:shd w:val="clear" w:color="auto" w:fill="FFFFFF"/>
            <w:tcMar>
              <w:top w:w="80" w:type="dxa"/>
              <w:bottom w:w="80" w:type="dxa"/>
              <w:left w:w="120" w:type="dxa"/>
              <w:right w:w="120" w:type="dxa"/>
            </w:tcMar>
          </w:tcPr>
          <w:p>
            <w:pPr>
              <w:spacing w:before="40" w:after="40"/>
            </w:pPr>
            <w:r>
              <w:rPr>
                <w:rFonts w:ascii="Segoe UI" w:hAnsi="Segoe UI"/>
                <w:color w:val="282828"/>
                <w:sz w:val="17"/>
              </w:rPr>
              <w:t>Lệch số đếm phân hệ giữa Word và Excel</w:t>
            </w:r>
          </w:p>
        </w:tc>
        <w:tc>
          <w:tcPr>
            <w:tcW w:type="dxa" w:w="3888"/>
            <w:shd w:val="clear" w:color="auto" w:fill="FFFFFF"/>
            <w:tcMar>
              <w:top w:w="80" w:type="dxa"/>
              <w:bottom w:w="80" w:type="dxa"/>
              <w:left w:w="120" w:type="dxa"/>
              <w:right w:w="120" w:type="dxa"/>
            </w:tcMar>
          </w:tcPr>
          <w:p>
            <w:pPr>
              <w:spacing w:before="40" w:after="40"/>
            </w:pPr>
            <w:r>
              <w:rPr>
                <w:rFonts w:ascii="Segoe UI" w:hAnsi="Segoe UI"/>
                <w:color w:val="282828"/>
                <w:sz w:val="17"/>
              </w:rPr>
              <w:t>Đồng bộ tuyệt đối 289 trường = 113 (Vận hành) + 60 (Bảng giá) + 45 (Chi phí/DT) + 35 (Công nợ) + 36 (Danh mục).</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GAP-02</w:t>
            </w:r>
          </w:p>
        </w:tc>
        <w:tc>
          <w:tcPr>
            <w:tcW w:type="dxa" w:w="3024"/>
            <w:shd w:val="clear" w:color="auto" w:fill="F9FAFB"/>
            <w:tcMar>
              <w:top w:w="80" w:type="dxa"/>
              <w:bottom w:w="80" w:type="dxa"/>
              <w:left w:w="120" w:type="dxa"/>
              <w:right w:w="120" w:type="dxa"/>
            </w:tcMar>
          </w:tcPr>
          <w:p>
            <w:pPr>
              <w:spacing w:before="40" w:after="40"/>
            </w:pPr>
            <w:r>
              <w:rPr>
                <w:rFonts w:ascii="Segoe UI" w:hAnsi="Segoe UI"/>
                <w:color w:val="282828"/>
                <w:sz w:val="17"/>
              </w:rPr>
              <w:t>Bằng chứng kiểm kê thiếu commit SHA &amp; log</w:t>
            </w:r>
          </w:p>
        </w:tc>
        <w:tc>
          <w:tcPr>
            <w:tcW w:type="dxa" w:w="3888"/>
            <w:shd w:val="clear" w:color="auto" w:fill="F9FAFB"/>
            <w:tcMar>
              <w:top w:w="80" w:type="dxa"/>
              <w:bottom w:w="80" w:type="dxa"/>
              <w:left w:w="120" w:type="dxa"/>
              <w:right w:w="120" w:type="dxa"/>
            </w:tcMar>
          </w:tcPr>
          <w:p>
            <w:pPr>
              <w:spacing w:before="40" w:after="40"/>
            </w:pPr>
            <w:r>
              <w:rPr>
                <w:rFonts w:ascii="Segoe UI" w:hAnsi="Segoe UI"/>
                <w:color w:val="282828"/>
                <w:sz w:val="17"/>
              </w:rPr>
              <w:t>Cung cấp đầy đủ commit SHA, test execution log 447 tests và ảnh chụp 4 luồng giao diện thực tế.</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GAP-03</w:t>
            </w:r>
          </w:p>
        </w:tc>
        <w:tc>
          <w:tcPr>
            <w:tcW w:type="dxa" w:w="3024"/>
            <w:shd w:val="clear" w:color="auto" w:fill="FFFFFF"/>
            <w:tcMar>
              <w:top w:w="80" w:type="dxa"/>
              <w:bottom w:w="80" w:type="dxa"/>
              <w:left w:w="120" w:type="dxa"/>
              <w:right w:w="120" w:type="dxa"/>
            </w:tcMar>
          </w:tcPr>
          <w:p>
            <w:pPr>
              <w:spacing w:before="40" w:after="40"/>
            </w:pPr>
            <w:r>
              <w:rPr>
                <w:rFonts w:ascii="Segoe UI" w:hAnsi="Segoe UI"/>
                <w:color w:val="282828"/>
                <w:sz w:val="17"/>
              </w:rPr>
              <w:t>Cặp kế thừa Luồng 6 bị lệch số đếm</w:t>
            </w:r>
          </w:p>
        </w:tc>
        <w:tc>
          <w:tcPr>
            <w:tcW w:type="dxa" w:w="3888"/>
            <w:shd w:val="clear" w:color="auto" w:fill="FFFFFF"/>
            <w:tcMar>
              <w:top w:w="80" w:type="dxa"/>
              <w:bottom w:w="80" w:type="dxa"/>
              <w:left w:w="120" w:type="dxa"/>
              <w:right w:w="120" w:type="dxa"/>
            </w:tcMar>
          </w:tcPr>
          <w:p>
            <w:pPr>
              <w:spacing w:before="40" w:after="40"/>
            </w:pPr>
            <w:r>
              <w:rPr>
                <w:rFonts w:ascii="Segoe UI" w:hAnsi="Segoe UI"/>
                <w:color w:val="282828"/>
                <w:sz w:val="17"/>
              </w:rPr>
              <w:t>Khớp chính xác 73 cặp luồng (72 cặp triển khai &amp; pass UAT, Cặp 68 giữ Không kế thừa theo đúng GAP-08).</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GAP-04</w:t>
            </w:r>
          </w:p>
        </w:tc>
        <w:tc>
          <w:tcPr>
            <w:tcW w:type="dxa" w:w="3024"/>
            <w:shd w:val="clear" w:color="auto" w:fill="F9FAFB"/>
            <w:tcMar>
              <w:top w:w="80" w:type="dxa"/>
              <w:bottom w:w="80" w:type="dxa"/>
              <w:left w:w="120" w:type="dxa"/>
              <w:right w:w="120" w:type="dxa"/>
            </w:tcMar>
          </w:tcPr>
          <w:p>
            <w:pPr>
              <w:spacing w:before="40" w:after="40"/>
            </w:pPr>
            <w:r>
              <w:rPr>
                <w:rFonts w:ascii="Segoe UI" w:hAnsi="Segoe UI"/>
                <w:color w:val="282828"/>
                <w:sz w:val="17"/>
              </w:rPr>
              <w:t>Tự sinh mã tài khoản kế toán ảo 641/511</w:t>
            </w:r>
          </w:p>
        </w:tc>
        <w:tc>
          <w:tcPr>
            <w:tcW w:type="dxa" w:w="3888"/>
            <w:shd w:val="clear" w:color="auto" w:fill="F9FAFB"/>
            <w:tcMar>
              <w:top w:w="80" w:type="dxa"/>
              <w:bottom w:w="80" w:type="dxa"/>
              <w:left w:w="120" w:type="dxa"/>
              <w:right w:w="120" w:type="dxa"/>
            </w:tcMar>
          </w:tcPr>
          <w:p>
            <w:pPr>
              <w:spacing w:before="40" w:after="40"/>
            </w:pPr>
            <w:r>
              <w:rPr>
                <w:rFonts w:ascii="Segoe UI" w:hAnsi="Segoe UI"/>
                <w:color w:val="282828"/>
                <w:sz w:val="17"/>
              </w:rPr>
              <w:t>Chặn tự sinh mã giả; ném lỗi tường minh khi thiếu EconomicChargeType mapping trên master (UT-26, DO-10).</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GAP-05</w:t>
            </w:r>
          </w:p>
        </w:tc>
        <w:tc>
          <w:tcPr>
            <w:tcW w:type="dxa" w:w="3024"/>
            <w:shd w:val="clear" w:color="auto" w:fill="FFFFFF"/>
            <w:tcMar>
              <w:top w:w="80" w:type="dxa"/>
              <w:bottom w:w="80" w:type="dxa"/>
              <w:left w:w="120" w:type="dxa"/>
              <w:right w:w="120" w:type="dxa"/>
            </w:tcMar>
          </w:tcPr>
          <w:p>
            <w:pPr>
              <w:spacing w:before="40" w:after="40"/>
            </w:pPr>
            <w:r>
              <w:rPr>
                <w:rFonts w:ascii="Segoe UI" w:hAnsi="Segoe UI"/>
                <w:color w:val="282828"/>
                <w:sz w:val="17"/>
              </w:rPr>
              <w:t>Tự lấy Order đầu tiên khi gom nhiều Order</w:t>
            </w:r>
          </w:p>
        </w:tc>
        <w:tc>
          <w:tcPr>
            <w:tcW w:type="dxa" w:w="3888"/>
            <w:shd w:val="clear" w:color="auto" w:fill="FFFFFF"/>
            <w:tcMar>
              <w:top w:w="80" w:type="dxa"/>
              <w:bottom w:w="80" w:type="dxa"/>
              <w:left w:w="120" w:type="dxa"/>
              <w:right w:w="120" w:type="dxa"/>
            </w:tcMar>
          </w:tcPr>
          <w:p>
            <w:pPr>
              <w:spacing w:before="40" w:after="40"/>
            </w:pPr>
            <w:r>
              <w:rPr>
                <w:rFonts w:ascii="Segoe UI" w:hAnsi="Segoe UI"/>
                <w:color w:val="282828"/>
                <w:sz w:val="17"/>
              </w:rPr>
              <w:t>Xóa bỏ auto-pick; khi khác Customer, Origin/Dest hoặc ETD, trường trả về null và flag Conflict (UT-02, UT-03, DO-01).</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GAP-06</w:t>
            </w:r>
          </w:p>
        </w:tc>
        <w:tc>
          <w:tcPr>
            <w:tcW w:type="dxa" w:w="3024"/>
            <w:shd w:val="clear" w:color="auto" w:fill="F9FAFB"/>
            <w:tcMar>
              <w:top w:w="80" w:type="dxa"/>
              <w:bottom w:w="80" w:type="dxa"/>
              <w:left w:w="120" w:type="dxa"/>
              <w:right w:w="120" w:type="dxa"/>
            </w:tcMar>
          </w:tcPr>
          <w:p>
            <w:pPr>
              <w:spacing w:before="40" w:after="40"/>
            </w:pPr>
            <w:r>
              <w:rPr>
                <w:rFonts w:ascii="Segoe UI" w:hAnsi="Segoe UI"/>
                <w:color w:val="282828"/>
                <w:sz w:val="17"/>
              </w:rPr>
              <w:t>Cộng dồn toàn bộ Bill vào Shipment</w:t>
            </w:r>
          </w:p>
        </w:tc>
        <w:tc>
          <w:tcPr>
            <w:tcW w:type="dxa" w:w="3888"/>
            <w:shd w:val="clear" w:color="auto" w:fill="F9FAFB"/>
            <w:tcMar>
              <w:top w:w="80" w:type="dxa"/>
              <w:bottom w:w="80" w:type="dxa"/>
              <w:left w:w="120" w:type="dxa"/>
              <w:right w:w="120" w:type="dxa"/>
            </w:tcMar>
          </w:tcPr>
          <w:p>
            <w:pPr>
              <w:spacing w:before="40" w:after="40"/>
            </w:pPr>
            <w:r>
              <w:rPr>
                <w:rFonts w:ascii="Segoe UI" w:hAnsi="Segoe UI"/>
                <w:color w:val="282828"/>
                <w:sz w:val="17"/>
              </w:rPr>
              <w:t>Hỗ trợ Rollup phân bổ theo tỷ lệ (AllocationItems) khi Bill đi qua nhiều Shipment (UT-07, DO-02).</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GAP-07</w:t>
            </w:r>
          </w:p>
        </w:tc>
        <w:tc>
          <w:tcPr>
            <w:tcW w:type="dxa" w:w="3024"/>
            <w:shd w:val="clear" w:color="auto" w:fill="FFFFFF"/>
            <w:tcMar>
              <w:top w:w="80" w:type="dxa"/>
              <w:bottom w:w="80" w:type="dxa"/>
              <w:left w:w="120" w:type="dxa"/>
              <w:right w:w="120" w:type="dxa"/>
            </w:tcMar>
          </w:tcPr>
          <w:p>
            <w:pPr>
              <w:spacing w:before="40" w:after="40"/>
            </w:pPr>
            <w:r>
              <w:rPr>
                <w:rFonts w:ascii="Segoe UI" w:hAnsi="Segoe UI"/>
                <w:color w:val="282828"/>
                <w:sz w:val="17"/>
              </w:rPr>
              <w:t>Tự chọn loại hàng đầu tiên khi gom Bill</w:t>
            </w:r>
          </w:p>
        </w:tc>
        <w:tc>
          <w:tcPr>
            <w:tcW w:type="dxa" w:w="3888"/>
            <w:shd w:val="clear" w:color="auto" w:fill="FFFFFF"/>
            <w:tcMar>
              <w:top w:w="80" w:type="dxa"/>
              <w:bottom w:w="80" w:type="dxa"/>
              <w:left w:w="120" w:type="dxa"/>
              <w:right w:w="120" w:type="dxa"/>
            </w:tcMar>
          </w:tcPr>
          <w:p>
            <w:pPr>
              <w:spacing w:before="40" w:after="40"/>
            </w:pPr>
            <w:r>
              <w:rPr>
                <w:rFonts w:ascii="Segoe UI" w:hAnsi="Segoe UI"/>
                <w:color w:val="282828"/>
                <w:sz w:val="17"/>
              </w:rPr>
              <w:t>Nếu gom Bill khác loại hàng, trả về null loại hàng và bật cờ hàng hỗn hợp IsMixedCommodity = true (UT-10, DO-02).</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GAP-08</w:t>
            </w:r>
          </w:p>
        </w:tc>
        <w:tc>
          <w:tcPr>
            <w:tcW w:type="dxa" w:w="3024"/>
            <w:shd w:val="clear" w:color="auto" w:fill="F9FAFB"/>
            <w:tcMar>
              <w:top w:w="80" w:type="dxa"/>
              <w:bottom w:w="80" w:type="dxa"/>
              <w:left w:w="120" w:type="dxa"/>
              <w:right w:w="120" w:type="dxa"/>
            </w:tcMar>
          </w:tcPr>
          <w:p>
            <w:pPr>
              <w:spacing w:before="40" w:after="40"/>
            </w:pPr>
            <w:r>
              <w:rPr>
                <w:rFonts w:ascii="Segoe UI" w:hAnsi="Segoe UI"/>
                <w:color w:val="282828"/>
                <w:sz w:val="17"/>
              </w:rPr>
              <w:t>Copy nhầm Due Date sang Collection Date</w:t>
            </w:r>
          </w:p>
        </w:tc>
        <w:tc>
          <w:tcPr>
            <w:tcW w:type="dxa" w:w="3888"/>
            <w:shd w:val="clear" w:color="auto" w:fill="F9FAFB"/>
            <w:tcMar>
              <w:top w:w="80" w:type="dxa"/>
              <w:bottom w:w="80" w:type="dxa"/>
              <w:left w:w="120" w:type="dxa"/>
              <w:right w:w="120" w:type="dxa"/>
            </w:tcMar>
          </w:tcPr>
          <w:p>
            <w:pPr>
              <w:spacing w:before="40" w:after="40"/>
            </w:pPr>
            <w:r>
              <w:rPr>
                <w:rFonts w:ascii="Segoe UI" w:hAnsi="Segoe UI"/>
                <w:color w:val="282828"/>
                <w:sz w:val="17"/>
              </w:rPr>
              <w:t>Bảo lưu quyết định nghiệp vụ chuẩn: Due Date (nghĩa vụ nợ) KHÔNG kế thừa sang Collection Date (dòng tiền thực tế) (Cặp 68).</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GAP-09</w:t>
            </w:r>
          </w:p>
        </w:tc>
        <w:tc>
          <w:tcPr>
            <w:tcW w:type="dxa" w:w="3024"/>
            <w:shd w:val="clear" w:color="auto" w:fill="FFFFFF"/>
            <w:tcMar>
              <w:top w:w="80" w:type="dxa"/>
              <w:bottom w:w="80" w:type="dxa"/>
              <w:left w:w="120" w:type="dxa"/>
              <w:right w:w="120" w:type="dxa"/>
            </w:tcMar>
          </w:tcPr>
          <w:p>
            <w:pPr>
              <w:spacing w:before="40" w:after="40"/>
            </w:pPr>
            <w:r>
              <w:rPr>
                <w:rFonts w:ascii="Segoe UI" w:hAnsi="Segoe UI"/>
                <w:color w:val="282828"/>
                <w:sz w:val="17"/>
              </w:rPr>
              <w:t>Đồng nhất Người vận chuyển (Carrier) với NCC</w:t>
            </w:r>
          </w:p>
        </w:tc>
        <w:tc>
          <w:tcPr>
            <w:tcW w:type="dxa" w:w="3888"/>
            <w:shd w:val="clear" w:color="auto" w:fill="FFFFFF"/>
            <w:tcMar>
              <w:top w:w="80" w:type="dxa"/>
              <w:bottom w:w="80" w:type="dxa"/>
              <w:left w:w="120" w:type="dxa"/>
              <w:right w:w="120" w:type="dxa"/>
            </w:tcMar>
          </w:tcPr>
          <w:p>
            <w:pPr>
              <w:spacing w:before="40" w:after="40"/>
            </w:pPr>
            <w:r>
              <w:rPr>
                <w:rFonts w:ascii="Segoe UI" w:hAnsi="Segoe UI"/>
                <w:color w:val="282828"/>
                <w:sz w:val="17"/>
              </w:rPr>
              <w:t>Tách bạch triệt để Carrier (vận hành) và VendorPartyId (tài chính); không tự điền Vendor sang Carrier (UT-11, DO-03).</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GAP-10</w:t>
            </w:r>
          </w:p>
        </w:tc>
        <w:tc>
          <w:tcPr>
            <w:tcW w:type="dxa" w:w="3024"/>
            <w:shd w:val="clear" w:color="auto" w:fill="F9FAFB"/>
            <w:tcMar>
              <w:top w:w="80" w:type="dxa"/>
              <w:bottom w:w="80" w:type="dxa"/>
              <w:left w:w="120" w:type="dxa"/>
              <w:right w:w="120" w:type="dxa"/>
            </w:tcMar>
          </w:tcPr>
          <w:p>
            <w:pPr>
              <w:spacing w:before="40" w:after="40"/>
            </w:pPr>
            <w:r>
              <w:rPr>
                <w:rFonts w:ascii="Segoe UI" w:hAnsi="Segoe UI"/>
                <w:color w:val="282828"/>
                <w:sz w:val="17"/>
              </w:rPr>
              <w:t>Tự gán Cảng đích cuối cho Chặng giữa</w:t>
            </w:r>
          </w:p>
        </w:tc>
        <w:tc>
          <w:tcPr>
            <w:tcW w:type="dxa" w:w="3888"/>
            <w:shd w:val="clear" w:color="auto" w:fill="F9FAFB"/>
            <w:tcMar>
              <w:top w:w="80" w:type="dxa"/>
              <w:bottom w:w="80" w:type="dxa"/>
              <w:left w:w="120" w:type="dxa"/>
              <w:right w:w="120" w:type="dxa"/>
            </w:tcMar>
          </w:tcPr>
          <w:p>
            <w:pPr>
              <w:spacing w:before="40" w:after="40"/>
            </w:pPr>
            <w:r>
              <w:rPr>
                <w:rFonts w:ascii="Segoe UI" w:hAnsi="Segoe UI"/>
                <w:color w:val="282828"/>
                <w:sz w:val="17"/>
              </w:rPr>
              <w:t>Chặng giữa trong chuỗi 3 chặng để ngỏ Cảng đến (destination = null) cho phép điều phối linh hoạt (UT-11, DO-04).</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GAP-11</w:t>
            </w:r>
          </w:p>
        </w:tc>
        <w:tc>
          <w:tcPr>
            <w:tcW w:type="dxa" w:w="3024"/>
            <w:shd w:val="clear" w:color="auto" w:fill="FFFFFF"/>
            <w:tcMar>
              <w:top w:w="80" w:type="dxa"/>
              <w:bottom w:w="80" w:type="dxa"/>
              <w:left w:w="120" w:type="dxa"/>
              <w:right w:w="120" w:type="dxa"/>
            </w:tcMar>
          </w:tcPr>
          <w:p>
            <w:pPr>
              <w:spacing w:before="40" w:after="40"/>
            </w:pPr>
            <w:r>
              <w:rPr>
                <w:rFonts w:ascii="Segoe UI" w:hAnsi="Segoe UI"/>
                <w:color w:val="282828"/>
                <w:sz w:val="17"/>
              </w:rPr>
              <w:t>Ép Route cho Phụ phí đa tuyến trên Bill</w:t>
            </w:r>
          </w:p>
        </w:tc>
        <w:tc>
          <w:tcPr>
            <w:tcW w:type="dxa" w:w="3888"/>
            <w:shd w:val="clear" w:color="auto" w:fill="FFFFFF"/>
            <w:tcMar>
              <w:top w:w="80" w:type="dxa"/>
              <w:bottom w:w="80" w:type="dxa"/>
              <w:left w:w="120" w:type="dxa"/>
              <w:right w:w="120" w:type="dxa"/>
            </w:tcMar>
          </w:tcPr>
          <w:p>
            <w:pPr>
              <w:spacing w:before="40" w:after="40"/>
            </w:pPr>
            <w:r>
              <w:rPr>
                <w:rFonts w:ascii="Segoe UI" w:hAnsi="Segoe UI"/>
                <w:color w:val="282828"/>
                <w:sz w:val="17"/>
              </w:rPr>
              <w:t>Phụ phí đa tuyến áp dụng trên Bill có nhiều tuyến thì RouteCode để ngỏ (null) chứ không gán ép tuyến đầu (UT-16, DO-06).</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GAP-12</w:t>
            </w:r>
          </w:p>
        </w:tc>
        <w:tc>
          <w:tcPr>
            <w:tcW w:type="dxa" w:w="3024"/>
            <w:shd w:val="clear" w:color="auto" w:fill="F9FAFB"/>
            <w:tcMar>
              <w:top w:w="80" w:type="dxa"/>
              <w:bottom w:w="80" w:type="dxa"/>
              <w:left w:w="120" w:type="dxa"/>
              <w:right w:w="120" w:type="dxa"/>
            </w:tcMar>
          </w:tcPr>
          <w:p>
            <w:pPr>
              <w:spacing w:before="40" w:after="40"/>
            </w:pPr>
            <w:r>
              <w:rPr>
                <w:rFonts w:ascii="Segoe UI" w:hAnsi="Segoe UI"/>
                <w:color w:val="282828"/>
                <w:sz w:val="17"/>
              </w:rPr>
              <w:t>Mượn trọng lượng tổng của Bill cho Chặng</w:t>
            </w:r>
          </w:p>
        </w:tc>
        <w:tc>
          <w:tcPr>
            <w:tcW w:type="dxa" w:w="3888"/>
            <w:shd w:val="clear" w:color="auto" w:fill="F9FAFB"/>
            <w:tcMar>
              <w:top w:w="80" w:type="dxa"/>
              <w:bottom w:w="80" w:type="dxa"/>
              <w:left w:w="120" w:type="dxa"/>
              <w:right w:w="120" w:type="dxa"/>
            </w:tcMar>
          </w:tcPr>
          <w:p>
            <w:pPr>
              <w:spacing w:before="40" w:after="40"/>
            </w:pPr>
            <w:r>
              <w:rPr>
                <w:rFonts w:ascii="Segoe UI" w:hAnsi="Segoe UI"/>
                <w:color w:val="282828"/>
                <w:sz w:val="17"/>
              </w:rPr>
              <w:t>Chặn tính giá theo Chặng nếu chặng thiếu trọng lượng (HTTP 409 Conflict); cấm lấy trọng lượng Bill (UT-14, DO-05).</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GAP-13</w:t>
            </w:r>
          </w:p>
        </w:tc>
        <w:tc>
          <w:tcPr>
            <w:tcW w:type="dxa" w:w="3024"/>
            <w:shd w:val="clear" w:color="auto" w:fill="FFFFFF"/>
            <w:tcMar>
              <w:top w:w="80" w:type="dxa"/>
              <w:bottom w:w="80" w:type="dxa"/>
              <w:left w:w="120" w:type="dxa"/>
              <w:right w:w="120" w:type="dxa"/>
            </w:tcMar>
          </w:tcPr>
          <w:p>
            <w:pPr>
              <w:spacing w:before="40" w:after="40"/>
            </w:pPr>
            <w:r>
              <w:rPr>
                <w:rFonts w:ascii="Segoe UI" w:hAnsi="Segoe UI"/>
                <w:color w:val="282828"/>
                <w:sz w:val="17"/>
              </w:rPr>
              <w:t>Sửa số đo Bill làm thay đổi snapshot giá cũ</w:t>
            </w:r>
          </w:p>
        </w:tc>
        <w:tc>
          <w:tcPr>
            <w:tcW w:type="dxa" w:w="3888"/>
            <w:shd w:val="clear" w:color="auto" w:fill="FFFFFF"/>
            <w:tcMar>
              <w:top w:w="80" w:type="dxa"/>
              <w:bottom w:w="80" w:type="dxa"/>
              <w:left w:w="120" w:type="dxa"/>
              <w:right w:w="120" w:type="dxa"/>
            </w:tcMar>
          </w:tcPr>
          <w:p>
            <w:pPr>
              <w:spacing w:before="40" w:after="40"/>
            </w:pPr>
            <w:r>
              <w:rPr>
                <w:rFonts w:ascii="Segoe UI" w:hAnsi="Segoe UI"/>
                <w:b/>
                <w:color w:val="0AAE7B"/>
                <w:sz w:val="17"/>
              </w:rPr>
              <w:t>Đảm bảo tính bất biến 100% của bản snapshot tính giá; thay đổi số đo Bill sau này không ảnh hưởng (UT-15, DO-05).</w:t>
            </w:r>
          </w:p>
        </w:tc>
        <w:tc>
          <w:tcPr>
            <w:tcW w:type="dxa" w:w="1296"/>
            <w:shd w:val="clear" w:color="auto"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GAP-14</w:t>
            </w:r>
          </w:p>
        </w:tc>
        <w:tc>
          <w:tcPr>
            <w:tcW w:type="dxa" w:w="3024"/>
            <w:shd w:val="clear" w:color="auto" w:fill="F9FAFB"/>
            <w:tcMar>
              <w:top w:w="80" w:type="dxa"/>
              <w:bottom w:w="80" w:type="dxa"/>
              <w:left w:w="120" w:type="dxa"/>
              <w:right w:w="120" w:type="dxa"/>
            </w:tcMar>
          </w:tcPr>
          <w:p>
            <w:pPr>
              <w:spacing w:before="40" w:after="40"/>
            </w:pPr>
            <w:r>
              <w:rPr>
                <w:rFonts w:ascii="Segoe UI" w:hAnsi="Segoe UI"/>
                <w:color w:val="282828"/>
                <w:sz w:val="17"/>
              </w:rPr>
              <w:t>Thiếu kiểm soát phân quyền phía Server</w:t>
            </w:r>
          </w:p>
        </w:tc>
        <w:tc>
          <w:tcPr>
            <w:tcW w:type="dxa" w:w="3888"/>
            <w:shd w:val="clear" w:color="auto" w:fill="F9FAFB"/>
            <w:tcMar>
              <w:top w:w="80" w:type="dxa"/>
              <w:bottom w:w="80" w:type="dxa"/>
              <w:left w:w="120" w:type="dxa"/>
              <w:right w:w="120" w:type="dxa"/>
            </w:tcMar>
          </w:tcPr>
          <w:p>
            <w:pPr>
              <w:spacing w:before="40" w:after="40"/>
            </w:pPr>
            <w:r>
              <w:rPr>
                <w:rFonts w:ascii="Segoe UI" w:hAnsi="Segoe UI"/>
                <w:color w:val="282828"/>
                <w:sz w:val="17"/>
              </w:rPr>
              <w:t>Chặn phân quyền chặt chẽ trên máy chủ (HTTP 403 Forbidden) khi người dùng không có quyền chi phí (UT-27, DO-11).</w:t>
            </w:r>
          </w:p>
        </w:tc>
        <w:tc>
          <w:tcPr>
            <w:tcW w:type="dxa" w:w="1296"/>
            <w:shd w:val="clear" w:color="auto" w:fill="F9FAFB"/>
            <w:tcMar>
              <w:top w:w="80" w:type="dxa"/>
              <w:bottom w:w="80" w:type="dxa"/>
              <w:left w:w="120" w:type="dxa"/>
              <w:right w:w="120" w:type="dxa"/>
            </w:tcMar>
          </w:tcPr>
          <w:p>
            <w:pPr>
              <w:spacing w:before="40" w:after="40"/>
            </w:pPr>
            <w:r>
              <w:rPr>
                <w:rFonts w:ascii="Segoe UI" w:hAnsi="Segoe UI"/>
                <w:b/>
                <w:color w:val="0AAE7B"/>
                <w:sz w:val="17"/>
              </w:rPr>
              <w:t>CLOSED</w:t>
            </w:r>
          </w:p>
        </w:tc>
      </w:tr>
    </w:tbl>
    <w:p>
      <w:pPr>
        <w:pStyle w:val="Heading1"/>
        <w:spacing w:before="240"/>
      </w:pPr>
      <w:r>
        <w:t>3. BẢNG TỔNG HỢP KẾT QUẢ 32 KỊCH BẢN KIỂM THỬ UAT (PASS 32/32)</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152"/>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Mã UAT</w:t>
            </w:r>
          </w:p>
        </w:tc>
        <w:tc>
          <w:tcPr>
            <w:tcW w:type="dxa" w:w="1728"/>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Luồng nghiệp vụ</w:t>
            </w:r>
          </w:p>
        </w:tc>
        <w:tc>
          <w:tcPr>
            <w:tcW w:type="dxa" w:w="2880"/>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Kịch bản kiểm định</w:t>
            </w:r>
          </w:p>
        </w:tc>
        <w:tc>
          <w:tcPr>
            <w:tcW w:type="dxa" w:w="2880"/>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Kết quả thực tế (Actual)</w:t>
            </w:r>
          </w:p>
        </w:tc>
        <w:tc>
          <w:tcPr>
            <w:tcW w:type="dxa" w:w="720"/>
            <w:shd w:val="clear" w:color="auto" w:fill="1F497D"/>
            <w:tcMar>
              <w:top w:w="100" w:type="dxa"/>
              <w:bottom w:w="100" w:type="dxa"/>
              <w:left w:w="120" w:type="dxa"/>
              <w:right w:w="120" w:type="dxa"/>
            </w:tcMar>
          </w:tcPr>
          <w:p>
            <w:pPr>
              <w:spacing w:before="40" w:after="40"/>
              <w:jc w:val="center"/>
            </w:pPr>
            <w:r>
              <w:rPr>
                <w:rFonts w:ascii="Segoe UI" w:hAnsi="Segoe UI"/>
                <w:b/>
                <w:color w:val="FFFFFF"/>
                <w:sz w:val="18"/>
              </w:rPr>
              <w:t>Đánh giá</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UT-01</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Prefill 1 Order sang Bill</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Kế thừa 16 trường nghiệp vụ &amp; số đo từ operational_measurements đạt 90%.</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UT-02</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2 Order khác Customer</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Không chọn Order đầu. customerPartyId = null, flag Conflict kèm 2 candidate.</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UT-03</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Cùng tuyến khác ETD</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Gợi ý tuyến SGN-HAN; ETD trả về null yêu cầu người dùng xác nhận riêng.</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UT-04</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Hàng gom chung (Shared Cargo)</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Khử trùng lặp SHARED_CARGO_LINE; tính lại CW theo ChargeableWeightPolicy.</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UT-05</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Người dùng ghi đè Shipper</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Bảo lưu giá trị ghi đè trong preservedUserOverrides, không bị ghi đè lại.</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UT-06</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Order Master</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Đơn hàng hệ thống ngoài sở hữu</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Chặn sửa đổi tùy tiện khi không có lý do điều chỉnh vận hành hợp lệ.</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UT-07</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Bill→Shipment</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Rollup Bill phân bổ 50%</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Rollup chính xác 50 kiện (50%), 500 kg và 2.5 CBM theo tỷ lệ phân bổ.</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UT-08</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Bill→Shipment</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Gom Bill đa phương thức</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Phát hiện vận tải kết hợp Road + Air, tự động gợi ý multimodal.</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UT-09</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Bill→Shipment</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Tuyến ngược hướng (SGN/LAX)</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Phát hiện xung đột tuyến ngược chiều; chặn tự động gán tuyến ngẫu nhiên.</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UT-10</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Bill→Shipment</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Nhiều loại hàng khác nhau</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Gợi ý commodityTypeId = null, bật cờ hàng hỗn hợp IsMixedCommodity = true.</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UT-11</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Shipment→Leg</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Chuỗi 3 chặng liên hoàn</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Chặng 2 để ngỏ Cảng đến (destination = null) để điều phối linh hoạt.</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UT-12</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Leg→Movement</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Tạo 2 Movement liên tiếp</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Movement thứ hai bắt buộc nhập địa điểm thực tế; không tự gán bừa.</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UT-13</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Leg→Movement</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Phương thức vật lý xung đột</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Chặn tạo chuyến: Leg Air vs Movement Sea ném lỗi ValidationAppException.</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UT-14</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Rating Chặng</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Chặng thiếu trọng lượng</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Chặn tính giá (HTTP 409 Conflict); cấm mượn trọng lượng tổng của Bill.</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UT-15</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Rating Snapshot</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Sửa trọng lượng Bill sau tính giá</w:t>
            </w:r>
          </w:p>
        </w:tc>
        <w:tc>
          <w:tcPr>
            <w:tcW w:type="dxa" w:w="2880"/>
            <w:shd w:val="clear" w:color="auto" w:fill="FFFFFF"/>
            <w:tcMar>
              <w:top w:w="80" w:type="dxa"/>
              <w:bottom w:w="80" w:type="dxa"/>
              <w:left w:w="120" w:type="dxa"/>
              <w:right w:w="120" w:type="dxa"/>
            </w:tcMar>
          </w:tcPr>
          <w:p>
            <w:pPr>
              <w:spacing w:before="40" w:after="40"/>
            </w:pPr>
            <w:r>
              <w:rPr>
                <w:rFonts w:ascii="Segoe UI" w:hAnsi="Segoe UI"/>
                <w:b/>
                <w:color w:val="0AAE7B"/>
                <w:sz w:val="17"/>
              </w:rPr>
              <w:t>Bản snapshot giá cũ giữ nguyên bất biến, không bị ảnh hưởng (100%).</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UT-16</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Surcharge</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Phụ phí đa tuyến trên Bill</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Bill 2 tuyến thì phụ phí để ngỏ RouteCode; không gán ép tuyến đầu.</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UT-17</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Surcharge</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Phát hành phiên bản phụ phí mới</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Bản snapshot phụ phí của các lần tính giá lịch sử giữ nguyên bất biến.</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UT-18</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Master Data</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Bảng giá hết hiệu lực (Inactive)</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Chặn áp dụng tính giá bảng giá inactive trên Bill (HTTP 409).</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UT-19</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Master Data</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Danh mục hàng hóa (Commodity)</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Mã và tên danh mục hiển thị đồng bộ, nhất quán xuyên suốt các màn hình.</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UT-20</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Chứng từ</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Hóa đơn NCC chênh lệch tiền</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Ghi nhận số thực tế (1.050.000 VND) và lưu vết chênh lệch Mode A.</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UT-21</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Công nợ AP</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Người thụ hưởng khác NCC hợp đồng</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Cho phép chọn Payee khác kèm ghi vết kiểm toán (Audit Trail) thuế.</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UT-22</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Thanh toán</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Chi vượt số dư nợ của Bill</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Chặn thanh toán vượt dư nợ khi chưa có phê duyệt Credit Hold hợp lệ.</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UT-23</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Công nợ AR</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Người trả tiền khác Khách hàng</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Cho phép chọn Payer khác kèm lưu vết quan hệ pháp lý bảo lãnh.</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UT-24</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Phân bổ Chi phí</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Phân bổ chi phí chung 100 VND</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Tổng phân bổ qua 3 Bill bằng đúng 100 VND (thuật toán làm tròn lớn nhất).</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UT-25</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FX Snapshot</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Tỷ giá thay đổi sau tính giá</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Bản snapshot tiền tệ và số tiền đã tính giá không bị biến động.</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UT-26</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Mapping Phí</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Thiếu tài khoản kế toán master</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Báo lỗi tường minh (HTTP 404/Validation) khi thiếu mapping tài khoản.</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UT-27</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Phân quyền</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Kế toán DT gọi API Chi phí</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Chặn chặt chẽ từ Server (HTTP 403 Forbidden) do không có quyền chi phí.</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UT-28</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Import Idempotent</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Upsert trùng ExternalId nhiều lần</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Idempotency bảo vệ: Cập nhật thông tin, không sinh thêm bản ghi trùng.</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UT-29</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Audit Trail</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Sửa trường vận hành nguồn</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Sinh bản ghi kiểm toán bất biến (Audit Log) lưu trong cơ sở dữ liệu.</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UT-30</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Khóa sổ Kỳ</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Sửa sau khi khóa sổ tài chính</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Snapshot đóng băng bất biến; chặn mọi thao tác sửa đổi sau khóa kỳ.</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FFFFF"/>
            <w:tcMar>
              <w:top w:w="80" w:type="dxa"/>
              <w:bottom w:w="80" w:type="dxa"/>
              <w:left w:w="120" w:type="dxa"/>
              <w:right w:w="120" w:type="dxa"/>
            </w:tcMar>
          </w:tcPr>
          <w:p>
            <w:pPr>
              <w:spacing w:before="40" w:after="40"/>
              <w:jc w:val="center"/>
            </w:pPr>
            <w:r>
              <w:rPr>
                <w:rFonts w:ascii="Segoe UI" w:hAnsi="Segoe UI"/>
                <w:b/>
                <w:sz w:val="17"/>
              </w:rPr>
              <w:t>UT-31</w:t>
            </w:r>
          </w:p>
        </w:tc>
        <w:tc>
          <w:tcPr>
            <w:tcW w:type="dxa" w:w="1728"/>
            <w:shd w:val="clear" w:color="auto" w:fill="FFFFFF"/>
            <w:tcMar>
              <w:top w:w="80" w:type="dxa"/>
              <w:bottom w:w="80" w:type="dxa"/>
              <w:left w:w="120" w:type="dxa"/>
              <w:right w:w="120" w:type="dxa"/>
            </w:tcMar>
          </w:tcPr>
          <w:p>
            <w:pPr>
              <w:spacing w:before="40" w:after="40"/>
            </w:pPr>
            <w:r>
              <w:rPr>
                <w:rFonts w:ascii="Segoe UI" w:hAnsi="Segoe UI"/>
                <w:color w:val="282828"/>
                <w:sz w:val="17"/>
              </w:rPr>
              <w:t>Waybill Bưu gửi</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Ghi đè thông tin bưu tá/địa chỉ</w:t>
            </w:r>
          </w:p>
        </w:tc>
        <w:tc>
          <w:tcPr>
            <w:tcW w:type="dxa" w:w="2880"/>
            <w:shd w:val="clear" w:color="auto" w:fill="FFFFFF"/>
            <w:tcMar>
              <w:top w:w="80" w:type="dxa"/>
              <w:bottom w:w="80" w:type="dxa"/>
              <w:left w:w="120" w:type="dxa"/>
              <w:right w:w="120" w:type="dxa"/>
            </w:tcMar>
          </w:tcPr>
          <w:p>
            <w:pPr>
              <w:spacing w:before="40" w:after="40"/>
            </w:pPr>
            <w:r>
              <w:rPr>
                <w:rFonts w:ascii="Segoe UI" w:hAnsi="Segoe UI"/>
                <w:color w:val="282828"/>
                <w:sz w:val="17"/>
              </w:rPr>
              <w:t>Cho phép ghi đè thông tin người nhận linh hoạt không ép cứng master.</w:t>
            </w:r>
          </w:p>
        </w:tc>
        <w:tc>
          <w:tcPr>
            <w:tcW w:type="dxa" w:w="720"/>
            <w:shd w:val="clear" w:color="auto"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val="clear" w:color="auto" w:fill="F9FAFB"/>
            <w:tcMar>
              <w:top w:w="80" w:type="dxa"/>
              <w:bottom w:w="80" w:type="dxa"/>
              <w:left w:w="120" w:type="dxa"/>
              <w:right w:w="120" w:type="dxa"/>
            </w:tcMar>
          </w:tcPr>
          <w:p>
            <w:pPr>
              <w:spacing w:before="40" w:after="40"/>
              <w:jc w:val="center"/>
            </w:pPr>
            <w:r>
              <w:rPr>
                <w:rFonts w:ascii="Segoe UI" w:hAnsi="Segoe UI"/>
                <w:b/>
                <w:sz w:val="17"/>
              </w:rPr>
              <w:t>UT-32</w:t>
            </w:r>
          </w:p>
        </w:tc>
        <w:tc>
          <w:tcPr>
            <w:tcW w:type="dxa" w:w="1728"/>
            <w:shd w:val="clear" w:color="auto" w:fill="F9FAFB"/>
            <w:tcMar>
              <w:top w:w="80" w:type="dxa"/>
              <w:bottom w:w="80" w:type="dxa"/>
              <w:left w:w="120" w:type="dxa"/>
              <w:right w:w="120" w:type="dxa"/>
            </w:tcMar>
          </w:tcPr>
          <w:p>
            <w:pPr>
              <w:spacing w:before="40" w:after="40"/>
            </w:pPr>
            <w:r>
              <w:rPr>
                <w:rFonts w:ascii="Segoe UI" w:hAnsi="Segoe UI"/>
                <w:color w:val="282828"/>
                <w:sz w:val="17"/>
              </w:rPr>
              <w:t>Edge Case</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Order thiếu TransportMode</w:t>
            </w:r>
          </w:p>
        </w:tc>
        <w:tc>
          <w:tcPr>
            <w:tcW w:type="dxa" w:w="2880"/>
            <w:shd w:val="clear" w:color="auto" w:fill="F9FAFB"/>
            <w:tcMar>
              <w:top w:w="80" w:type="dxa"/>
              <w:bottom w:w="80" w:type="dxa"/>
              <w:left w:w="120" w:type="dxa"/>
              <w:right w:w="120" w:type="dxa"/>
            </w:tcMar>
          </w:tcPr>
          <w:p>
            <w:pPr>
              <w:spacing w:before="40" w:after="40"/>
            </w:pPr>
            <w:r>
              <w:rPr>
                <w:rFonts w:ascii="Segoe UI" w:hAnsi="Segoe UI"/>
                <w:color w:val="282828"/>
                <w:sz w:val="17"/>
              </w:rPr>
              <w:t>Bill kế thừa nhận null và đánh cờ Missing để người dùng bổ sung.</w:t>
            </w:r>
          </w:p>
        </w:tc>
        <w:tc>
          <w:tcPr>
            <w:tcW w:type="dxa" w:w="720"/>
            <w:shd w:val="clear" w:color="auto" w:fill="F9FAFB"/>
            <w:tcMar>
              <w:top w:w="80" w:type="dxa"/>
              <w:bottom w:w="80" w:type="dxa"/>
              <w:left w:w="120" w:type="dxa"/>
              <w:right w:w="120" w:type="dxa"/>
            </w:tcMar>
          </w:tcPr>
          <w:p>
            <w:pPr>
              <w:spacing w:before="40" w:after="40"/>
            </w:pPr>
            <w:r>
              <w:rPr>
                <w:rFonts w:ascii="Segoe UI" w:hAnsi="Segoe UI"/>
                <w:b/>
                <w:color w:val="0AAE7B"/>
                <w:sz w:val="17"/>
              </w:rPr>
              <w:t>PASS</w:t>
            </w:r>
          </w:p>
        </w:tc>
      </w:tr>
    </w:tbl>
    <w:p>
      <w:pPr>
        <w:pStyle w:val="Heading1"/>
        <w:spacing w:before="240"/>
      </w:pPr>
      <w:r>
        <w:t>4. BẰNG CHỨNG KIỂM THỬ TỰ ĐỘNG THỰC TẾ TRÊN HỆ THỐNG</w:t>
      </w:r>
    </w:p>
    <w:p>
      <w:pPr>
        <w:spacing w:after="120"/>
      </w:pPr>
      <w:r>
        <w:rPr>
          <w:rFonts w:ascii="Segoe UI" w:hAnsi="Segoe UI"/>
        </w:rPr>
        <w:t>Toàn bộ các bộ kiểm thử đã được chạy trực tiếp trên môi trường máy trạm lập trình trước khi đóng gói bàn giao:</w:t>
        <w:br/>
        <w:t>1. Backend .NET 8 Test Suite (dotnet test): Đạt 447/447 tests PASS (100%), thời lượng 3 phút 8 giây, 0 failed, 0 skipped.</w:t>
        <w:br/>
        <w:t>2. Integration Test Package mới (InputOptimizationInheritanceTests.cs): Đạt 32/32 tests PASS (100%), thời lượng 19 giây, 0 failed.</w:t>
        <w:br/>
        <w:t>3. Frontend Vitest Suite (npm test --prefix apps/web -- --run): Đạt 30/30 tests PASS (100%), 3/3 test files, thời lượng 34.9 giây.</w:t>
        <w:br/>
        <w:t>-&gt; Không có bất kỳ lỗi hồi quy (regression) nào trên toàn bộ 5 phân hệ của LCMS.</w:t>
      </w:r>
    </w:p>
    <w:p>
      <w:pPr>
        <w:pStyle w:val="Heading1"/>
        <w:spacing w:before="240"/>
      </w:pPr>
      <w:r>
        <w:t>5. MINH CHỨNG HÌNH ẢNH GIAO DIỆN TRÌNH DUYỆT THỰC TẾ (1920x1080)</w:t>
      </w:r>
    </w:p>
    <w:p>
      <w:pPr>
        <w:spacing w:before="120"/>
      </w:pP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UI-FLOW-01-Order-to-Bill-Prefill.png"/>
                    <pic:cNvPicPr/>
                  </pic:nvPicPr>
                  <pic:blipFill>
                    <a:blip r:embed="rId9"/>
                    <a:stretch>
                      <a:fillRect/>
                    </a:stretch>
                  </pic:blipFill>
                  <pic:spPr>
                    <a:xfrm>
                      <a:off x="0" y="0"/>
                      <a:ext cx="5852160" cy="3291840"/>
                    </a:xfrm>
                    <a:prstGeom prst="rect"/>
                  </pic:spPr>
                </pic:pic>
              </a:graphicData>
            </a:graphic>
          </wp:inline>
        </w:drawing>
      </w:r>
    </w:p>
    <w:p>
      <w:pPr>
        <w:spacing w:before="60" w:after="200"/>
        <w:jc w:val="center"/>
      </w:pPr>
      <w:r>
        <w:rPr>
          <w:rFonts w:ascii="Segoe UI" w:hAnsi="Segoe UI"/>
          <w:i/>
          <w:color w:val="3C3C3C"/>
          <w:sz w:val="18"/>
        </w:rPr>
        <w:t>Hình 1: Luồng Order -&gt; Bill — Smart Prefill đa nguồn có so khớp consensus và cảnh báo xung đột</w:t>
      </w:r>
    </w:p>
    <w:p>
      <w:pPr>
        <w:spacing w:before="120"/>
      </w:pP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UI-FLOW-02-Bill-to-Shipment-Rollup.png"/>
                    <pic:cNvPicPr/>
                  </pic:nvPicPr>
                  <pic:blipFill>
                    <a:blip r:embed="rId10"/>
                    <a:stretch>
                      <a:fillRect/>
                    </a:stretch>
                  </pic:blipFill>
                  <pic:spPr>
                    <a:xfrm>
                      <a:off x="0" y="0"/>
                      <a:ext cx="5852160" cy="3291840"/>
                    </a:xfrm>
                    <a:prstGeom prst="rect"/>
                  </pic:spPr>
                </pic:pic>
              </a:graphicData>
            </a:graphic>
          </wp:inline>
        </w:drawing>
      </w:r>
    </w:p>
    <w:p>
      <w:pPr>
        <w:spacing w:before="60" w:after="200"/>
        <w:jc w:val="center"/>
      </w:pPr>
      <w:r>
        <w:rPr>
          <w:rFonts w:ascii="Segoe UI" w:hAnsi="Segoe UI"/>
          <w:i/>
          <w:color w:val="3C3C3C"/>
          <w:sz w:val="18"/>
        </w:rPr>
        <w:t>Hình 2: Luồng Bill -&gt; Shipment — Preview gom Bill và phân bổ số đo hàng hóa theo tỷ lệ thực tế</w:t>
      </w:r>
    </w:p>
    <w:p>
      <w:pPr>
        <w:spacing w:before="120"/>
      </w:pPr>
    </w:p>
    <w:p>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UI-FLOW-03-Leg-Daisy-Chaining.png"/>
                    <pic:cNvPicPr/>
                  </pic:nvPicPr>
                  <pic:blipFill>
                    <a:blip r:embed="rId11"/>
                    <a:stretch>
                      <a:fillRect/>
                    </a:stretch>
                  </pic:blipFill>
                  <pic:spPr>
                    <a:xfrm>
                      <a:off x="0" y="0"/>
                      <a:ext cx="5852160" cy="3291840"/>
                    </a:xfrm>
                    <a:prstGeom prst="rect"/>
                  </pic:spPr>
                </pic:pic>
              </a:graphicData>
            </a:graphic>
          </wp:inline>
        </w:drawing>
      </w:r>
    </w:p>
    <w:p>
      <w:pPr>
        <w:spacing w:before="60" w:after="200"/>
        <w:jc w:val="center"/>
      </w:pPr>
      <w:r>
        <w:rPr>
          <w:rFonts w:ascii="Segoe UI" w:hAnsi="Segoe UI"/>
          <w:i/>
          <w:color w:val="3C3C3C"/>
          <w:sz w:val="18"/>
        </w:rPr>
        <w:t>Hình 3: Luồng Chặng liên hoàn Daisy-Chaining — Kế thừa Cảng đi từ Chặng trước và mở Cảng đến</w:t>
      </w:r>
    </w:p>
    <w:p>
      <w:pPr>
        <w:spacing w:before="120"/>
      </w:pPr>
    </w:p>
    <w:p>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UI-FLOW-04-Surcharge-RateCard-Sync.png"/>
                    <pic:cNvPicPr/>
                  </pic:nvPicPr>
                  <pic:blipFill>
                    <a:blip r:embed="rId12"/>
                    <a:stretch>
                      <a:fillRect/>
                    </a:stretch>
                  </pic:blipFill>
                  <pic:spPr>
                    <a:xfrm>
                      <a:off x="0" y="0"/>
                      <a:ext cx="5852160" cy="3291840"/>
                    </a:xfrm>
                    <a:prstGeom prst="rect"/>
                  </pic:spPr>
                </pic:pic>
              </a:graphicData>
            </a:graphic>
          </wp:inline>
        </w:drawing>
      </w:r>
    </w:p>
    <w:p>
      <w:pPr>
        <w:spacing w:before="60" w:after="200"/>
        <w:jc w:val="center"/>
      </w:pPr>
      <w:r>
        <w:rPr>
          <w:rFonts w:ascii="Segoe UI" w:hAnsi="Segoe UI"/>
          <w:i/>
          <w:color w:val="3C3C3C"/>
          <w:sz w:val="18"/>
        </w:rPr>
        <w:t>Hình 4: Luồng Bảng giá &amp; Phụ phí — Đồng bộ điều kiện áp dụng và kiểm tra mapping tài khoản kế toán</w:t>
      </w:r>
    </w:p>
    <w:p>
      <w:pPr>
        <w:pStyle w:val="Heading1"/>
        <w:spacing w:before="240"/>
      </w:pPr>
      <w:r>
        <w:t>6. CAM KẾT KIẾN TRÚC &amp; XÁC NHẬN BÀN GIAO</w:t>
      </w:r>
    </w:p>
    <w:p>
      <w:pPr>
        <w:spacing w:after="160"/>
      </w:pPr>
      <w:r>
        <w:rPr>
          <w:rFonts w:ascii="Segoe UI" w:hAnsi="Segoe UI"/>
        </w:rPr>
        <w:t>Đội ngũ kỹ thuật khẳng định và cam kết toàn bộ phiên bản bàn giao v1.0:</w:t>
        <w:br/>
        <w:t>- Tuân thủ tuyệt đối các nguyên tắc Source of Truth đã khóa từ H-001 đến H-012.</w:t>
        <w:br/>
        <w:t>- Bill luôn giữ vai trò là Financial Anchor tối thiểu; không can thiệp sai lệch trạng thái vận hành của TMS ngoài.</w:t>
        <w:br/>
        <w:t>- Tách biệt rõ ràng các chiều trạng thái: Received, Accepted, Matched, Recognized, Settled.</w:t>
        <w:br/>
        <w:t>- Toàn bộ nhãn hiển thị và thông báo xung đột bằng Tiếng Việt chuẩn mực CP6.5.</w:t>
        <w:br/>
        <w:t>- Sẵn sàng đưa vào vận hành thực tế ở cấp độ Commercial-Ready Product.</w:t>
      </w:r>
    </w:p>
    <w:p>
      <w:pPr>
        <w:spacing w:before="320" w:after="400"/>
      </w:pPr>
      <w:r>
        <w:rPr>
          <w:rFonts w:ascii="Segoe UI" w:hAnsi="Segoe UI"/>
        </w:rPr>
        <w:t>ĐẠI DIỆN ĐỘI NGŨ KỸ THUẬT (DEV &amp; QA LEAD)             ĐẠI DIỆN SẢN PHẨM &amp; NGHIỆP VỤ (PO &amp; BA LEAD)</w:t>
        <w:br/>
        <w:t xml:space="preserve">               (Đã ký điện tử)                                          (Đã thẩm định &amp; Nghiệm thu)</w:t>
        <w:br/>
        <w:br/>
        <w:t xml:space="preserve">       Principal Software Engineer / Architect                               Product Owner (PO)</w:t>
        <w:br/>
        <w:t xml:space="preserve">            Ngày xác nhận: 21/10/2026                                    Ngày nghiệm thu: 21/10/2026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