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D4E89"/>
          <w:sz w:val="36"/>
        </w:rPr>
        <w:t>LCMS — AS-IS Bảng giá và Tính giá</w:t>
      </w:r>
    </w:p>
    <w:p>
      <w:r>
        <w:t>Phục vụ rà soát BA RATE-UI-04 và RATE-FIELD-01 đến RATE-FIELD-08. Tài liệu mô tả hiện trạng. Không đề xuất sửa giao diện, API, database hay Rating Engine.</w:t>
      </w:r>
    </w:p>
    <w:p>
      <w:pPr>
        <w:spacing w:after="120"/>
      </w:pPr>
      <w:r>
        <w:rPr>
          <w:b w:val="0"/>
        </w:rPr>
        <w:t>Ngày đối chiếu: 16/10/2026. Tenant duy nhất trên hệ thống đang chạy: ops (Vận hành).</w:t>
      </w:r>
    </w:p>
    <w:p>
      <w:pPr>
        <w:pStyle w:val="Heading1"/>
      </w:pPr>
      <w:r>
        <w:rPr>
          <w:color w:val="1D4E89"/>
        </w:rPr>
        <w:t>1. Căn cứ và cách đọc</w:t>
      </w:r>
    </w:p>
    <w:p>
      <w:pPr>
        <w:spacing w:after="120"/>
      </w:pPr>
      <w:r>
        <w:rPr>
          <w:b w:val="0"/>
        </w:rPr>
        <w:t>Mỗi kết luận dưới đây gắn một trong ba nguồn:</w:t>
      </w:r>
    </w:p>
    <w:p>
      <w:pPr>
        <w:pStyle w:val="ListBullet"/>
        <w:spacing w:after="40"/>
      </w:pPr>
      <w:r>
        <w:t>Code: mã nguồn hiện tại của module bảng giá và tính giá (entity, API, Rating Engine, màn hình Tạo bảng giá).</w:t>
      </w:r>
    </w:p>
    <w:p>
      <w:pPr>
        <w:pStyle w:val="ListBullet"/>
        <w:spacing w:after="40"/>
      </w:pPr>
      <w:r>
        <w:t>Database: PostgreSQL lcms đang chạy, tenant ops, đọc ngày 16/10/2026. Chỉ đọc, không ghi.</w:t>
      </w:r>
    </w:p>
    <w:p>
      <w:pPr>
        <w:pStyle w:val="ListBullet"/>
        <w:spacing w:after="40"/>
      </w:pPr>
      <w:r>
        <w:t>Kiểm thử tự động: hành vi đã có trong bộ test, nhưng chưa có dòng tương ứng trên database vận hành.</w:t>
      </w:r>
    </w:p>
    <w:p>
      <w:pPr>
        <w:spacing w:after="120"/>
      </w:pPr>
      <w:r>
        <w:rPr>
          <w:b w:val="0"/>
        </w:rPr>
        <w:t>Dữ liệu VOL-* (điểm, tuyến danh mục, bảng giá mẫu) là dữ liệu khối lượng được seed trong cùng tenant ops. Không coi đó là danh mục nghiệp vụ đã chốt. Bảng giá UAT và bảng giá tham khảo NewSkyExpress nằm cùng tenant.</w:t>
      </w:r>
    </w:p>
    <w:p>
      <w:pPr>
        <w:spacing w:after="120"/>
      </w:pPr>
      <w:r>
        <w:rPr>
          <w:b w:val="0"/>
        </w:rPr>
        <w:t>Mã hạng mục BA RATE-FIELD-01..08 không được gán sẵn cho một cột. Bảng mapping dùng đúng nhãn trên màn hình để PO gắn vào từng hạng mục.</w:t>
      </w:r>
    </w:p>
    <w:p>
      <w:pPr>
        <w:pStyle w:val="Heading1"/>
      </w:pPr>
      <w:r>
        <w:rPr>
          <w:color w:val="1D4E89"/>
        </w:rPr>
        <w:t>2. Danh mục và quan hệ</w:t>
      </w:r>
    </w:p>
    <w:p>
      <w:pPr>
        <w:spacing w:after="120"/>
      </w:pPr>
      <w:r>
        <w:rPr>
          <w:b w:val="0"/>
        </w:rPr>
        <w:t>Hệ thống đang có nhiều danh mục song song. Chúng không dùng chung một bảng và không có khóa ngoại giữa Dịch vụ, Phương thức, Loại chi phí và Loại doanh thu.</w:t>
      </w:r>
    </w:p>
    <w:p>
      <w:pPr>
        <w:pStyle w:val="Heading2"/>
      </w:pPr>
      <w:r>
        <w:rPr>
          <w:color w:val="1D4E89"/>
        </w:rPr>
        <w:t>2.1. Dịch vụ (Service)</w:t>
      </w:r>
    </w:p>
    <w:p>
      <w:pPr>
        <w:spacing w:after="120"/>
      </w:pPr>
      <w:r>
        <w:rPr>
          <w:b w:val="0"/>
        </w:rPr>
        <w:t>Bảng master_catalog_items, kind = service_type. Màn hình Tạo bảng giá không đọc danh mục này: ô Loại dịch vụ là ô nhập tự do, lưu vào pricing_rules.service_type_code. Server không kiểm tra mã có trong danh mục.</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fill="1D4E89" w:val="clear"/>
          </w:tcPr>
          <w:p>
            <w:r/>
            <w:r>
              <w:rPr>
                <w:b/>
                <w:color w:val="FFFFFF"/>
                <w:sz w:val="16"/>
              </w:rPr>
              <w:t>Mã</w:t>
            </w:r>
          </w:p>
        </w:tc>
        <w:tc>
          <w:tcPr>
            <w:tcW w:type="dxa" w:w="2523"/>
            <w:shd w:fill="1D4E89" w:val="clear"/>
          </w:tcPr>
          <w:p>
            <w:r/>
            <w:r>
              <w:rPr>
                <w:b/>
                <w:color w:val="FFFFFF"/>
                <w:sz w:val="16"/>
              </w:rPr>
              <w:t>Tên</w:t>
            </w:r>
          </w:p>
        </w:tc>
        <w:tc>
          <w:tcPr>
            <w:tcW w:type="dxa" w:w="2523"/>
            <w:shd w:fill="1D4E89" w:val="clear"/>
          </w:tcPr>
          <w:p>
            <w:r/>
            <w:r>
              <w:rPr>
                <w:b/>
                <w:color w:val="FFFFFF"/>
                <w:sz w:val="16"/>
              </w:rPr>
              <w:t>Ý nghĩa đang lưu</w:t>
            </w:r>
          </w:p>
        </w:tc>
        <w:tc>
          <w:tcPr>
            <w:tcW w:type="dxa" w:w="2523"/>
            <w:shd w:fill="1D4E89" w:val="clear"/>
          </w:tcPr>
          <w:p>
            <w:r/>
            <w:r>
              <w:rPr>
                <w:b/>
                <w:color w:val="FFFFFF"/>
                <w:sz w:val="16"/>
              </w:rPr>
              <w:t>Đang dùng khi tính giá?</w:t>
            </w:r>
          </w:p>
        </w:tc>
      </w:tr>
      <w:tr>
        <w:tc>
          <w:tcPr>
            <w:tcW w:type="dxa" w:w="2523"/>
          </w:tcPr>
          <w:p>
            <w:r/>
            <w:r>
              <w:rPr>
                <w:sz w:val="16"/>
              </w:rPr>
              <w:t>FREIGHT</w:t>
            </w:r>
          </w:p>
        </w:tc>
        <w:tc>
          <w:tcPr>
            <w:tcW w:type="dxa" w:w="2523"/>
          </w:tcPr>
          <w:p>
            <w:r/>
            <w:r>
              <w:rPr>
                <w:sz w:val="16"/>
              </w:rPr>
              <w:t>Vận tải hàng</w:t>
            </w:r>
          </w:p>
        </w:tc>
        <w:tc>
          <w:tcPr>
            <w:tcW w:type="dxa" w:w="2523"/>
          </w:tcPr>
          <w:p>
            <w:r/>
            <w:r>
              <w:rPr>
                <w:sz w:val="16"/>
              </w:rPr>
              <w:t>Một loại dịch vụ vận tải</w:t>
            </w:r>
          </w:p>
        </w:tc>
        <w:tc>
          <w:tcPr>
            <w:tcW w:type="dxa" w:w="2523"/>
          </w:tcPr>
          <w:p>
            <w:r/>
            <w:r>
              <w:rPr>
                <w:sz w:val="16"/>
              </w:rPr>
              <w:t>Không có quy tắc nào gắn mã này. Bill có thể mang service FREIGHT; quy tắc để trống thì vẫn khớp.</w:t>
            </w:r>
          </w:p>
        </w:tc>
      </w:tr>
      <w:tr>
        <w:tc>
          <w:tcPr>
            <w:tcW w:type="dxa" w:w="2523"/>
          </w:tcPr>
          <w:p>
            <w:r/>
            <w:r>
              <w:rPr>
                <w:sz w:val="16"/>
              </w:rPr>
              <w:t>AIR</w:t>
            </w:r>
          </w:p>
        </w:tc>
        <w:tc>
          <w:tcPr>
            <w:tcW w:type="dxa" w:w="2523"/>
          </w:tcPr>
          <w:p>
            <w:r/>
            <w:r>
              <w:rPr>
                <w:sz w:val="16"/>
              </w:rPr>
              <w:t>Hàng không</w:t>
            </w:r>
          </w:p>
        </w:tc>
        <w:tc>
          <w:tcPr>
            <w:tcW w:type="dxa" w:w="2523"/>
          </w:tcPr>
          <w:p>
            <w:r/>
            <w:r>
              <w:rPr>
                <w:sz w:val="16"/>
              </w:rPr>
              <w:t>Cùng chữ với phương thức hàng không</w:t>
            </w:r>
          </w:p>
        </w:tc>
        <w:tc>
          <w:tcPr>
            <w:tcW w:type="dxa" w:w="2523"/>
          </w:tcPr>
          <w:p>
            <w:r/>
            <w:r>
              <w:rPr>
                <w:sz w:val="16"/>
              </w:rPr>
              <w:t>Không có quy tắc nào gắn mã này.</w:t>
            </w:r>
          </w:p>
        </w:tc>
      </w:tr>
    </w:tbl>
    <w:p/>
    <w:p>
      <w:pPr>
        <w:spacing w:after="120"/>
      </w:pPr>
      <w:r>
        <w:rPr>
          <w:b w:val="0"/>
        </w:rPr>
        <w:t>Căn cứ database: 2 dòng service_type, cả hai đang active. Căn cứ code: SaveRateCardDeclarationCommand chỉ Trim chuỗi, không tra master_catalog_items.</w:t>
      </w:r>
    </w:p>
    <w:p>
      <w:pPr>
        <w:pStyle w:val="Heading2"/>
      </w:pPr>
      <w:r>
        <w:rPr>
          <w:color w:val="1D4E89"/>
        </w:rPr>
        <w:t>2.2. Loại chi phí, loại doanh thu, cấu phần giá</w:t>
      </w:r>
    </w:p>
    <w:p>
      <w:pPr>
        <w:spacing w:after="120"/>
      </w:pPr>
      <w:r>
        <w:rPr>
          <w:b w:val="0"/>
        </w:rPr>
        <w:t>Cùng bảng master_catalog_items, khác kind. Màn hình Tạo bảng giá không có ô chọn các danh mục này. Chúng chỉ gắn khi gọi API thành phần quy tắc (pricing_rule_components). Database vận hành có 0 thành phần quy tắc.</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fill="1D4E89" w:val="clear"/>
          </w:tcPr>
          <w:p>
            <w:r/>
            <w:r>
              <w:rPr>
                <w:b/>
                <w:color w:val="FFFFFF"/>
                <w:sz w:val="16"/>
              </w:rPr>
              <w:t>Kind</w:t>
            </w:r>
          </w:p>
        </w:tc>
        <w:tc>
          <w:tcPr>
            <w:tcW w:type="dxa" w:w="2523"/>
            <w:shd w:fill="1D4E89" w:val="clear"/>
          </w:tcPr>
          <w:p>
            <w:r/>
            <w:r>
              <w:rPr>
                <w:b/>
                <w:color w:val="FFFFFF"/>
                <w:sz w:val="16"/>
              </w:rPr>
              <w:t>Mã</w:t>
            </w:r>
          </w:p>
        </w:tc>
        <w:tc>
          <w:tcPr>
            <w:tcW w:type="dxa" w:w="2523"/>
            <w:shd w:fill="1D4E89" w:val="clear"/>
          </w:tcPr>
          <w:p>
            <w:r/>
            <w:r>
              <w:rPr>
                <w:b/>
                <w:color w:val="FFFFFF"/>
                <w:sz w:val="16"/>
              </w:rPr>
              <w:t>Tên</w:t>
            </w:r>
          </w:p>
        </w:tc>
        <w:tc>
          <w:tcPr>
            <w:tcW w:type="dxa" w:w="2523"/>
            <w:shd w:fill="1D4E89" w:val="clear"/>
          </w:tcPr>
          <w:p>
            <w:r/>
            <w:r>
              <w:rPr>
                <w:b/>
                <w:color w:val="FFFFFF"/>
                <w:sz w:val="16"/>
              </w:rPr>
              <w:t>Ý nghĩa</w:t>
            </w:r>
          </w:p>
        </w:tc>
      </w:tr>
      <w:tr>
        <w:tc>
          <w:tcPr>
            <w:tcW w:type="dxa" w:w="2523"/>
          </w:tcPr>
          <w:p>
            <w:r/>
            <w:r>
              <w:rPr>
                <w:sz w:val="16"/>
              </w:rPr>
              <w:t>cost_type</w:t>
            </w:r>
          </w:p>
        </w:tc>
        <w:tc>
          <w:tcPr>
            <w:tcW w:type="dxa" w:w="2523"/>
          </w:tcPr>
          <w:p>
            <w:r/>
            <w:r>
              <w:rPr>
                <w:sz w:val="16"/>
              </w:rPr>
              <w:t>FREIGHT</w:t>
            </w:r>
          </w:p>
        </w:tc>
        <w:tc>
          <w:tcPr>
            <w:tcW w:type="dxa" w:w="2523"/>
          </w:tcPr>
          <w:p>
            <w:r/>
            <w:r>
              <w:rPr>
                <w:sz w:val="16"/>
              </w:rPr>
              <w:t>Cước vận chuyển</w:t>
            </w:r>
          </w:p>
        </w:tc>
        <w:tc>
          <w:tcPr>
            <w:tcW w:type="dxa" w:w="2523"/>
          </w:tcPr>
          <w:p>
            <w:r/>
            <w:r>
              <w:rPr>
                <w:sz w:val="16"/>
              </w:rPr>
              <w:t>Loại chi phí cước</w:t>
            </w:r>
          </w:p>
        </w:tc>
      </w:tr>
      <w:tr>
        <w:tc>
          <w:tcPr>
            <w:tcW w:type="dxa" w:w="2523"/>
          </w:tcPr>
          <w:p>
            <w:r/>
            <w:r>
              <w:rPr>
                <w:sz w:val="16"/>
              </w:rPr>
              <w:t>cost_type</w:t>
            </w:r>
          </w:p>
        </w:tc>
        <w:tc>
          <w:tcPr>
            <w:tcW w:type="dxa" w:w="2523"/>
          </w:tcPr>
          <w:p>
            <w:r/>
            <w:r>
              <w:rPr>
                <w:sz w:val="16"/>
              </w:rPr>
              <w:t>AP-FREIGHT</w:t>
            </w:r>
          </w:p>
        </w:tc>
        <w:tc>
          <w:tcPr>
            <w:tcW w:type="dxa" w:w="2523"/>
          </w:tcPr>
          <w:p>
            <w:r/>
            <w:r>
              <w:rPr>
                <w:sz w:val="16"/>
              </w:rPr>
              <w:t>Cước phải trả</w:t>
            </w:r>
          </w:p>
        </w:tc>
        <w:tc>
          <w:tcPr>
            <w:tcW w:type="dxa" w:w="2523"/>
          </w:tcPr>
          <w:p>
            <w:r/>
            <w:r>
              <w:rPr>
                <w:sz w:val="16"/>
              </w:rPr>
              <w:t>Loại chi phí phải trả</w:t>
            </w:r>
          </w:p>
        </w:tc>
      </w:tr>
      <w:tr>
        <w:tc>
          <w:tcPr>
            <w:tcW w:type="dxa" w:w="2523"/>
          </w:tcPr>
          <w:p>
            <w:r/>
            <w:r>
              <w:rPr>
                <w:sz w:val="16"/>
              </w:rPr>
              <w:t>cost_type</w:t>
            </w:r>
          </w:p>
        </w:tc>
        <w:tc>
          <w:tcPr>
            <w:tcW w:type="dxa" w:w="2523"/>
          </w:tcPr>
          <w:p>
            <w:r/>
            <w:r>
              <w:rPr>
                <w:sz w:val="16"/>
              </w:rPr>
              <w:t>FUEL</w:t>
            </w:r>
          </w:p>
        </w:tc>
        <w:tc>
          <w:tcPr>
            <w:tcW w:type="dxa" w:w="2523"/>
          </w:tcPr>
          <w:p>
            <w:r/>
            <w:r>
              <w:rPr>
                <w:sz w:val="16"/>
              </w:rPr>
              <w:t>Phụ phí nhiên liệu</w:t>
            </w:r>
          </w:p>
        </w:tc>
        <w:tc>
          <w:tcPr>
            <w:tcW w:type="dxa" w:w="2523"/>
          </w:tcPr>
          <w:p>
            <w:r/>
            <w:r>
              <w:rPr>
                <w:sz w:val="16"/>
              </w:rPr>
              <w:t>Loại chi phí phụ phí nhiên liệu</w:t>
            </w:r>
          </w:p>
        </w:tc>
      </w:tr>
      <w:tr>
        <w:tc>
          <w:tcPr>
            <w:tcW w:type="dxa" w:w="2523"/>
          </w:tcPr>
          <w:p>
            <w:r/>
            <w:r>
              <w:rPr>
                <w:sz w:val="16"/>
              </w:rPr>
              <w:t>revenue_type</w:t>
            </w:r>
          </w:p>
        </w:tc>
        <w:tc>
          <w:tcPr>
            <w:tcW w:type="dxa" w:w="2523"/>
          </w:tcPr>
          <w:p>
            <w:r/>
            <w:r>
              <w:rPr>
                <w:sz w:val="16"/>
              </w:rPr>
              <w:t>FREIGHT-REV</w:t>
            </w:r>
          </w:p>
        </w:tc>
        <w:tc>
          <w:tcPr>
            <w:tcW w:type="dxa" w:w="2523"/>
          </w:tcPr>
          <w:p>
            <w:r/>
            <w:r>
              <w:rPr>
                <w:sz w:val="16"/>
              </w:rPr>
              <w:t>Doanh thu cước</w:t>
            </w:r>
          </w:p>
        </w:tc>
        <w:tc>
          <w:tcPr>
            <w:tcW w:type="dxa" w:w="2523"/>
          </w:tcPr>
          <w:p>
            <w:r/>
            <w:r>
              <w:rPr>
                <w:sz w:val="16"/>
              </w:rPr>
              <w:t>Loại doanh thu cước</w:t>
            </w:r>
          </w:p>
        </w:tc>
      </w:tr>
      <w:tr>
        <w:tc>
          <w:tcPr>
            <w:tcW w:type="dxa" w:w="2523"/>
          </w:tcPr>
          <w:p>
            <w:r/>
            <w:r>
              <w:rPr>
                <w:sz w:val="16"/>
              </w:rPr>
              <w:t>revenue_type</w:t>
            </w:r>
          </w:p>
        </w:tc>
        <w:tc>
          <w:tcPr>
            <w:tcW w:type="dxa" w:w="2523"/>
          </w:tcPr>
          <w:p>
            <w:r/>
            <w:r>
              <w:rPr>
                <w:sz w:val="16"/>
              </w:rPr>
              <w:t>AR-FREIGHT</w:t>
            </w:r>
          </w:p>
        </w:tc>
        <w:tc>
          <w:tcPr>
            <w:tcW w:type="dxa" w:w="2523"/>
          </w:tcPr>
          <w:p>
            <w:r/>
            <w:r>
              <w:rPr>
                <w:sz w:val="16"/>
              </w:rPr>
              <w:t>Doanh thu phải thu</w:t>
            </w:r>
          </w:p>
        </w:tc>
        <w:tc>
          <w:tcPr>
            <w:tcW w:type="dxa" w:w="2523"/>
          </w:tcPr>
          <w:p>
            <w:r/>
            <w:r>
              <w:rPr>
                <w:sz w:val="16"/>
              </w:rPr>
              <w:t>Loại doanh thu phải thu</w:t>
            </w:r>
          </w:p>
        </w:tc>
      </w:tr>
      <w:tr>
        <w:tc>
          <w:tcPr>
            <w:tcW w:type="dxa" w:w="2523"/>
          </w:tcPr>
          <w:p>
            <w:r/>
            <w:r>
              <w:rPr>
                <w:sz w:val="16"/>
              </w:rPr>
              <w:t>pricing_component</w:t>
            </w:r>
          </w:p>
        </w:tc>
        <w:tc>
          <w:tcPr>
            <w:tcW w:type="dxa" w:w="2523"/>
          </w:tcPr>
          <w:p>
            <w:r/>
            <w:r>
              <w:rPr>
                <w:sz w:val="16"/>
              </w:rPr>
              <w:t>FREIGHT</w:t>
            </w:r>
          </w:p>
        </w:tc>
        <w:tc>
          <w:tcPr>
            <w:tcW w:type="dxa" w:w="2523"/>
          </w:tcPr>
          <w:p>
            <w:r/>
            <w:r>
              <w:rPr>
                <w:sz w:val="16"/>
              </w:rPr>
              <w:t>Cước chính</w:t>
            </w:r>
          </w:p>
        </w:tc>
        <w:tc>
          <w:tcPr>
            <w:tcW w:type="dxa" w:w="2523"/>
          </w:tcPr>
          <w:p>
            <w:r/>
            <w:r>
              <w:rPr>
                <w:sz w:val="16"/>
              </w:rPr>
              <w:t>Cấu phần giá, không phải loại chi phí</w:t>
            </w:r>
          </w:p>
        </w:tc>
      </w:tr>
    </w:tbl>
    <w:p/>
    <w:p>
      <w:pPr>
        <w:spacing w:after="120"/>
      </w:pPr>
      <w:r>
        <w:rPr>
          <w:b w:val="0"/>
        </w:rPr>
        <w:t>Quan hệ: không có khóa ngoại từ pricing_rules sang các mã này. Khi tính giá mà quy tắc không có thành phần, engine gán bản chất tài chính theo chiều bảng giá: vendor = cost, customer = revenue. Mã dòng kết quả lúc đó là mã quy tắc, không phải mã loại chi phí. Căn cứ: CreateRatingCommand, nhánh không có component.</w:t>
      </w:r>
    </w:p>
    <w:p>
      <w:pPr>
        <w:pStyle w:val="Heading2"/>
      </w:pPr>
      <w:r>
        <w:rPr>
          <w:color w:val="1D4E89"/>
        </w:rPr>
        <w:t>2.3. Phương thức vận chuyển</w:t>
      </w:r>
    </w:p>
    <w:p>
      <w:pPr>
        <w:spacing w:after="120"/>
      </w:pPr>
      <w:r>
        <w:rPr>
          <w:b w:val="0"/>
        </w:rPr>
        <w:t>Có hai từ vựng khác nhau.</w:t>
      </w:r>
    </w:p>
    <w:p>
      <w:pPr>
        <w:pStyle w:val="ListBullet"/>
        <w:spacing w:after="40"/>
      </w:pPr>
      <w:r>
        <w:t>Danh mục master_catalog_items, kind = transport_mode: AIR Hàng không, SEA Đường biển, ROAD Đường bộ, RAIL Đường sắt, EXPRESS Chuyển phát nhanh. Không có WATER.</w:t>
      </w:r>
    </w:p>
    <w:p>
      <w:pPr>
        <w:pStyle w:val="ListBullet"/>
        <w:spacing w:after="40"/>
      </w:pPr>
      <w:r>
        <w:t>Ô Phương thức trên quy tắc dùng danh sách gắn cứng trong form: air, sea, road, rail, water. Không có express. Giá trị lưu chữ thường.</w:t>
      </w:r>
    </w:p>
    <w:p>
      <w:pPr>
        <w:pStyle w:val="ListBullet"/>
        <w:spacing w:after="40"/>
      </w:pPr>
      <w:r>
        <w:t>Tuyến SGN-FRA trong bảng routes có transport_mode_code = air. Rating Engine không đọc cột này để điền phương thức cho quy tắc hay cho lần tính giá.</w:t>
      </w:r>
    </w:p>
    <w:p>
      <w:pPr>
        <w:spacing w:after="120"/>
      </w:pPr>
      <w:r>
        <w:rPr>
          <w:b w:val="0"/>
        </w:rPr>
        <w:t>Căn cứ: RateCardDeclarationForm.tsx (modeOptions), MasterCatalogKinds, RouteMaster.TransportModeCode, RatingContextResolver (transportMode lấy từ Bill hoặc chặng, không lấy từ tuyến).</w:t>
      </w:r>
    </w:p>
    <w:p>
      <w:pPr>
        <w:pStyle w:val="Heading2"/>
      </w:pPr>
      <w:r>
        <w:rPr>
          <w:color w:val="1D4E89"/>
        </w:rPr>
        <w:t>2.4. Tuyến vận chuyển</w:t>
      </w:r>
    </w:p>
    <w:p>
      <w:pPr>
        <w:spacing w:after="120"/>
      </w:pPr>
      <w:r>
        <w:rPr>
          <w:b w:val="0"/>
        </w:rPr>
        <w:t>Bảng dùng khi khai báo và khi tính giá là routes (RouteMaster): mã, tên, điểm đi, điểm đến, phương thức tùy chọn, loại dịch vụ tùy chọn, đang dùng hay không.</w:t>
      </w:r>
    </w:p>
    <w:p>
      <w:pPr>
        <w:spacing w:after="120"/>
      </w:pPr>
      <w:r>
        <w:rPr>
          <w:b w:val="0"/>
        </w:rPr>
        <w:t>Database vận hành: 1 tuyến, SGN-FRA, tên SGN &gt; FRA, phương thức air, không có service_type_code, đang active.</w:t>
      </w:r>
    </w:p>
    <w:p>
      <w:pPr>
        <w:spacing w:after="120"/>
      </w:pPr>
      <w:r>
        <w:rPr>
          <w:b w:val="0"/>
        </w:rPr>
        <w:t>Song song, master_catalog_items kind = transport_route có 120 dòng VOL-RTE-*. Form Tạo bảng giá không đọc kind này. Căn cứ: RateCardCatalog.ApplyRouteAsync và ApplyRuleRouteAsync đọc db.Routes.</w:t>
      </w:r>
    </w:p>
    <w:p>
      <w:pPr>
        <w:spacing w:after="120"/>
      </w:pPr>
      <w:r>
        <w:rPr>
          <w:b w:val="0"/>
        </w:rPr>
        <w:t>Quan hệ: pricing_rules.route_id trỏ routes.id. route_code là mã hiển thị để lọc. applies_any_route = true nghĩa là quy tắc khớp mọi tuyến. Ô trống không được hiểu là mọi tuyến. Căn cứ: RatingEngine.RouteMatches và thông báo invalid_route trong SaveRateCardDeclarationCommand.</w:t>
      </w:r>
    </w:p>
    <w:p>
      <w:pPr>
        <w:pStyle w:val="Heading2"/>
      </w:pPr>
      <w:r>
        <w:rPr>
          <w:color w:val="1D4E89"/>
        </w:rPr>
        <w:t>2.5. Loại hàng (Cargo / Commodity)</w:t>
      </w:r>
    </w:p>
    <w:p>
      <w:pPr>
        <w:spacing w:after="120"/>
      </w:pPr>
      <w:r>
        <w:rPr>
          <w:b w:val="0"/>
        </w:rPr>
        <w:t>Bảng commodity_types. Form lấy danh mục này. Nếu danh mục trống, form có bộ mã dự phòng GENERAL, DRY_FOOD, COSMETICS, EXPRESS. Database đang có đủ 5 mã, category = reference-tariff, không bật cờ hàng nguy hiểm, nhiệt độ, quá khổ, quá tải, giá trị cao.</w:t>
      </w:r>
    </w:p>
    <w:tbl>
      <w:tblPr>
        <w:tblStyle w:val="TableGrid"/>
        <w:tblW w:type="auto" w:w="0"/>
        <w:tblLayout w:type="autofit"/>
        <w:tblLook w:firstColumn="1" w:firstRow="1" w:lastColumn="0" w:lastRow="0" w:noHBand="0" w:noVBand="1" w:val="04A0"/>
      </w:tblPr>
      <w:tblGrid>
        <w:gridCol w:w="5046"/>
        <w:gridCol w:w="5046"/>
      </w:tblGrid>
      <w:tr>
        <w:tc>
          <w:tcPr>
            <w:tcW w:type="dxa" w:w="5046"/>
            <w:shd w:fill="1D4E89" w:val="clear"/>
          </w:tcPr>
          <w:p>
            <w:r/>
            <w:r>
              <w:rPr>
                <w:b/>
                <w:color w:val="FFFFFF"/>
                <w:sz w:val="16"/>
              </w:rPr>
              <w:t>Mã</w:t>
            </w:r>
          </w:p>
        </w:tc>
        <w:tc>
          <w:tcPr>
            <w:tcW w:type="dxa" w:w="5046"/>
            <w:shd w:fill="1D4E89" w:val="clear"/>
          </w:tcPr>
          <w:p>
            <w:r/>
            <w:r>
              <w:rPr>
                <w:b/>
                <w:color w:val="FFFFFF"/>
                <w:sz w:val="16"/>
              </w:rPr>
              <w:t>Tên</w:t>
            </w:r>
          </w:p>
        </w:tc>
      </w:tr>
      <w:tr>
        <w:tc>
          <w:tcPr>
            <w:tcW w:type="dxa" w:w="5046"/>
          </w:tcPr>
          <w:p>
            <w:r/>
            <w:r>
              <w:rPr>
                <w:sz w:val="16"/>
              </w:rPr>
              <w:t>GENERAL</w:t>
            </w:r>
          </w:p>
        </w:tc>
        <w:tc>
          <w:tcPr>
            <w:tcW w:type="dxa" w:w="5046"/>
          </w:tcPr>
          <w:p>
            <w:r/>
            <w:r>
              <w:rPr>
                <w:sz w:val="16"/>
              </w:rPr>
              <w:t>Hàng thường</w:t>
            </w:r>
          </w:p>
        </w:tc>
      </w:tr>
      <w:tr>
        <w:tc>
          <w:tcPr>
            <w:tcW w:type="dxa" w:w="5046"/>
          </w:tcPr>
          <w:p>
            <w:r/>
            <w:r>
              <w:rPr>
                <w:sz w:val="16"/>
              </w:rPr>
              <w:t>DRY_FOOD</w:t>
            </w:r>
          </w:p>
        </w:tc>
        <w:tc>
          <w:tcPr>
            <w:tcW w:type="dxa" w:w="5046"/>
          </w:tcPr>
          <w:p>
            <w:r/>
            <w:r>
              <w:rPr>
                <w:sz w:val="16"/>
              </w:rPr>
              <w:t>Thực phẩm khô</w:t>
            </w:r>
          </w:p>
        </w:tc>
      </w:tr>
      <w:tr>
        <w:tc>
          <w:tcPr>
            <w:tcW w:type="dxa" w:w="5046"/>
          </w:tcPr>
          <w:p>
            <w:r/>
            <w:r>
              <w:rPr>
                <w:sz w:val="16"/>
              </w:rPr>
              <w:t>COSMETICS</w:t>
            </w:r>
          </w:p>
        </w:tc>
        <w:tc>
          <w:tcPr>
            <w:tcW w:type="dxa" w:w="5046"/>
          </w:tcPr>
          <w:p>
            <w:r/>
            <w:r>
              <w:rPr>
                <w:sz w:val="16"/>
              </w:rPr>
              <w:t>Mỹ phẩm</w:t>
            </w:r>
          </w:p>
        </w:tc>
      </w:tr>
      <w:tr>
        <w:tc>
          <w:tcPr>
            <w:tcW w:type="dxa" w:w="5046"/>
          </w:tcPr>
          <w:p>
            <w:r/>
            <w:r>
              <w:rPr>
                <w:sz w:val="16"/>
              </w:rPr>
              <w:t>COSMETICS_FOOD</w:t>
            </w:r>
          </w:p>
        </w:tc>
        <w:tc>
          <w:tcPr>
            <w:tcW w:type="dxa" w:w="5046"/>
          </w:tcPr>
          <w:p>
            <w:r/>
            <w:r>
              <w:rPr>
                <w:sz w:val="16"/>
              </w:rPr>
              <w:t>Mỹ phẩm, thực phẩm</w:t>
            </w:r>
          </w:p>
        </w:tc>
      </w:tr>
      <w:tr>
        <w:tc>
          <w:tcPr>
            <w:tcW w:type="dxa" w:w="5046"/>
          </w:tcPr>
          <w:p>
            <w:r/>
            <w:r>
              <w:rPr>
                <w:sz w:val="16"/>
              </w:rPr>
              <w:t>EXPRESS</w:t>
            </w:r>
          </w:p>
        </w:tc>
        <w:tc>
          <w:tcPr>
            <w:tcW w:type="dxa" w:w="5046"/>
          </w:tcPr>
          <w:p>
            <w:r/>
            <w:r>
              <w:rPr>
                <w:sz w:val="16"/>
              </w:rPr>
              <w:t>Chuyển nhanh</w:t>
            </w:r>
          </w:p>
        </w:tc>
      </w:tr>
    </w:tbl>
    <w:p/>
    <w:p>
      <w:pPr>
        <w:spacing w:after="120"/>
      </w:pPr>
      <w:r>
        <w:rPr>
          <w:b w:val="0"/>
        </w:rPr>
        <w:t>EXPRESS vừa là loại hàng, vừa là mã phương thức trong danh mục transport_mode (tên khác: Chuyển phát nhanh). Hai danh mục không liên kết.</w:t>
      </w:r>
    </w:p>
    <w:p>
      <w:pPr>
        <w:spacing w:after="120"/>
      </w:pPr>
      <w:r>
        <w:rPr>
          <w:b w:val="0"/>
        </w:rPr>
        <w:t>Quy tắc lưu commodity_code dạng chữ, không lưu khóa ngoại tới commodity_types. Căn cứ: PricingRule.CommodityCode.</w:t>
      </w:r>
    </w:p>
    <w:p>
      <w:pPr>
        <w:pStyle w:val="Heading2"/>
      </w:pPr>
      <w:r>
        <w:rPr>
          <w:color w:val="1D4E89"/>
        </w:rPr>
        <w:t>2.6. Khoản mục kinh tế (Economic Category)</w:t>
      </w:r>
    </w:p>
    <w:p>
      <w:pPr>
        <w:spacing w:after="120"/>
      </w:pPr>
      <w:r>
        <w:rPr>
          <w:b w:val="0"/>
        </w:rPr>
        <w:t>Bảng economic_charge_types và charge_type_mappings đã có trong schema. Database vận hành: 0 khoản mục, 0 mapping. Chưa có dữ liệu để nối loại chi phí, loại doanh thu hoặc mã cấu phần với một khoản mục kinh tế.</w:t>
      </w:r>
    </w:p>
    <w:p>
      <w:pPr>
        <w:spacing w:after="120"/>
      </w:pPr>
      <w:r>
        <w:rPr>
          <w:b w:val="0"/>
        </w:rPr>
        <w:t>Căn cứ code: EconomicChargeType, ChargeTypeMapping (source_kind = cost_type | revenue_type | component). Màn hình loại khoản mục tồn tại riêng, không nằm trên form Tạo bảng giá.</w:t>
      </w:r>
    </w:p>
    <w:p>
      <w:pPr>
        <w:pStyle w:val="Heading2"/>
      </w:pPr>
      <w:r>
        <w:rPr>
          <w:color w:val="1D4E89"/>
        </w:rPr>
        <w:t>2.7. Trùng nghĩa giữa Dịch vụ và các danh mục khác</w:t>
      </w:r>
    </w:p>
    <w:p>
      <w:pPr>
        <w:spacing w:after="120"/>
      </w:pPr>
      <w:r>
        <w:rPr>
          <w:b w:val="0"/>
        </w:rPr>
        <w:t>Có trùng mã và trùng lời trên dữ liệu đang lưu. Đây là trùng danh mục, không phải một quan hệ đã được khai báo.</w:t>
      </w:r>
    </w:p>
    <w:tbl>
      <w:tblPr>
        <w:tblStyle w:val="TableGrid"/>
        <w:tblW w:type="auto" w:w="0"/>
        <w:tblLayout w:type="autofit"/>
        <w:tblLook w:firstColumn="1" w:firstRow="1" w:lastColumn="0" w:lastRow="0" w:noHBand="0" w:noVBand="1" w:val="04A0"/>
      </w:tblPr>
      <w:tblGrid>
        <w:gridCol w:w="2523"/>
        <w:gridCol w:w="2523"/>
        <w:gridCol w:w="2523"/>
        <w:gridCol w:w="2523"/>
      </w:tblGrid>
      <w:tr>
        <w:tc>
          <w:tcPr>
            <w:tcW w:type="dxa" w:w="2523"/>
            <w:shd w:fill="1D4E89" w:val="clear"/>
          </w:tcPr>
          <w:p>
            <w:r/>
            <w:r>
              <w:rPr>
                <w:b/>
                <w:color w:val="FFFFFF"/>
                <w:sz w:val="16"/>
              </w:rPr>
              <w:t>Mã trùng</w:t>
            </w:r>
          </w:p>
        </w:tc>
        <w:tc>
          <w:tcPr>
            <w:tcW w:type="dxa" w:w="2523"/>
            <w:shd w:fill="1D4E89" w:val="clear"/>
          </w:tcPr>
          <w:p>
            <w:r/>
            <w:r>
              <w:rPr>
                <w:b/>
                <w:color w:val="FFFFFF"/>
                <w:sz w:val="16"/>
              </w:rPr>
              <w:t>Dịch vụ</w:t>
            </w:r>
          </w:p>
        </w:tc>
        <w:tc>
          <w:tcPr>
            <w:tcW w:type="dxa" w:w="2523"/>
            <w:shd w:fill="1D4E89" w:val="clear"/>
          </w:tcPr>
          <w:p>
            <w:r/>
            <w:r>
              <w:rPr>
                <w:b/>
                <w:color w:val="FFFFFF"/>
                <w:sz w:val="16"/>
              </w:rPr>
              <w:t>Danh mục kia</w:t>
            </w:r>
          </w:p>
        </w:tc>
        <w:tc>
          <w:tcPr>
            <w:tcW w:type="dxa" w:w="2523"/>
            <w:shd w:fill="1D4E89" w:val="clear"/>
          </w:tcPr>
          <w:p>
            <w:r/>
            <w:r>
              <w:rPr>
                <w:b/>
                <w:color w:val="FFFFFF"/>
                <w:sz w:val="16"/>
              </w:rPr>
              <w:t>Nhận định</w:t>
            </w:r>
          </w:p>
        </w:tc>
      </w:tr>
      <w:tr>
        <w:tc>
          <w:tcPr>
            <w:tcW w:type="dxa" w:w="2523"/>
          </w:tcPr>
          <w:p>
            <w:r/>
            <w:r>
              <w:rPr>
                <w:sz w:val="16"/>
              </w:rPr>
              <w:t>AIR</w:t>
            </w:r>
          </w:p>
        </w:tc>
        <w:tc>
          <w:tcPr>
            <w:tcW w:type="dxa" w:w="2523"/>
          </w:tcPr>
          <w:p>
            <w:r/>
            <w:r>
              <w:rPr>
                <w:sz w:val="16"/>
              </w:rPr>
              <w:t>service_type AIR — Hàng không</w:t>
            </w:r>
          </w:p>
        </w:tc>
        <w:tc>
          <w:tcPr>
            <w:tcW w:type="dxa" w:w="2523"/>
          </w:tcPr>
          <w:p>
            <w:r/>
            <w:r>
              <w:rPr>
                <w:sz w:val="16"/>
              </w:rPr>
              <w:t>transport_mode AIR — Hàng không</w:t>
            </w:r>
          </w:p>
        </w:tc>
        <w:tc>
          <w:tcPr>
            <w:tcW w:type="dxa" w:w="2523"/>
          </w:tcPr>
          <w:p>
            <w:r/>
            <w:r>
              <w:rPr>
                <w:sz w:val="16"/>
              </w:rPr>
              <w:t>Cùng mã, cùng tên. Form quy tắc lại lưu phương thức là air (chữ thường), không đọc service_type.</w:t>
            </w:r>
          </w:p>
        </w:tc>
      </w:tr>
      <w:tr>
        <w:tc>
          <w:tcPr>
            <w:tcW w:type="dxa" w:w="2523"/>
          </w:tcPr>
          <w:p>
            <w:r/>
            <w:r>
              <w:rPr>
                <w:sz w:val="16"/>
              </w:rPr>
              <w:t>FREIGHT</w:t>
            </w:r>
          </w:p>
        </w:tc>
        <w:tc>
          <w:tcPr>
            <w:tcW w:type="dxa" w:w="2523"/>
          </w:tcPr>
          <w:p>
            <w:r/>
            <w:r>
              <w:rPr>
                <w:sz w:val="16"/>
              </w:rPr>
              <w:t>service_type FREIGHT — Vận tải hàng</w:t>
            </w:r>
          </w:p>
        </w:tc>
        <w:tc>
          <w:tcPr>
            <w:tcW w:type="dxa" w:w="2523"/>
          </w:tcPr>
          <w:p>
            <w:r/>
            <w:r>
              <w:rPr>
                <w:sz w:val="16"/>
              </w:rPr>
              <w:t>cost_type FREIGHT — Cước vận chuyển; pricing_component FREIGHT — Cước chính</w:t>
            </w:r>
          </w:p>
        </w:tc>
        <w:tc>
          <w:tcPr>
            <w:tcW w:type="dxa" w:w="2523"/>
          </w:tcPr>
          <w:p>
            <w:r/>
            <w:r>
              <w:rPr>
                <w:sz w:val="16"/>
              </w:rPr>
              <w:t>Cùng mã, khác tên và khác vai trò. Không có ràng buộc để cấm dùng chung mã.</w:t>
            </w:r>
          </w:p>
        </w:tc>
      </w:tr>
      <w:tr>
        <w:tc>
          <w:tcPr>
            <w:tcW w:type="dxa" w:w="2523"/>
          </w:tcPr>
          <w:p>
            <w:r/>
            <w:r>
              <w:rPr>
                <w:sz w:val="16"/>
              </w:rPr>
              <w:t>EXPRESS</w:t>
            </w:r>
          </w:p>
        </w:tc>
        <w:tc>
          <w:tcPr>
            <w:tcW w:type="dxa" w:w="2523"/>
          </w:tcPr>
          <w:p>
            <w:r/>
            <w:r>
              <w:rPr>
                <w:sz w:val="16"/>
              </w:rPr>
              <w:t>Không có trong service_type</w:t>
            </w:r>
          </w:p>
        </w:tc>
        <w:tc>
          <w:tcPr>
            <w:tcW w:type="dxa" w:w="2523"/>
          </w:tcPr>
          <w:p>
            <w:r/>
            <w:r>
              <w:rPr>
                <w:sz w:val="16"/>
              </w:rPr>
              <w:t>transport_mode EXPRESS và commodity EXPRESS</w:t>
            </w:r>
          </w:p>
        </w:tc>
        <w:tc>
          <w:tcPr>
            <w:tcW w:type="dxa" w:w="2523"/>
          </w:tcPr>
          <w:p>
            <w:r/>
            <w:r>
              <w:rPr>
                <w:sz w:val="16"/>
              </w:rPr>
              <w:t>Trùng giữa phương thức danh mục và loại hàng, không trùng với Dịch vụ.</w:t>
            </w:r>
          </w:p>
        </w:tc>
      </w:tr>
    </w:tbl>
    <w:p/>
    <w:p>
      <w:pPr>
        <w:spacing w:after="120"/>
      </w:pPr>
      <w:r>
        <w:rPr>
          <w:b w:val="0"/>
        </w:rPr>
        <w:t>148 quy tắc đang active đều để trống service_type_code và transport_mode. Trùng danh mục hiện chưa tham gia lần tính giá nào trên database, vì điều kiện lọc đang trống.</w:t>
      </w:r>
    </w:p>
    <w:p>
      <w:pPr>
        <w:pStyle w:val="Heading1"/>
      </w:pPr>
      <w:r>
        <w:rPr>
          <w:color w:val="1D4E89"/>
        </w:rPr>
        <w:t>3. Mapping màn hình Tạo bảng giá</w:t>
      </w:r>
    </w:p>
    <w:p>
      <w:pPr>
        <w:spacing w:after="120"/>
      </w:pPr>
      <w:r>
        <w:rPr>
          <w:b w:val="0"/>
        </w:rPr>
        <w:t>Màn hình: form khai báo bảng giá, hai hình thức basic và advanced. Một bảng giá chỉ giữ một hình thức. API ghi: POST /api/rate-cards hoặc PUT /api/rate-cards/{id} khi body có declarationMode. Handler: SaveRateCardDeclarationCommand. Hình thức nâng cao được tách thành quy tắc weight_break_pivot qua ComposeTariffCommand.</w:t>
      </w:r>
    </w:p>
    <w:p>
      <w:pPr>
        <w:pStyle w:val="Heading2"/>
      </w:pPr>
      <w:r>
        <w:rPr>
          <w:color w:val="1D4E89"/>
        </w:rPr>
        <w:t>3.1. Thông tin chung của bảng giá</w:t>
      </w:r>
    </w:p>
    <w:tbl>
      <w:tblPr>
        <w:tblStyle w:val="TableGrid"/>
        <w:tblW w:type="auto" w:w="0"/>
        <w:tblLayout w:type="autofit"/>
        <w:tblLook w:firstColumn="1" w:firstRow="1" w:lastColumn="0" w:lastRow="0" w:noHBand="0" w:noVBand="1" w:val="04A0"/>
      </w:tblPr>
      <w:tblGrid>
        <w:gridCol w:w="1442"/>
        <w:gridCol w:w="1442"/>
        <w:gridCol w:w="1442"/>
        <w:gridCol w:w="1442"/>
        <w:gridCol w:w="1442"/>
        <w:gridCol w:w="1442"/>
        <w:gridCol w:w="1442"/>
      </w:tblGrid>
      <w:tr>
        <w:tc>
          <w:tcPr>
            <w:tcW w:type="dxa" w:w="1442"/>
            <w:shd w:fill="1D4E89" w:val="clear"/>
          </w:tcPr>
          <w:p>
            <w:r/>
            <w:r>
              <w:rPr>
                <w:b/>
                <w:color w:val="FFFFFF"/>
                <w:sz w:val="16"/>
              </w:rPr>
              <w:t>Nhãn UI</w:t>
            </w:r>
          </w:p>
        </w:tc>
        <w:tc>
          <w:tcPr>
            <w:tcW w:type="dxa" w:w="1442"/>
            <w:shd w:fill="1D4E89" w:val="clear"/>
          </w:tcPr>
          <w:p>
            <w:r/>
            <w:r>
              <w:rPr>
                <w:b/>
                <w:color w:val="FFFFFF"/>
                <w:sz w:val="16"/>
              </w:rPr>
              <w:t>Field API</w:t>
            </w:r>
          </w:p>
        </w:tc>
        <w:tc>
          <w:tcPr>
            <w:tcW w:type="dxa" w:w="1442"/>
            <w:shd w:fill="1D4E89" w:val="clear"/>
          </w:tcPr>
          <w:p>
            <w:r/>
            <w:r>
              <w:rPr>
                <w:b/>
                <w:color w:val="FFFFFF"/>
                <w:sz w:val="16"/>
              </w:rPr>
              <w:t>Bảng.Cột</w:t>
            </w:r>
          </w:p>
        </w:tc>
        <w:tc>
          <w:tcPr>
            <w:tcW w:type="dxa" w:w="1442"/>
            <w:shd w:fill="1D4E89" w:val="clear"/>
          </w:tcPr>
          <w:p>
            <w:r/>
            <w:r>
              <w:rPr>
                <w:b/>
                <w:color w:val="FFFFFF"/>
                <w:sz w:val="16"/>
              </w:rPr>
              <w:t>Kiểu</w:t>
            </w:r>
          </w:p>
        </w:tc>
        <w:tc>
          <w:tcPr>
            <w:tcW w:type="dxa" w:w="1442"/>
            <w:shd w:fill="1D4E89" w:val="clear"/>
          </w:tcPr>
          <w:p>
            <w:r/>
            <w:r>
              <w:rPr>
                <w:b/>
                <w:color w:val="FFFFFF"/>
                <w:sz w:val="16"/>
              </w:rPr>
              <w:t>Bắt buộc</w:t>
            </w:r>
          </w:p>
        </w:tc>
        <w:tc>
          <w:tcPr>
            <w:tcW w:type="dxa" w:w="1442"/>
            <w:shd w:fill="1D4E89" w:val="clear"/>
          </w:tcPr>
          <w:p>
            <w:r/>
            <w:r>
              <w:rPr>
                <w:b/>
                <w:color w:val="FFFFFF"/>
                <w:sz w:val="16"/>
              </w:rPr>
              <w:t>Nguồn</w:t>
            </w:r>
          </w:p>
        </w:tc>
        <w:tc>
          <w:tcPr>
            <w:tcW w:type="dxa" w:w="1442"/>
            <w:shd w:fill="1D4E89" w:val="clear"/>
          </w:tcPr>
          <w:p>
            <w:r/>
            <w:r>
              <w:rPr>
                <w:b/>
                <w:color w:val="FFFFFF"/>
                <w:sz w:val="16"/>
              </w:rPr>
              <w:t>Ai dùng</w:t>
            </w:r>
          </w:p>
        </w:tc>
      </w:tr>
      <w:tr>
        <w:tc>
          <w:tcPr>
            <w:tcW w:type="dxa" w:w="1442"/>
          </w:tcPr>
          <w:p>
            <w:r/>
            <w:r>
              <w:rPr>
                <w:sz w:val="16"/>
              </w:rPr>
              <w:t>Mã</w:t>
            </w:r>
          </w:p>
        </w:tc>
        <w:tc>
          <w:tcPr>
            <w:tcW w:type="dxa" w:w="1442"/>
          </w:tcPr>
          <w:p>
            <w:r/>
            <w:r>
              <w:rPr>
                <w:sz w:val="16"/>
              </w:rPr>
              <w:t>code</w:t>
            </w:r>
          </w:p>
        </w:tc>
        <w:tc>
          <w:tcPr>
            <w:tcW w:type="dxa" w:w="1442"/>
          </w:tcPr>
          <w:p>
            <w:r/>
            <w:r>
              <w:rPr>
                <w:sz w:val="16"/>
              </w:rPr>
              <w:t>rate_cards.code</w:t>
            </w:r>
          </w:p>
        </w:tc>
        <w:tc>
          <w:tcPr>
            <w:tcW w:type="dxa" w:w="1442"/>
          </w:tcPr>
          <w:p>
            <w:r/>
            <w:r>
              <w:rPr>
                <w:sz w:val="16"/>
              </w:rPr>
              <w:t>varchar(64)</w:t>
            </w:r>
          </w:p>
        </w:tc>
        <w:tc>
          <w:tcPr>
            <w:tcW w:type="dxa" w:w="1442"/>
          </w:tcPr>
          <w:p>
            <w:r/>
            <w:r>
              <w:rPr>
                <w:sz w:val="16"/>
              </w:rPr>
              <w:t>Có khi tạo. Khóa khi sửa.</w:t>
            </w:r>
          </w:p>
        </w:tc>
        <w:tc>
          <w:tcPr>
            <w:tcW w:type="dxa" w:w="1442"/>
          </w:tcPr>
          <w:p>
            <w:r/>
            <w:r>
              <w:rPr>
                <w:sz w:val="16"/>
              </w:rPr>
              <w:t>Người dùng nhập. Duy nhất trong tenant.</w:t>
            </w:r>
          </w:p>
        </w:tc>
        <w:tc>
          <w:tcPr>
            <w:tcW w:type="dxa" w:w="1442"/>
          </w:tcPr>
          <w:p>
            <w:r/>
            <w:r>
              <w:rPr>
                <w:sz w:val="16"/>
              </w:rPr>
              <w:t>Danh sách bảng giá, gợi ý tính giá, lịch sử rating.</w:t>
            </w:r>
          </w:p>
        </w:tc>
      </w:tr>
      <w:tr>
        <w:tc>
          <w:tcPr>
            <w:tcW w:type="dxa" w:w="1442"/>
          </w:tcPr>
          <w:p>
            <w:r/>
            <w:r>
              <w:rPr>
                <w:sz w:val="16"/>
              </w:rPr>
              <w:t>Tên</w:t>
            </w:r>
          </w:p>
        </w:tc>
        <w:tc>
          <w:tcPr>
            <w:tcW w:type="dxa" w:w="1442"/>
          </w:tcPr>
          <w:p>
            <w:r/>
            <w:r>
              <w:rPr>
                <w:sz w:val="16"/>
              </w:rPr>
              <w:t>name</w:t>
            </w:r>
          </w:p>
        </w:tc>
        <w:tc>
          <w:tcPr>
            <w:tcW w:type="dxa" w:w="1442"/>
          </w:tcPr>
          <w:p>
            <w:r/>
            <w:r>
              <w:rPr>
                <w:sz w:val="16"/>
              </w:rPr>
              <w:t>rate_cards.name</w:t>
            </w:r>
          </w:p>
        </w:tc>
        <w:tc>
          <w:tcPr>
            <w:tcW w:type="dxa" w:w="1442"/>
          </w:tcPr>
          <w:p>
            <w:r/>
            <w:r>
              <w:rPr>
                <w:sz w:val="16"/>
              </w:rPr>
              <w:t>varchar(256)</w:t>
            </w:r>
          </w:p>
        </w:tc>
        <w:tc>
          <w:tcPr>
            <w:tcW w:type="dxa" w:w="1442"/>
          </w:tcPr>
          <w:p>
            <w:r/>
            <w:r>
              <w:rPr>
                <w:sz w:val="16"/>
              </w:rPr>
              <w:t>Có</w:t>
            </w:r>
          </w:p>
        </w:tc>
        <w:tc>
          <w:tcPr>
            <w:tcW w:type="dxa" w:w="1442"/>
          </w:tcPr>
          <w:p>
            <w:r/>
            <w:r>
              <w:rPr>
                <w:sz w:val="16"/>
              </w:rPr>
              <w:t>Người dùng nhập</w:t>
            </w:r>
          </w:p>
        </w:tc>
        <w:tc>
          <w:tcPr>
            <w:tcW w:type="dxa" w:w="1442"/>
          </w:tcPr>
          <w:p>
            <w:r/>
            <w:r>
              <w:rPr>
                <w:sz w:val="16"/>
              </w:rPr>
              <w:t>Hiển thị. Không tham gia điều kiện khớp quy tắc.</w:t>
            </w:r>
          </w:p>
        </w:tc>
      </w:tr>
      <w:tr>
        <w:tc>
          <w:tcPr>
            <w:tcW w:type="dxa" w:w="1442"/>
          </w:tcPr>
          <w:p>
            <w:r/>
            <w:r>
              <w:rPr>
                <w:sz w:val="16"/>
              </w:rPr>
              <w:t>Loại giá</w:t>
            </w:r>
          </w:p>
        </w:tc>
        <w:tc>
          <w:tcPr>
            <w:tcW w:type="dxa" w:w="1442"/>
          </w:tcPr>
          <w:p>
            <w:r/>
            <w:r>
              <w:rPr>
                <w:sz w:val="16"/>
              </w:rPr>
              <w:t>partyType</w:t>
            </w:r>
          </w:p>
        </w:tc>
        <w:tc>
          <w:tcPr>
            <w:tcW w:type="dxa" w:w="1442"/>
          </w:tcPr>
          <w:p>
            <w:r/>
            <w:r>
              <w:rPr>
                <w:sz w:val="16"/>
              </w:rPr>
              <w:t>rate_cards.party_type</w:t>
            </w:r>
          </w:p>
        </w:tc>
        <w:tc>
          <w:tcPr>
            <w:tcW w:type="dxa" w:w="1442"/>
          </w:tcPr>
          <w:p>
            <w:r/>
            <w:r>
              <w:rPr>
                <w:sz w:val="16"/>
              </w:rPr>
              <w:t>varchar, vendor|customer</w:t>
            </w:r>
          </w:p>
        </w:tc>
        <w:tc>
          <w:tcPr>
            <w:tcW w:type="dxa" w:w="1442"/>
          </w:tcPr>
          <w:p>
            <w:r/>
            <w:r>
              <w:rPr>
                <w:sz w:val="16"/>
              </w:rPr>
              <w:t>Có</w:t>
            </w:r>
          </w:p>
        </w:tc>
        <w:tc>
          <w:tcPr>
            <w:tcW w:type="dxa" w:w="1442"/>
          </w:tcPr>
          <w:p>
            <w:r/>
            <w:r>
              <w:rPr>
                <w:sz w:val="16"/>
              </w:rPr>
              <w:t>Giá mua / Giá bán</w:t>
            </w:r>
          </w:p>
        </w:tc>
        <w:tc>
          <w:tcPr>
            <w:tcW w:type="dxa" w:w="1442"/>
          </w:tcPr>
          <w:p>
            <w:r/>
            <w:r>
              <w:rPr>
                <w:sz w:val="16"/>
              </w:rPr>
              <w:t>Tách bảng mua và bán. Gán cost hoặc revenue khi quy tắc không có thành phần. Tính theo chặng chỉ nhận vendor.</w:t>
            </w:r>
          </w:p>
        </w:tc>
      </w:tr>
      <w:tr>
        <w:tc>
          <w:tcPr>
            <w:tcW w:type="dxa" w:w="1442"/>
          </w:tcPr>
          <w:p>
            <w:r/>
            <w:r>
              <w:rPr>
                <w:sz w:val="16"/>
              </w:rPr>
              <w:t>Tiền tệ</w:t>
            </w:r>
          </w:p>
        </w:tc>
        <w:tc>
          <w:tcPr>
            <w:tcW w:type="dxa" w:w="1442"/>
          </w:tcPr>
          <w:p>
            <w:r/>
            <w:r>
              <w:rPr>
                <w:sz w:val="16"/>
              </w:rPr>
              <w:t>currencyCode</w:t>
            </w:r>
          </w:p>
        </w:tc>
        <w:tc>
          <w:tcPr>
            <w:tcW w:type="dxa" w:w="1442"/>
          </w:tcPr>
          <w:p>
            <w:r/>
            <w:r>
              <w:rPr>
                <w:sz w:val="16"/>
              </w:rPr>
              <w:t>rate_cards.currency_code</w:t>
            </w:r>
          </w:p>
        </w:tc>
        <w:tc>
          <w:tcPr>
            <w:tcW w:type="dxa" w:w="1442"/>
          </w:tcPr>
          <w:p>
            <w:r/>
            <w:r>
              <w:rPr>
                <w:sz w:val="16"/>
              </w:rPr>
              <w:t>char(3)</w:t>
            </w:r>
          </w:p>
        </w:tc>
        <w:tc>
          <w:tcPr>
            <w:tcW w:type="dxa" w:w="1442"/>
          </w:tcPr>
          <w:p>
            <w:r/>
            <w:r>
              <w:rPr>
                <w:sz w:val="16"/>
              </w:rPr>
              <w:t>Có</w:t>
            </w:r>
          </w:p>
        </w:tc>
        <w:tc>
          <w:tcPr>
            <w:tcW w:type="dxa" w:w="1442"/>
          </w:tcPr>
          <w:p>
            <w:r/>
            <w:r>
              <w:rPr>
                <w:sz w:val="16"/>
              </w:rPr>
              <w:t>Danh mục currencies đang active</w:t>
            </w:r>
          </w:p>
        </w:tc>
        <w:tc>
          <w:tcPr>
            <w:tcW w:type="dxa" w:w="1442"/>
          </w:tcPr>
          <w:p>
            <w:r/>
            <w:r>
              <w:rPr>
                <w:sz w:val="16"/>
              </w:rPr>
              <w:t>Mọi quy tắc của bảng phải cùng tiền tệ. Làm tròn VND về 0 số lẻ, tiền khác về 2.</w:t>
            </w:r>
          </w:p>
        </w:tc>
      </w:tr>
      <w:tr>
        <w:tc>
          <w:tcPr>
            <w:tcW w:type="dxa" w:w="1442"/>
          </w:tcPr>
          <w:p>
            <w:r/>
            <w:r>
              <w:rPr>
                <w:sz w:val="16"/>
              </w:rPr>
              <w:t>Nhà cung cấp</w:t>
            </w:r>
          </w:p>
        </w:tc>
        <w:tc>
          <w:tcPr>
            <w:tcW w:type="dxa" w:w="1442"/>
          </w:tcPr>
          <w:p>
            <w:r/>
            <w:r>
              <w:rPr>
                <w:sz w:val="16"/>
              </w:rPr>
              <w:t>supplierPartyId</w:t>
            </w:r>
          </w:p>
        </w:tc>
        <w:tc>
          <w:tcPr>
            <w:tcW w:type="dxa" w:w="1442"/>
          </w:tcPr>
          <w:p>
            <w:r/>
            <w:r>
              <w:rPr>
                <w:sz w:val="16"/>
              </w:rPr>
              <w:t>rate_cards.supplier_party_id</w:t>
            </w:r>
          </w:p>
        </w:tc>
        <w:tc>
          <w:tcPr>
            <w:tcW w:type="dxa" w:w="1442"/>
          </w:tcPr>
          <w:p>
            <w:r/>
            <w:r>
              <w:rPr>
                <w:sz w:val="16"/>
              </w:rPr>
              <w:t>uuid, null</w:t>
            </w:r>
          </w:p>
        </w:tc>
        <w:tc>
          <w:tcPr>
            <w:tcW w:type="dxa" w:w="1442"/>
          </w:tcPr>
          <w:p>
            <w:r/>
            <w:r>
              <w:rPr>
                <w:sz w:val="16"/>
              </w:rPr>
              <w:t>Không trên form. Bắt buộc khi tính mua theo chặng.</w:t>
            </w:r>
          </w:p>
        </w:tc>
        <w:tc>
          <w:tcPr>
            <w:tcW w:type="dxa" w:w="1442"/>
          </w:tcPr>
          <w:p>
            <w:r/>
            <w:r>
              <w:rPr>
                <w:sz w:val="16"/>
              </w:rPr>
              <w:t>Đối tác vai trò vendor</w:t>
            </w:r>
          </w:p>
        </w:tc>
        <w:tc>
          <w:tcPr>
            <w:tcW w:type="dxa" w:w="1442"/>
          </w:tcPr>
          <w:p>
            <w:r/>
            <w:r>
              <w:rPr>
                <w:sz w:val="16"/>
              </w:rPr>
              <w:t>Gợi ý và chặn bảng giá theo chặng. Đóng dấu đối tác trên dòng chi phí. Không phải hãng vận chuyển.</w:t>
            </w:r>
          </w:p>
        </w:tc>
      </w:tr>
      <w:tr>
        <w:tc>
          <w:tcPr>
            <w:tcW w:type="dxa" w:w="1442"/>
          </w:tcPr>
          <w:p>
            <w:r/>
            <w:r>
              <w:rPr>
                <w:sz w:val="16"/>
              </w:rPr>
              <w:t>Khách hàng</w:t>
            </w:r>
          </w:p>
        </w:tc>
        <w:tc>
          <w:tcPr>
            <w:tcW w:type="dxa" w:w="1442"/>
          </w:tcPr>
          <w:p>
            <w:r/>
            <w:r>
              <w:rPr>
                <w:sz w:val="16"/>
              </w:rPr>
              <w:t>customerPartyId</w:t>
            </w:r>
          </w:p>
        </w:tc>
        <w:tc>
          <w:tcPr>
            <w:tcW w:type="dxa" w:w="1442"/>
          </w:tcPr>
          <w:p>
            <w:r/>
            <w:r>
              <w:rPr>
                <w:sz w:val="16"/>
              </w:rPr>
              <w:t>rate_cards.customer_party_id</w:t>
            </w:r>
          </w:p>
        </w:tc>
        <w:tc>
          <w:tcPr>
            <w:tcW w:type="dxa" w:w="1442"/>
          </w:tcPr>
          <w:p>
            <w:r/>
            <w:r>
              <w:rPr>
                <w:sz w:val="16"/>
              </w:rPr>
              <w:t>uuid, null</w:t>
            </w:r>
          </w:p>
        </w:tc>
        <w:tc>
          <w:tcPr>
            <w:tcW w:type="dxa" w:w="1442"/>
          </w:tcPr>
          <w:p>
            <w:r/>
            <w:r>
              <w:rPr>
                <w:sz w:val="16"/>
              </w:rPr>
              <w:t>Không</w:t>
            </w:r>
          </w:p>
        </w:tc>
        <w:tc>
          <w:tcPr>
            <w:tcW w:type="dxa" w:w="1442"/>
          </w:tcPr>
          <w:p>
            <w:r/>
            <w:r>
              <w:rPr>
                <w:sz w:val="16"/>
              </w:rPr>
              <w:t>Đối tác vai trò customer</w:t>
            </w:r>
          </w:p>
        </w:tc>
        <w:tc>
          <w:tcPr>
            <w:tcW w:type="dxa" w:w="1442"/>
          </w:tcPr>
          <w:p>
            <w:r/>
            <w:r>
              <w:rPr>
                <w:sz w:val="16"/>
              </w:rPr>
              <w:t>Đóng dấu đối tác gợi ý trên dòng doanh thu. Không dùng để lọc quy tắc.</w:t>
            </w:r>
          </w:p>
        </w:tc>
      </w:tr>
      <w:tr>
        <w:tc>
          <w:tcPr>
            <w:tcW w:type="dxa" w:w="1442"/>
          </w:tcPr>
          <w:p>
            <w:r/>
            <w:r>
              <w:rPr>
                <w:sz w:val="16"/>
              </w:rPr>
              <w:t>Nhóm khách hàng</w:t>
            </w:r>
          </w:p>
        </w:tc>
        <w:tc>
          <w:tcPr>
            <w:tcW w:type="dxa" w:w="1442"/>
          </w:tcPr>
          <w:p>
            <w:r/>
            <w:r>
              <w:rPr>
                <w:sz w:val="16"/>
              </w:rPr>
              <w:t>customerGroupCode</w:t>
            </w:r>
          </w:p>
        </w:tc>
        <w:tc>
          <w:tcPr>
            <w:tcW w:type="dxa" w:w="1442"/>
          </w:tcPr>
          <w:p>
            <w:r/>
            <w:r>
              <w:rPr>
                <w:sz w:val="16"/>
              </w:rPr>
              <w:t>rate_cards.customer_group_code</w:t>
            </w:r>
          </w:p>
        </w:tc>
        <w:tc>
          <w:tcPr>
            <w:tcW w:type="dxa" w:w="1442"/>
          </w:tcPr>
          <w:p>
            <w:r/>
            <w:r>
              <w:rPr>
                <w:sz w:val="16"/>
              </w:rPr>
              <w:t>varchar(64), null</w:t>
            </w:r>
          </w:p>
        </w:tc>
        <w:tc>
          <w:tcPr>
            <w:tcW w:type="dxa" w:w="1442"/>
          </w:tcPr>
          <w:p>
            <w:r/>
            <w:r>
              <w:rPr>
                <w:sz w:val="16"/>
              </w:rPr>
              <w:t>Không. Không nhập cùng khách hàng.</w:t>
            </w:r>
          </w:p>
        </w:tc>
        <w:tc>
          <w:tcPr>
            <w:tcW w:type="dxa" w:w="1442"/>
          </w:tcPr>
          <w:p>
            <w:r/>
            <w:r>
              <w:rPr>
                <w:sz w:val="16"/>
              </w:rPr>
              <w:t>Chữ, khớp business_parties.group_code</w:t>
            </w:r>
          </w:p>
        </w:tc>
        <w:tc>
          <w:tcPr>
            <w:tcW w:type="dxa" w:w="1442"/>
          </w:tcPr>
          <w:p>
            <w:r/>
            <w:r>
              <w:rPr>
                <w:sz w:val="16"/>
              </w:rPr>
              <w:t>Phạm vi phụ phí. Không có dòng nào trên DB (0 bảng giá có nhóm).</w:t>
            </w:r>
          </w:p>
        </w:tc>
      </w:tr>
      <w:tr>
        <w:tc>
          <w:tcPr>
            <w:tcW w:type="dxa" w:w="1442"/>
          </w:tcPr>
          <w:p>
            <w:r/>
            <w:r>
              <w:rPr>
                <w:sz w:val="16"/>
              </w:rPr>
              <w:t>Thuế suất VAT (%)</w:t>
            </w:r>
          </w:p>
        </w:tc>
        <w:tc>
          <w:tcPr>
            <w:tcW w:type="dxa" w:w="1442"/>
          </w:tcPr>
          <w:p>
            <w:r/>
            <w:r>
              <w:rPr>
                <w:sz w:val="16"/>
              </w:rPr>
              <w:t>vatRate</w:t>
            </w:r>
          </w:p>
        </w:tc>
        <w:tc>
          <w:tcPr>
            <w:tcW w:type="dxa" w:w="1442"/>
          </w:tcPr>
          <w:p>
            <w:r/>
            <w:r>
              <w:rPr>
                <w:sz w:val="16"/>
              </w:rPr>
              <w:t>rate_versions.vat_rate</w:t>
            </w:r>
          </w:p>
        </w:tc>
        <w:tc>
          <w:tcPr>
            <w:tcW w:type="dxa" w:w="1442"/>
          </w:tcPr>
          <w:p>
            <w:r/>
            <w:r>
              <w:rPr>
                <w:sz w:val="16"/>
              </w:rPr>
              <w:t>numeric, null</w:t>
            </w:r>
          </w:p>
        </w:tc>
        <w:tc>
          <w:tcPr>
            <w:tcW w:type="dxa" w:w="1442"/>
          </w:tcPr>
          <w:p>
            <w:r/>
            <w:r>
              <w:rPr>
                <w:sz w:val="16"/>
              </w:rPr>
              <w:t>Không khi lưu nháp. Bắt buộc 0–100 lúc tính giá.</w:t>
            </w:r>
          </w:p>
        </w:tc>
        <w:tc>
          <w:tcPr>
            <w:tcW w:type="dxa" w:w="1442"/>
          </w:tcPr>
          <w:p>
            <w:r/>
            <w:r>
              <w:rPr>
                <w:sz w:val="16"/>
              </w:rPr>
              <w:t>Người dùng</w:t>
            </w:r>
          </w:p>
        </w:tc>
        <w:tc>
          <w:tcPr>
            <w:tcW w:type="dxa" w:w="1442"/>
          </w:tcPr>
          <w:p>
            <w:r/>
            <w:r>
              <w:rPr>
                <w:sz w:val="16"/>
              </w:rPr>
              <w:t>Gắn vào dòng kết quả base_rate. Null nghĩa là chưa khai báo, không phải 0%.</w:t>
            </w:r>
          </w:p>
        </w:tc>
      </w:tr>
      <w:tr>
        <w:tc>
          <w:tcPr>
            <w:tcW w:type="dxa" w:w="1442"/>
          </w:tcPr>
          <w:p>
            <w:r/>
            <w:r>
              <w:rPr>
                <w:sz w:val="16"/>
              </w:rPr>
              <w:t>Hiệu lực từ</w:t>
            </w:r>
          </w:p>
        </w:tc>
        <w:tc>
          <w:tcPr>
            <w:tcW w:type="dxa" w:w="1442"/>
          </w:tcPr>
          <w:p>
            <w:r/>
            <w:r>
              <w:rPr>
                <w:sz w:val="16"/>
              </w:rPr>
              <w:t>effectiveFrom</w:t>
            </w:r>
          </w:p>
        </w:tc>
        <w:tc>
          <w:tcPr>
            <w:tcW w:type="dxa" w:w="1442"/>
          </w:tcPr>
          <w:p>
            <w:r/>
            <w:r>
              <w:rPr>
                <w:sz w:val="16"/>
              </w:rPr>
              <w:t>rate_versions.effective_from</w:t>
            </w:r>
          </w:p>
        </w:tc>
        <w:tc>
          <w:tcPr>
            <w:tcW w:type="dxa" w:w="1442"/>
          </w:tcPr>
          <w:p>
            <w:r/>
            <w:r>
              <w:rPr>
                <w:sz w:val="16"/>
              </w:rPr>
              <w:t>timestamptz, null</w:t>
            </w:r>
          </w:p>
        </w:tc>
        <w:tc>
          <w:tcPr>
            <w:tcW w:type="dxa" w:w="1442"/>
          </w:tcPr>
          <w:p>
            <w:r/>
            <w:r>
              <w:rPr>
                <w:sz w:val="16"/>
              </w:rPr>
              <w:t>Không</w:t>
            </w:r>
          </w:p>
        </w:tc>
        <w:tc>
          <w:tcPr>
            <w:tcW w:type="dxa" w:w="1442"/>
          </w:tcPr>
          <w:p>
            <w:r/>
            <w:r>
              <w:rPr>
                <w:sz w:val="16"/>
              </w:rPr>
              <w:t>Ngày</w:t>
            </w:r>
          </w:p>
        </w:tc>
        <w:tc>
          <w:tcPr>
            <w:tcW w:type="dxa" w:w="1442"/>
          </w:tcPr>
          <w:p>
            <w:r/>
            <w:r>
              <w:rPr>
                <w:sz w:val="16"/>
              </w:rPr>
              <w:t>Chặn tính giá nếu ngày áp dụng nằm ngoài hiệu lực.</w:t>
            </w:r>
          </w:p>
        </w:tc>
      </w:tr>
      <w:tr>
        <w:tc>
          <w:tcPr>
            <w:tcW w:type="dxa" w:w="1442"/>
          </w:tcPr>
          <w:p>
            <w:r/>
            <w:r>
              <w:rPr>
                <w:sz w:val="16"/>
              </w:rPr>
              <w:t>Mô tả</w:t>
            </w:r>
          </w:p>
        </w:tc>
        <w:tc>
          <w:tcPr>
            <w:tcW w:type="dxa" w:w="1442"/>
          </w:tcPr>
          <w:p>
            <w:r/>
            <w:r>
              <w:rPr>
                <w:sz w:val="16"/>
              </w:rPr>
              <w:t>description</w:t>
            </w:r>
          </w:p>
        </w:tc>
        <w:tc>
          <w:tcPr>
            <w:tcW w:type="dxa" w:w="1442"/>
          </w:tcPr>
          <w:p>
            <w:r/>
            <w:r>
              <w:rPr>
                <w:sz w:val="16"/>
              </w:rPr>
              <w:t>rate_cards.description</w:t>
            </w:r>
          </w:p>
        </w:tc>
        <w:tc>
          <w:tcPr>
            <w:tcW w:type="dxa" w:w="1442"/>
          </w:tcPr>
          <w:p>
            <w:r/>
            <w:r>
              <w:rPr>
                <w:sz w:val="16"/>
              </w:rPr>
              <w:t>varchar(1024), null</w:t>
            </w:r>
          </w:p>
        </w:tc>
        <w:tc>
          <w:tcPr>
            <w:tcW w:type="dxa" w:w="1442"/>
          </w:tcPr>
          <w:p>
            <w:r/>
            <w:r>
              <w:rPr>
                <w:sz w:val="16"/>
              </w:rPr>
              <w:t>Không</w:t>
            </w:r>
          </w:p>
        </w:tc>
        <w:tc>
          <w:tcPr>
            <w:tcW w:type="dxa" w:w="1442"/>
          </w:tcPr>
          <w:p>
            <w:r/>
            <w:r>
              <w:rPr>
                <w:sz w:val="16"/>
              </w:rPr>
              <w:t>Người dùng</w:t>
            </w:r>
          </w:p>
        </w:tc>
        <w:tc>
          <w:tcPr>
            <w:tcW w:type="dxa" w:w="1442"/>
          </w:tcPr>
          <w:p>
            <w:r/>
            <w:r>
              <w:rPr>
                <w:sz w:val="16"/>
              </w:rPr>
              <w:t>Mô tả bảng giá. Không lọc rating.</w:t>
            </w:r>
          </w:p>
        </w:tc>
      </w:tr>
      <w:tr>
        <w:tc>
          <w:tcPr>
            <w:tcW w:type="dxa" w:w="1442"/>
          </w:tcPr>
          <w:p>
            <w:r/>
            <w:r>
              <w:rPr>
                <w:sz w:val="16"/>
              </w:rPr>
              <w:t>Ghi chú phiên bản</w:t>
            </w:r>
          </w:p>
        </w:tc>
        <w:tc>
          <w:tcPr>
            <w:tcW w:type="dxa" w:w="1442"/>
          </w:tcPr>
          <w:p>
            <w:r/>
            <w:r>
              <w:rPr>
                <w:sz w:val="16"/>
              </w:rPr>
              <w:t>note</w:t>
            </w:r>
          </w:p>
        </w:tc>
        <w:tc>
          <w:tcPr>
            <w:tcW w:type="dxa" w:w="1442"/>
          </w:tcPr>
          <w:p>
            <w:r/>
            <w:r>
              <w:rPr>
                <w:sz w:val="16"/>
              </w:rPr>
              <w:t>rate_versions.note</w:t>
            </w:r>
          </w:p>
        </w:tc>
        <w:tc>
          <w:tcPr>
            <w:tcW w:type="dxa" w:w="1442"/>
          </w:tcPr>
          <w:p>
            <w:r/>
            <w:r>
              <w:rPr>
                <w:sz w:val="16"/>
              </w:rPr>
              <w:t>text, null</w:t>
            </w:r>
          </w:p>
        </w:tc>
        <w:tc>
          <w:tcPr>
            <w:tcW w:type="dxa" w:w="1442"/>
          </w:tcPr>
          <w:p>
            <w:r/>
            <w:r>
              <w:rPr>
                <w:sz w:val="16"/>
              </w:rPr>
              <w:t>Không</w:t>
            </w:r>
          </w:p>
        </w:tc>
        <w:tc>
          <w:tcPr>
            <w:tcW w:type="dxa" w:w="1442"/>
          </w:tcPr>
          <w:p>
            <w:r/>
            <w:r>
              <w:rPr>
                <w:sz w:val="16"/>
              </w:rPr>
              <w:t>Người dùng</w:t>
            </w:r>
          </w:p>
        </w:tc>
        <w:tc>
          <w:tcPr>
            <w:tcW w:type="dxa" w:w="1442"/>
          </w:tcPr>
          <w:p>
            <w:r/>
            <w:r>
              <w:rPr>
                <w:sz w:val="16"/>
              </w:rPr>
              <w:t>Ghi chú phiên bản.</w:t>
            </w:r>
          </w:p>
        </w:tc>
      </w:tr>
      <w:tr>
        <w:tc>
          <w:tcPr>
            <w:tcW w:type="dxa" w:w="1442"/>
          </w:tcPr>
          <w:p>
            <w:r/>
            <w:r>
              <w:rPr>
                <w:sz w:val="16"/>
              </w:rPr>
              <w:t>Hình thức khai báo</w:t>
            </w:r>
          </w:p>
        </w:tc>
        <w:tc>
          <w:tcPr>
            <w:tcW w:type="dxa" w:w="1442"/>
          </w:tcPr>
          <w:p>
            <w:r/>
            <w:r>
              <w:rPr>
                <w:sz w:val="16"/>
              </w:rPr>
              <w:t>declarationMode</w:t>
            </w:r>
          </w:p>
        </w:tc>
        <w:tc>
          <w:tcPr>
            <w:tcW w:type="dxa" w:w="1442"/>
          </w:tcPr>
          <w:p>
            <w:r/>
            <w:r>
              <w:rPr>
                <w:sz w:val="16"/>
              </w:rPr>
              <w:t>rate_cards.declaration_mode</w:t>
            </w:r>
          </w:p>
        </w:tc>
        <w:tc>
          <w:tcPr>
            <w:tcW w:type="dxa" w:w="1442"/>
          </w:tcPr>
          <w:p>
            <w:r/>
            <w:r>
              <w:rPr>
                <w:sz w:val="16"/>
              </w:rPr>
              <w:t>basic|advanced, null với dữ liệu cũ</w:t>
            </w:r>
          </w:p>
        </w:tc>
        <w:tc>
          <w:tcPr>
            <w:tcW w:type="dxa" w:w="1442"/>
          </w:tcPr>
          <w:p>
            <w:r/>
            <w:r>
              <w:rPr>
                <w:sz w:val="16"/>
              </w:rPr>
              <w:t>Có trên form mới</w:t>
            </w:r>
          </w:p>
        </w:tc>
        <w:tc>
          <w:tcPr>
            <w:tcW w:type="dxa" w:w="1442"/>
          </w:tcPr>
          <w:p>
            <w:r/>
            <w:r>
              <w:rPr>
                <w:sz w:val="16"/>
              </w:rPr>
              <w:t>basic hoặc advanced</w:t>
            </w:r>
          </w:p>
        </w:tc>
        <w:tc>
          <w:tcPr>
            <w:tcW w:type="dxa" w:w="1442"/>
          </w:tcPr>
          <w:p>
            <w:r/>
            <w:r>
              <w:rPr>
                <w:sz w:val="16"/>
              </w:rPr>
              <w:t>Khóa sau khi đã phát hành. Không được gửi đồng thời quy tắc cơ bản và ma trận.</w:t>
            </w:r>
          </w:p>
        </w:tc>
      </w:tr>
    </w:tbl>
    <w:p/>
    <w:p>
      <w:pPr>
        <w:spacing w:after="120"/>
      </w:pPr>
      <w:r>
        <w:rPr>
          <w:b w:val="0"/>
        </w:rPr>
        <w:t>Form hiện gửi carrierName = null và routeId = null ở header. Tuyến và hãng nằm trên từng quy tắc hoặc từng nhóm ma trận. Cột header rate_cards.transport_mode, route_id, route_code, carrier_name vẫn còn. Gợi ý tính giá vẫn dùng transport_mode và route_code của header nếu quy tắc không mang tuyến. Căn cứ: RateCardDeclarationForm.onSubmit và BillRateSuggestion.BlockReason.</w:t>
      </w:r>
    </w:p>
    <w:p>
      <w:pPr>
        <w:pStyle w:val="Heading2"/>
      </w:pPr>
      <w:r>
        <w:rPr>
          <w:color w:val="1D4E89"/>
        </w:rPr>
        <w:t>3.2. Quy tắc bảng giá cơ bản — các trường PO hỏi</w:t>
      </w:r>
    </w:p>
    <w:tbl>
      <w:tblPr>
        <w:tblStyle w:val="TableGrid"/>
        <w:tblW w:type="auto" w:w="0"/>
        <w:tblLayout w:type="autofit"/>
        <w:tblLook w:firstColumn="1" w:firstRow="1" w:lastColumn="0" w:lastRow="0" w:noHBand="0" w:noVBand="1" w:val="04A0"/>
      </w:tblPr>
      <w:tblGrid>
        <w:gridCol w:w="1442"/>
        <w:gridCol w:w="1442"/>
        <w:gridCol w:w="1442"/>
        <w:gridCol w:w="1442"/>
        <w:gridCol w:w="1442"/>
        <w:gridCol w:w="1442"/>
        <w:gridCol w:w="1442"/>
      </w:tblGrid>
      <w:tr>
        <w:tc>
          <w:tcPr>
            <w:tcW w:type="dxa" w:w="1442"/>
            <w:shd w:fill="1D4E89" w:val="clear"/>
          </w:tcPr>
          <w:p>
            <w:r/>
            <w:r>
              <w:rPr>
                <w:b/>
                <w:color w:val="FFFFFF"/>
                <w:sz w:val="16"/>
              </w:rPr>
              <w:t>Nhãn UI</w:t>
            </w:r>
          </w:p>
        </w:tc>
        <w:tc>
          <w:tcPr>
            <w:tcW w:type="dxa" w:w="1442"/>
            <w:shd w:fill="1D4E89" w:val="clear"/>
          </w:tcPr>
          <w:p>
            <w:r/>
            <w:r>
              <w:rPr>
                <w:b/>
                <w:color w:val="FFFFFF"/>
                <w:sz w:val="16"/>
              </w:rPr>
              <w:t>Field API</w:t>
            </w:r>
          </w:p>
        </w:tc>
        <w:tc>
          <w:tcPr>
            <w:tcW w:type="dxa" w:w="1442"/>
            <w:shd w:fill="1D4E89" w:val="clear"/>
          </w:tcPr>
          <w:p>
            <w:r/>
            <w:r>
              <w:rPr>
                <w:b/>
                <w:color w:val="FFFFFF"/>
                <w:sz w:val="16"/>
              </w:rPr>
              <w:t>Bảng.Cột</w:t>
            </w:r>
          </w:p>
        </w:tc>
        <w:tc>
          <w:tcPr>
            <w:tcW w:type="dxa" w:w="1442"/>
            <w:shd w:fill="1D4E89" w:val="clear"/>
          </w:tcPr>
          <w:p>
            <w:r/>
            <w:r>
              <w:rPr>
                <w:b/>
                <w:color w:val="FFFFFF"/>
                <w:sz w:val="16"/>
              </w:rPr>
              <w:t>Kiểu</w:t>
            </w:r>
          </w:p>
        </w:tc>
        <w:tc>
          <w:tcPr>
            <w:tcW w:type="dxa" w:w="1442"/>
            <w:shd w:fill="1D4E89" w:val="clear"/>
          </w:tcPr>
          <w:p>
            <w:r/>
            <w:r>
              <w:rPr>
                <w:b/>
                <w:color w:val="FFFFFF"/>
                <w:sz w:val="16"/>
              </w:rPr>
              <w:t>Bắt buộc</w:t>
            </w:r>
          </w:p>
        </w:tc>
        <w:tc>
          <w:tcPr>
            <w:tcW w:type="dxa" w:w="1442"/>
            <w:shd w:fill="1D4E89" w:val="clear"/>
          </w:tcPr>
          <w:p>
            <w:r/>
            <w:r>
              <w:rPr>
                <w:b/>
                <w:color w:val="FFFFFF"/>
                <w:sz w:val="16"/>
              </w:rPr>
              <w:t>Nguồn</w:t>
            </w:r>
          </w:p>
        </w:tc>
        <w:tc>
          <w:tcPr>
            <w:tcW w:type="dxa" w:w="1442"/>
            <w:shd w:fill="1D4E89" w:val="clear"/>
          </w:tcPr>
          <w:p>
            <w:r/>
            <w:r>
              <w:rPr>
                <w:b/>
                <w:color w:val="FFFFFF"/>
                <w:sz w:val="16"/>
              </w:rPr>
              <w:t>Chức năng đang dùng</w:t>
            </w:r>
          </w:p>
        </w:tc>
      </w:tr>
      <w:tr>
        <w:tc>
          <w:tcPr>
            <w:tcW w:type="dxa" w:w="1442"/>
          </w:tcPr>
          <w:p>
            <w:r/>
            <w:r>
              <w:rPr>
                <w:sz w:val="16"/>
              </w:rPr>
              <w:t>Mã quy tắc</w:t>
            </w:r>
          </w:p>
        </w:tc>
        <w:tc>
          <w:tcPr>
            <w:tcW w:type="dxa" w:w="1442"/>
          </w:tcPr>
          <w:p>
            <w:r/>
            <w:r>
              <w:rPr>
                <w:sz w:val="16"/>
              </w:rPr>
              <w:t>rules[].code</w:t>
            </w:r>
          </w:p>
        </w:tc>
        <w:tc>
          <w:tcPr>
            <w:tcW w:type="dxa" w:w="1442"/>
          </w:tcPr>
          <w:p>
            <w:r/>
            <w:r>
              <w:rPr>
                <w:sz w:val="16"/>
              </w:rPr>
              <w:t>pricing_rules.code</w:t>
            </w:r>
          </w:p>
        </w:tc>
        <w:tc>
          <w:tcPr>
            <w:tcW w:type="dxa" w:w="1442"/>
          </w:tcPr>
          <w:p>
            <w:r/>
            <w:r>
              <w:rPr>
                <w:sz w:val="16"/>
              </w:rPr>
              <w:t>varchar(64)</w:t>
            </w:r>
          </w:p>
        </w:tc>
        <w:tc>
          <w:tcPr>
            <w:tcW w:type="dxa" w:w="1442"/>
          </w:tcPr>
          <w:p>
            <w:r/>
            <w:r>
              <w:rPr>
                <w:sz w:val="16"/>
              </w:rPr>
              <w:t>Có. Duy nhất trong một phiên bản.</w:t>
            </w:r>
          </w:p>
        </w:tc>
        <w:tc>
          <w:tcPr>
            <w:tcW w:type="dxa" w:w="1442"/>
          </w:tcPr>
          <w:p>
            <w:r/>
            <w:r>
              <w:rPr>
                <w:sz w:val="16"/>
              </w:rPr>
              <w:t>Người dùng nhập. Không tự sinh ở hình thức cơ bản.</w:t>
            </w:r>
          </w:p>
        </w:tc>
        <w:tc>
          <w:tcPr>
            <w:tcW w:type="dxa" w:w="1442"/>
          </w:tcPr>
          <w:p>
            <w:r/>
            <w:r>
              <w:rPr>
                <w:sz w:val="16"/>
              </w:rPr>
              <w:t>Khóa nghiệp vụ trên phiên bản. Lưu vào rating_details.rule_code. Tham gia phân loại phụ phí theo từ khóa trong mã. Không phải khóa UUID.</w:t>
            </w:r>
          </w:p>
        </w:tc>
      </w:tr>
      <w:tr>
        <w:tc>
          <w:tcPr>
            <w:tcW w:type="dxa" w:w="1442"/>
          </w:tcPr>
          <w:p>
            <w:r/>
            <w:r>
              <w:rPr>
                <w:sz w:val="16"/>
              </w:rPr>
              <w:t>Khoản mục</w:t>
            </w:r>
          </w:p>
        </w:tc>
        <w:tc>
          <w:tcPr>
            <w:tcW w:type="dxa" w:w="1442"/>
          </w:tcPr>
          <w:p>
            <w:r/>
            <w:r>
              <w:rPr>
                <w:sz w:val="16"/>
              </w:rPr>
              <w:t>rules[].chargeCode</w:t>
            </w:r>
          </w:p>
        </w:tc>
        <w:tc>
          <w:tcPr>
            <w:tcW w:type="dxa" w:w="1442"/>
          </w:tcPr>
          <w:p>
            <w:r/>
            <w:r>
              <w:rPr>
                <w:sz w:val="16"/>
              </w:rPr>
              <w:t>pricing_rules.charge_code</w:t>
            </w:r>
          </w:p>
        </w:tc>
        <w:tc>
          <w:tcPr>
            <w:tcW w:type="dxa" w:w="1442"/>
          </w:tcPr>
          <w:p>
            <w:r/>
            <w:r>
              <w:rPr>
                <w:sz w:val="16"/>
              </w:rPr>
              <w:t>varchar(64), null, lưu chữ hoa</w:t>
            </w:r>
          </w:p>
        </w:tc>
        <w:tc>
          <w:tcPr>
            <w:tcW w:type="dxa" w:w="1442"/>
          </w:tcPr>
          <w:p>
            <w:r/>
            <w:r>
              <w:rPr>
                <w:sz w:val="16"/>
              </w:rPr>
              <w:t>Không</w:t>
            </w:r>
          </w:p>
        </w:tc>
        <w:tc>
          <w:tcPr>
            <w:tcW w:type="dxa" w:w="1442"/>
          </w:tcPr>
          <w:p>
            <w:r/>
            <w:r>
              <w:rPr>
                <w:sz w:val="16"/>
              </w:rPr>
              <w:t>Ô nhập tự do. Placeholder: cước chính. Không nối economic_charge_types.</w:t>
            </w:r>
          </w:p>
        </w:tc>
        <w:tc>
          <w:tcPr>
            <w:tcW w:type="dxa" w:w="1442"/>
          </w:tcPr>
          <w:p>
            <w:r/>
            <w:r>
              <w:rPr>
                <w:sz w:val="16"/>
              </w:rPr>
              <w:t>Nhóm các quy tắc cạnh tranh. Cùng khoản mục thì chỉ giữ quy tắc cụ thể nhất. Trống thì mỗi quy tắc là một nhóm riêng và có thể cộng dồn. REMOTE và DELIVERY bị loại khỏi cước chính.</w:t>
            </w:r>
          </w:p>
        </w:tc>
      </w:tr>
      <w:tr>
        <w:tc>
          <w:tcPr>
            <w:tcW w:type="dxa" w:w="1442"/>
          </w:tcPr>
          <w:p>
            <w:r/>
            <w:r>
              <w:rPr>
                <w:sz w:val="16"/>
              </w:rPr>
              <w:t>Tên quy tắc</w:t>
            </w:r>
          </w:p>
        </w:tc>
        <w:tc>
          <w:tcPr>
            <w:tcW w:type="dxa" w:w="1442"/>
          </w:tcPr>
          <w:p>
            <w:r/>
            <w:r>
              <w:rPr>
                <w:sz w:val="16"/>
              </w:rPr>
              <w:t>rules[].name</w:t>
            </w:r>
          </w:p>
        </w:tc>
        <w:tc>
          <w:tcPr>
            <w:tcW w:type="dxa" w:w="1442"/>
          </w:tcPr>
          <w:p>
            <w:r/>
            <w:r>
              <w:rPr>
                <w:sz w:val="16"/>
              </w:rPr>
              <w:t>pricing_rules.name</w:t>
            </w:r>
          </w:p>
        </w:tc>
        <w:tc>
          <w:tcPr>
            <w:tcW w:type="dxa" w:w="1442"/>
          </w:tcPr>
          <w:p>
            <w:r/>
            <w:r>
              <w:rPr>
                <w:sz w:val="16"/>
              </w:rPr>
              <w:t>varchar(256)</w:t>
            </w:r>
          </w:p>
        </w:tc>
        <w:tc>
          <w:tcPr>
            <w:tcW w:type="dxa" w:w="1442"/>
          </w:tcPr>
          <w:p>
            <w:r/>
            <w:r>
              <w:rPr>
                <w:sz w:val="16"/>
              </w:rPr>
              <w:t>Có</w:t>
            </w:r>
          </w:p>
        </w:tc>
        <w:tc>
          <w:tcPr>
            <w:tcW w:type="dxa" w:w="1442"/>
          </w:tcPr>
          <w:p>
            <w:r/>
            <w:r>
              <w:rPr>
                <w:sz w:val="16"/>
              </w:rPr>
              <w:t>Người dùng nhập</w:t>
            </w:r>
          </w:p>
        </w:tc>
        <w:tc>
          <w:tcPr>
            <w:tcW w:type="dxa" w:w="1442"/>
          </w:tcPr>
          <w:p>
            <w:r/>
            <w:r>
              <w:rPr>
                <w:sz w:val="16"/>
              </w:rPr>
              <w:t>Hiển thị trên dòng kết quả. Không so khớp điều kiện. Có tham gia bộ lọc từ khóa: tên chứa FREIGHT/BASE được coi là cước chính; tên chứa PHỤ PHÍ hoặc FSC, FUEL, THC… bị loại khỏi cước chính.</w:t>
            </w:r>
          </w:p>
        </w:tc>
      </w:tr>
      <w:tr>
        <w:tc>
          <w:tcPr>
            <w:tcW w:type="dxa" w:w="1442"/>
          </w:tcPr>
          <w:p>
            <w:r/>
            <w:r>
              <w:rPr>
                <w:sz w:val="16"/>
              </w:rPr>
              <w:t>Tuyến</w:t>
            </w:r>
          </w:p>
        </w:tc>
        <w:tc>
          <w:tcPr>
            <w:tcW w:type="dxa" w:w="1442"/>
          </w:tcPr>
          <w:p>
            <w:r/>
            <w:r>
              <w:rPr>
                <w:sz w:val="16"/>
              </w:rPr>
              <w:t>rules[].routeId hoặc appliesAnyRoute</w:t>
            </w:r>
          </w:p>
        </w:tc>
        <w:tc>
          <w:tcPr>
            <w:tcW w:type="dxa" w:w="1442"/>
          </w:tcPr>
          <w:p>
            <w:r/>
            <w:r>
              <w:rPr>
                <w:sz w:val="16"/>
              </w:rPr>
              <w:t>pricing_rules.route_id, route_code, applies_any_route</w:t>
            </w:r>
          </w:p>
        </w:tc>
        <w:tc>
          <w:tcPr>
            <w:tcW w:type="dxa" w:w="1442"/>
          </w:tcPr>
          <w:p>
            <w:r/>
            <w:r>
              <w:rPr>
                <w:sz w:val="16"/>
              </w:rPr>
              <w:t>uuid + varchar(64) + boolean</w:t>
            </w:r>
          </w:p>
        </w:tc>
        <w:tc>
          <w:tcPr>
            <w:tcW w:type="dxa" w:w="1442"/>
          </w:tcPr>
          <w:p>
            <w:r/>
            <w:r>
              <w:rPr>
                <w:sz w:val="16"/>
              </w:rPr>
              <w:t>Có: chọn một tuyến đang active, hoặc Tất cả tuyến</w:t>
            </w:r>
          </w:p>
        </w:tc>
        <w:tc>
          <w:tcPr>
            <w:tcW w:type="dxa" w:w="1442"/>
          </w:tcPr>
          <w:p>
            <w:r/>
            <w:r>
              <w:rPr>
                <w:sz w:val="16"/>
              </w:rPr>
              <w:t>Bảng routes</w:t>
            </w:r>
          </w:p>
        </w:tc>
        <w:tc>
          <w:tcPr>
            <w:tcW w:type="dxa" w:w="1442"/>
          </w:tcPr>
          <w:p>
            <w:r/>
            <w:r>
              <w:rPr>
                <w:sz w:val="16"/>
              </w:rPr>
              <w:t>Điều kiện khớp rating. Tuyến có hướng. SGN-HAN không khớp HAN-SGN. Tất cả tuyến khớp mọi tuyến.</w:t>
            </w:r>
          </w:p>
        </w:tc>
      </w:tr>
      <w:tr>
        <w:tc>
          <w:tcPr>
            <w:tcW w:type="dxa" w:w="1442"/>
          </w:tcPr>
          <w:p>
            <w:r/>
            <w:r>
              <w:rPr>
                <w:sz w:val="16"/>
              </w:rPr>
              <w:t>Hãng vận chuyển</w:t>
            </w:r>
          </w:p>
        </w:tc>
        <w:tc>
          <w:tcPr>
            <w:tcW w:type="dxa" w:w="1442"/>
          </w:tcPr>
          <w:p>
            <w:r/>
            <w:r>
              <w:rPr>
                <w:sz w:val="16"/>
              </w:rPr>
              <w:t>rules[].carrierPartyId, carrierName</w:t>
            </w:r>
          </w:p>
        </w:tc>
        <w:tc>
          <w:tcPr>
            <w:tcW w:type="dxa" w:w="1442"/>
          </w:tcPr>
          <w:p>
            <w:r/>
            <w:r>
              <w:rPr>
                <w:sz w:val="16"/>
              </w:rPr>
              <w:t>pricing_rules.carrier_party_id, carrier_name</w:t>
            </w:r>
          </w:p>
        </w:tc>
        <w:tc>
          <w:tcPr>
            <w:tcW w:type="dxa" w:w="1442"/>
          </w:tcPr>
          <w:p>
            <w:r/>
            <w:r>
              <w:rPr>
                <w:sz w:val="16"/>
              </w:rPr>
              <w:t>uuid null, varchar(256) null</w:t>
            </w:r>
          </w:p>
        </w:tc>
        <w:tc>
          <w:tcPr>
            <w:tcW w:type="dxa" w:w="1442"/>
          </w:tcPr>
          <w:p>
            <w:r/>
            <w:r>
              <w:rPr>
                <w:sz w:val="16"/>
              </w:rPr>
              <w:t>Không</w:t>
            </w:r>
          </w:p>
        </w:tc>
        <w:tc>
          <w:tcPr>
            <w:tcW w:type="dxa" w:w="1442"/>
          </w:tcPr>
          <w:p>
            <w:r/>
            <w:r>
              <w:rPr>
                <w:sz w:val="16"/>
              </w:rPr>
              <w:t>Đối tác vai trò carrier</w:t>
            </w:r>
          </w:p>
        </w:tc>
        <w:tc>
          <w:tcPr>
            <w:tcW w:type="dxa" w:w="1442"/>
          </w:tcPr>
          <w:p>
            <w:r/>
            <w:r>
              <w:rPr>
                <w:sz w:val="16"/>
              </w:rPr>
              <w:t>Điều kiện khớp. Để trống thì không lọc. Không thay nhà cung cấp của bảng giá.</w:t>
            </w:r>
          </w:p>
        </w:tc>
      </w:tr>
      <w:tr>
        <w:tc>
          <w:tcPr>
            <w:tcW w:type="dxa" w:w="1442"/>
          </w:tcPr>
          <w:p>
            <w:r/>
            <w:r>
              <w:rPr>
                <w:sz w:val="16"/>
              </w:rPr>
              <w:t>Loại trọng lượng</w:t>
            </w:r>
          </w:p>
        </w:tc>
        <w:tc>
          <w:tcPr>
            <w:tcW w:type="dxa" w:w="1442"/>
          </w:tcPr>
          <w:p>
            <w:r/>
            <w:r>
              <w:rPr>
                <w:sz w:val="16"/>
              </w:rPr>
              <w:t>rules[].weightBasis</w:t>
            </w:r>
          </w:p>
        </w:tc>
        <w:tc>
          <w:tcPr>
            <w:tcW w:type="dxa" w:w="1442"/>
          </w:tcPr>
          <w:p>
            <w:r/>
            <w:r>
              <w:rPr>
                <w:sz w:val="16"/>
              </w:rPr>
              <w:t>pricing_rules.weight_basis</w:t>
            </w:r>
          </w:p>
        </w:tc>
        <w:tc>
          <w:tcPr>
            <w:tcW w:type="dxa" w:w="1442"/>
          </w:tcPr>
          <w:p>
            <w:r/>
            <w:r>
              <w:rPr>
                <w:sz w:val="16"/>
              </w:rPr>
              <w:t>gross | chargeable | null</w:t>
            </w:r>
          </w:p>
        </w:tc>
        <w:tc>
          <w:tcPr>
            <w:tcW w:type="dxa" w:w="1442"/>
          </w:tcPr>
          <w:p>
            <w:r/>
            <w:r>
              <w:rPr>
                <w:sz w:val="16"/>
              </w:rPr>
              <w:t>Không. Trống = không lọc theo nguồn trọng lượng.</w:t>
            </w:r>
          </w:p>
        </w:tc>
        <w:tc>
          <w:tcPr>
            <w:tcW w:type="dxa" w:w="1442"/>
          </w:tcPr>
          <w:p>
            <w:r/>
            <w:r>
              <w:rPr>
                <w:sz w:val="16"/>
              </w:rPr>
              <w:t>gross: trọng lượng thực; chargeable: trọng lượng tính cước</w:t>
            </w:r>
          </w:p>
        </w:tc>
        <w:tc>
          <w:tcPr>
            <w:tcW w:type="dxa" w:w="1442"/>
          </w:tcPr>
          <w:p>
            <w:r/>
            <w:r>
              <w:rPr>
                <w:sz w:val="16"/>
              </w:rPr>
              <w:t>Chọn số để xét nấc. Hai nguồn không thay nhau.</w:t>
            </w:r>
          </w:p>
        </w:tc>
      </w:tr>
      <w:tr>
        <w:tc>
          <w:tcPr>
            <w:tcW w:type="dxa" w:w="1442"/>
          </w:tcPr>
          <w:p>
            <w:r/>
            <w:r>
              <w:rPr>
                <w:sz w:val="16"/>
              </w:rPr>
              <w:t>Nấc trọng lượng (Từ – Đến)</w:t>
            </w:r>
          </w:p>
        </w:tc>
        <w:tc>
          <w:tcPr>
            <w:tcW w:type="dxa" w:w="1442"/>
          </w:tcPr>
          <w:p>
            <w:r/>
            <w:r>
              <w:rPr>
                <w:sz w:val="16"/>
              </w:rPr>
              <w:t>rules[].weightMin, weightMax</w:t>
            </w:r>
          </w:p>
        </w:tc>
        <w:tc>
          <w:tcPr>
            <w:tcW w:type="dxa" w:w="1442"/>
          </w:tcPr>
          <w:p>
            <w:r/>
            <w:r>
              <w:rPr>
                <w:sz w:val="16"/>
              </w:rPr>
              <w:t>pricing_rules.weight_min, weight_max</w:t>
            </w:r>
          </w:p>
        </w:tc>
        <w:tc>
          <w:tcPr>
            <w:tcW w:type="dxa" w:w="1442"/>
          </w:tcPr>
          <w:p>
            <w:r/>
            <w:r>
              <w:rPr>
                <w:sz w:val="16"/>
              </w:rPr>
              <w:t>numeric(18,4), null</w:t>
            </w:r>
          </w:p>
        </w:tc>
        <w:tc>
          <w:tcPr>
            <w:tcW w:type="dxa" w:w="1442"/>
          </w:tcPr>
          <w:p>
            <w:r/>
            <w:r>
              <w:rPr>
                <w:sz w:val="16"/>
              </w:rPr>
              <w:t>Không. Nếu nhập thì bắt buộc có mức từ ≥ 0 và mức đến &gt; mức từ.</w:t>
            </w:r>
          </w:p>
        </w:tc>
        <w:tc>
          <w:tcPr>
            <w:tcW w:type="dxa" w:w="1442"/>
          </w:tcPr>
          <w:p>
            <w:r/>
            <w:r>
              <w:rPr>
                <w:sz w:val="16"/>
              </w:rPr>
              <w:t>Người dùng. Khoảng [từ, đến).</w:t>
            </w:r>
          </w:p>
        </w:tc>
        <w:tc>
          <w:tcPr>
            <w:tcW w:type="dxa" w:w="1442"/>
          </w:tcPr>
          <w:p>
            <w:r/>
            <w:r>
              <w:rPr>
                <w:sz w:val="16"/>
              </w:rPr>
              <w:t>Điều kiện chọn quy tắc. Không rơi vào nấc thì không có giá. Không lấy nấc gần nhất.</w:t>
            </w:r>
          </w:p>
        </w:tc>
      </w:tr>
      <w:tr>
        <w:tc>
          <w:tcPr>
            <w:tcW w:type="dxa" w:w="1442"/>
          </w:tcPr>
          <w:p>
            <w:r/>
            <w:r>
              <w:rPr>
                <w:sz w:val="16"/>
              </w:rPr>
              <w:t>Loại dịch vụ</w:t>
            </w:r>
          </w:p>
        </w:tc>
        <w:tc>
          <w:tcPr>
            <w:tcW w:type="dxa" w:w="1442"/>
          </w:tcPr>
          <w:p>
            <w:r/>
            <w:r>
              <w:rPr>
                <w:sz w:val="16"/>
              </w:rPr>
              <w:t>rules[].serviceTypeCode</w:t>
            </w:r>
          </w:p>
        </w:tc>
        <w:tc>
          <w:tcPr>
            <w:tcW w:type="dxa" w:w="1442"/>
          </w:tcPr>
          <w:p>
            <w:r/>
            <w:r>
              <w:rPr>
                <w:sz w:val="16"/>
              </w:rPr>
              <w:t>pricing_rules.service_type_code</w:t>
            </w:r>
          </w:p>
        </w:tc>
        <w:tc>
          <w:tcPr>
            <w:tcW w:type="dxa" w:w="1442"/>
          </w:tcPr>
          <w:p>
            <w:r/>
            <w:r>
              <w:rPr>
                <w:sz w:val="16"/>
              </w:rPr>
              <w:t>varchar(64), null</w:t>
            </w:r>
          </w:p>
        </w:tc>
        <w:tc>
          <w:tcPr>
            <w:tcW w:type="dxa" w:w="1442"/>
          </w:tcPr>
          <w:p>
            <w:r/>
            <w:r>
              <w:rPr>
                <w:sz w:val="16"/>
              </w:rPr>
              <w:t>Không</w:t>
            </w:r>
          </w:p>
        </w:tc>
        <w:tc>
          <w:tcPr>
            <w:tcW w:type="dxa" w:w="1442"/>
          </w:tcPr>
          <w:p>
            <w:r/>
            <w:r>
              <w:rPr>
                <w:sz w:val="16"/>
              </w:rPr>
              <w:t>Ô nhập tự do, không phải dropdown danh mục</w:t>
            </w:r>
          </w:p>
        </w:tc>
        <w:tc>
          <w:tcPr>
            <w:tcW w:type="dxa" w:w="1442"/>
          </w:tcPr>
          <w:p>
            <w:r/>
            <w:r>
              <w:rPr>
                <w:sz w:val="16"/>
              </w:rPr>
              <w:t>Nếu có giá trị thì Bill/chặng phải trùng, không phân biệt hoa thường. Trống = mọi dịch vụ. Không bắt buộc để rating chạy.</w:t>
            </w:r>
          </w:p>
        </w:tc>
      </w:tr>
      <w:tr>
        <w:tc>
          <w:tcPr>
            <w:tcW w:type="dxa" w:w="1442"/>
          </w:tcPr>
          <w:p>
            <w:r/>
            <w:r>
              <w:rPr>
                <w:sz w:val="16"/>
              </w:rPr>
              <w:t>Loại hàng</w:t>
            </w:r>
          </w:p>
        </w:tc>
        <w:tc>
          <w:tcPr>
            <w:tcW w:type="dxa" w:w="1442"/>
          </w:tcPr>
          <w:p>
            <w:r/>
            <w:r>
              <w:rPr>
                <w:sz w:val="16"/>
              </w:rPr>
              <w:t>rules[].commodityCode</w:t>
            </w:r>
          </w:p>
        </w:tc>
        <w:tc>
          <w:tcPr>
            <w:tcW w:type="dxa" w:w="1442"/>
          </w:tcPr>
          <w:p>
            <w:r/>
            <w:r>
              <w:rPr>
                <w:sz w:val="16"/>
              </w:rPr>
              <w:t>pricing_rules.commodity_code</w:t>
            </w:r>
          </w:p>
        </w:tc>
        <w:tc>
          <w:tcPr>
            <w:tcW w:type="dxa" w:w="1442"/>
          </w:tcPr>
          <w:p>
            <w:r/>
            <w:r>
              <w:rPr>
                <w:sz w:val="16"/>
              </w:rPr>
              <w:t>varchar(64), null, lưu chữ hoa</w:t>
            </w:r>
          </w:p>
        </w:tc>
        <w:tc>
          <w:tcPr>
            <w:tcW w:type="dxa" w:w="1442"/>
          </w:tcPr>
          <w:p>
            <w:r/>
            <w:r>
              <w:rPr>
                <w:sz w:val="16"/>
              </w:rPr>
              <w:t>Không</w:t>
            </w:r>
          </w:p>
        </w:tc>
        <w:tc>
          <w:tcPr>
            <w:tcW w:type="dxa" w:w="1442"/>
          </w:tcPr>
          <w:p>
            <w:r/>
            <w:r>
              <w:rPr>
                <w:sz w:val="16"/>
              </w:rPr>
              <w:t>commodity_types</w:t>
            </w:r>
          </w:p>
        </w:tc>
        <w:tc>
          <w:tcPr>
            <w:tcW w:type="dxa" w:w="1442"/>
          </w:tcPr>
          <w:p>
            <w:r/>
            <w:r>
              <w:rPr>
                <w:sz w:val="16"/>
              </w:rPr>
              <w:t>Điều kiện khớp. Trống = mọi loại hàng.</w:t>
            </w:r>
          </w:p>
        </w:tc>
      </w:tr>
      <w:tr>
        <w:tc>
          <w:tcPr>
            <w:tcW w:type="dxa" w:w="1442"/>
          </w:tcPr>
          <w:p>
            <w:r/>
            <w:r>
              <w:rPr>
                <w:sz w:val="16"/>
              </w:rPr>
              <w:t>Phương thức</w:t>
            </w:r>
          </w:p>
        </w:tc>
        <w:tc>
          <w:tcPr>
            <w:tcW w:type="dxa" w:w="1442"/>
          </w:tcPr>
          <w:p>
            <w:r/>
            <w:r>
              <w:rPr>
                <w:sz w:val="16"/>
              </w:rPr>
              <w:t>rules[].transportMode</w:t>
            </w:r>
          </w:p>
        </w:tc>
        <w:tc>
          <w:tcPr>
            <w:tcW w:type="dxa" w:w="1442"/>
          </w:tcPr>
          <w:p>
            <w:r/>
            <w:r>
              <w:rPr>
                <w:sz w:val="16"/>
              </w:rPr>
              <w:t>pricing_rules.transport_mode</w:t>
            </w:r>
          </w:p>
        </w:tc>
        <w:tc>
          <w:tcPr>
            <w:tcW w:type="dxa" w:w="1442"/>
          </w:tcPr>
          <w:p>
            <w:r/>
            <w:r>
              <w:rPr>
                <w:sz w:val="16"/>
              </w:rPr>
              <w:t>varchar(32), null, lưu chữ thường</w:t>
            </w:r>
          </w:p>
        </w:tc>
        <w:tc>
          <w:tcPr>
            <w:tcW w:type="dxa" w:w="1442"/>
          </w:tcPr>
          <w:p>
            <w:r/>
            <w:r>
              <w:rPr>
                <w:sz w:val="16"/>
              </w:rPr>
              <w:t>Không</w:t>
            </w:r>
          </w:p>
        </w:tc>
        <w:tc>
          <w:tcPr>
            <w:tcW w:type="dxa" w:w="1442"/>
          </w:tcPr>
          <w:p>
            <w:r/>
            <w:r>
              <w:rPr>
                <w:sz w:val="16"/>
              </w:rPr>
              <w:t>Danh sách gắn cứng air/sea/road/rail/water</w:t>
            </w:r>
          </w:p>
        </w:tc>
        <w:tc>
          <w:tcPr>
            <w:tcW w:type="dxa" w:w="1442"/>
          </w:tcPr>
          <w:p>
            <w:r/>
            <w:r>
              <w:rPr>
                <w:sz w:val="16"/>
              </w:rPr>
              <w:t>Điều kiện khớp với phương thức của Bill hoặc chặng. Không suy ra từ tuyến.</w:t>
            </w:r>
          </w:p>
        </w:tc>
      </w:tr>
      <w:tr>
        <w:tc>
          <w:tcPr>
            <w:tcW w:type="dxa" w:w="1442"/>
          </w:tcPr>
          <w:p>
            <w:r/>
            <w:r>
              <w:rPr>
                <w:sz w:val="16"/>
              </w:rPr>
              <w:t>Lọc chiều giá</w:t>
            </w:r>
          </w:p>
        </w:tc>
        <w:tc>
          <w:tcPr>
            <w:tcW w:type="dxa" w:w="1442"/>
          </w:tcPr>
          <w:p>
            <w:r/>
            <w:r>
              <w:rPr>
                <w:sz w:val="16"/>
              </w:rPr>
              <w:t>rules[].partyTypeCode</w:t>
            </w:r>
          </w:p>
        </w:tc>
        <w:tc>
          <w:tcPr>
            <w:tcW w:type="dxa" w:w="1442"/>
          </w:tcPr>
          <w:p>
            <w:r/>
            <w:r>
              <w:rPr>
                <w:sz w:val="16"/>
              </w:rPr>
              <w:t>pricing_rules.party_type_code</w:t>
            </w:r>
          </w:p>
        </w:tc>
        <w:tc>
          <w:tcPr>
            <w:tcW w:type="dxa" w:w="1442"/>
          </w:tcPr>
          <w:p>
            <w:r/>
            <w:r>
              <w:rPr>
                <w:sz w:val="16"/>
              </w:rPr>
              <w:t>vendor|customer|null</w:t>
            </w:r>
          </w:p>
        </w:tc>
        <w:tc>
          <w:tcPr>
            <w:tcW w:type="dxa" w:w="1442"/>
          </w:tcPr>
          <w:p>
            <w:r/>
            <w:r>
              <w:rPr>
                <w:sz w:val="16"/>
              </w:rPr>
              <w:t>Không. Nằm trong cùng ô Phương thức.</w:t>
            </w:r>
          </w:p>
        </w:tc>
        <w:tc>
          <w:tcPr>
            <w:tcW w:type="dxa" w:w="1442"/>
          </w:tcPr>
          <w:p>
            <w:r/>
            <w:r>
              <w:rPr>
                <w:sz w:val="16"/>
              </w:rPr>
              <w:t>Giá mua / Giá bán / Mọi chiều</w:t>
            </w:r>
          </w:p>
        </w:tc>
        <w:tc>
          <w:tcPr>
            <w:tcW w:type="dxa" w:w="1442"/>
          </w:tcPr>
          <w:p>
            <w:r/>
            <w:r>
              <w:rPr>
                <w:sz w:val="16"/>
              </w:rPr>
              <w:t>Lọc thêm trên quy tắc. Chiều chính vẫn là party_type của bảng giá.</w:t>
            </w:r>
          </w:p>
        </w:tc>
      </w:tr>
      <w:tr>
        <w:tc>
          <w:tcPr>
            <w:tcW w:type="dxa" w:w="1442"/>
          </w:tcPr>
          <w:p>
            <w:r/>
            <w:r>
              <w:rPr>
                <w:sz w:val="16"/>
              </w:rPr>
              <w:t>Cách tính</w:t>
            </w:r>
          </w:p>
        </w:tc>
        <w:tc>
          <w:tcPr>
            <w:tcW w:type="dxa" w:w="1442"/>
          </w:tcPr>
          <w:p>
            <w:r/>
            <w:r>
              <w:rPr>
                <w:sz w:val="16"/>
              </w:rPr>
              <w:t>rules[].calcMethod</w:t>
            </w:r>
          </w:p>
        </w:tc>
        <w:tc>
          <w:tcPr>
            <w:tcW w:type="dxa" w:w="1442"/>
          </w:tcPr>
          <w:p>
            <w:r/>
            <w:r>
              <w:rPr>
                <w:sz w:val="16"/>
              </w:rPr>
              <w:t>pricing_rules.calc_method</w:t>
            </w:r>
          </w:p>
        </w:tc>
        <w:tc>
          <w:tcPr>
            <w:tcW w:type="dxa" w:w="1442"/>
          </w:tcPr>
          <w:p>
            <w:r/>
            <w:r>
              <w:rPr>
                <w:sz w:val="16"/>
              </w:rPr>
              <w:t>varchar(32)</w:t>
            </w:r>
          </w:p>
        </w:tc>
        <w:tc>
          <w:tcPr>
            <w:tcW w:type="dxa" w:w="1442"/>
          </w:tcPr>
          <w:p>
            <w:r/>
            <w:r>
              <w:rPr>
                <w:sz w:val="16"/>
              </w:rPr>
              <w:t>Có</w:t>
            </w:r>
          </w:p>
        </w:tc>
        <w:tc>
          <w:tcPr>
            <w:tcW w:type="dxa" w:w="1442"/>
          </w:tcPr>
          <w:p>
            <w:r/>
            <w:r>
              <w:rPr>
                <w:sz w:val="16"/>
              </w:rPr>
              <w:t>fixed, unit_rate, percent_of_base, min_max_clamp, weight_step, container_rate, composite</w:t>
            </w:r>
          </w:p>
        </w:tc>
        <w:tc>
          <w:tcPr>
            <w:tcW w:type="dxa" w:w="1442"/>
          </w:tcPr>
          <w:p>
            <w:r/>
            <w:r>
              <w:rPr>
                <w:sz w:val="16"/>
              </w:rPr>
              <w:t>Chọn công thức sau khi quy tắc đã được chọn.</w:t>
            </w:r>
          </w:p>
        </w:tc>
      </w:tr>
      <w:tr>
        <w:tc>
          <w:tcPr>
            <w:tcW w:type="dxa" w:w="1442"/>
          </w:tcPr>
          <w:p>
            <w:r/>
            <w:r>
              <w:rPr>
                <w:sz w:val="16"/>
              </w:rPr>
              <w:t>Số tiền / Đơn giá</w:t>
            </w:r>
          </w:p>
        </w:tc>
        <w:tc>
          <w:tcPr>
            <w:tcW w:type="dxa" w:w="1442"/>
          </w:tcPr>
          <w:p>
            <w:r/>
            <w:r>
              <w:rPr>
                <w:sz w:val="16"/>
              </w:rPr>
              <w:t>rules[].unitAmount</w:t>
            </w:r>
          </w:p>
        </w:tc>
        <w:tc>
          <w:tcPr>
            <w:tcW w:type="dxa" w:w="1442"/>
          </w:tcPr>
          <w:p>
            <w:r/>
            <w:r>
              <w:rPr>
                <w:sz w:val="16"/>
              </w:rPr>
              <w:t>pricing_rules.unit_amount</w:t>
            </w:r>
          </w:p>
        </w:tc>
        <w:tc>
          <w:tcPr>
            <w:tcW w:type="dxa" w:w="1442"/>
          </w:tcPr>
          <w:p>
            <w:r/>
            <w:r>
              <w:rPr>
                <w:sz w:val="16"/>
              </w:rPr>
              <w:t>numeric(18,4)</w:t>
            </w:r>
          </w:p>
        </w:tc>
        <w:tc>
          <w:tcPr>
            <w:tcW w:type="dxa" w:w="1442"/>
          </w:tcPr>
          <w:p>
            <w:r/>
            <w:r>
              <w:rPr>
                <w:sz w:val="16"/>
              </w:rPr>
              <w:t>Có, ≥ 0</w:t>
            </w:r>
          </w:p>
        </w:tc>
        <w:tc>
          <w:tcPr>
            <w:tcW w:type="dxa" w:w="1442"/>
          </w:tcPr>
          <w:p>
            <w:r/>
            <w:r>
              <w:rPr>
                <w:sz w:val="16"/>
              </w:rPr>
              <w:t>Người dùng</w:t>
            </w:r>
          </w:p>
        </w:tc>
        <w:tc>
          <w:tcPr>
            <w:tcW w:type="dxa" w:w="1442"/>
          </w:tcPr>
          <w:p>
            <w:r/>
            <w:r>
              <w:rPr>
                <w:sz w:val="16"/>
              </w:rPr>
              <w:t>Tham số công thức.</w:t>
            </w:r>
          </w:p>
        </w:tc>
      </w:tr>
      <w:tr>
        <w:tc>
          <w:tcPr>
            <w:tcW w:type="dxa" w:w="1442"/>
          </w:tcPr>
          <w:p>
            <w:r/>
            <w:r>
              <w:rPr>
                <w:sz w:val="16"/>
              </w:rPr>
              <w:t>Đơn vị tính (khi đơn giá)</w:t>
            </w:r>
          </w:p>
        </w:tc>
        <w:tc>
          <w:tcPr>
            <w:tcW w:type="dxa" w:w="1442"/>
          </w:tcPr>
          <w:p>
            <w:r/>
            <w:r>
              <w:rPr>
                <w:sz w:val="16"/>
              </w:rPr>
              <w:t>rules[].applicability</w:t>
            </w:r>
          </w:p>
        </w:tc>
        <w:tc>
          <w:tcPr>
            <w:tcW w:type="dxa" w:w="1442"/>
          </w:tcPr>
          <w:p>
            <w:r/>
            <w:r>
              <w:rPr>
                <w:sz w:val="16"/>
              </w:rPr>
              <w:t>pricing_rules.applicability</w:t>
            </w:r>
          </w:p>
        </w:tc>
        <w:tc>
          <w:tcPr>
            <w:tcW w:type="dxa" w:w="1442"/>
          </w:tcPr>
          <w:p>
            <w:r/>
            <w:r>
              <w:rPr>
                <w:sz w:val="16"/>
              </w:rPr>
              <w:t>per_gross_kg hoặc null</w:t>
            </w:r>
          </w:p>
        </w:tc>
        <w:tc>
          <w:tcPr>
            <w:tcW w:type="dxa" w:w="1442"/>
          </w:tcPr>
          <w:p>
            <w:r/>
            <w:r>
              <w:rPr>
                <w:sz w:val="16"/>
              </w:rPr>
              <w:t>Không</w:t>
            </w:r>
          </w:p>
        </w:tc>
        <w:tc>
          <w:tcPr>
            <w:tcW w:type="dxa" w:w="1442"/>
          </w:tcPr>
          <w:p>
            <w:r/>
            <w:r>
              <w:rPr>
                <w:sz w:val="16"/>
              </w:rPr>
              <w:t>Theo số lượng cước, hoặc theo kg thực</w:t>
            </w:r>
          </w:p>
        </w:tc>
        <w:tc>
          <w:tcPr>
            <w:tcW w:type="dxa" w:w="1442"/>
          </w:tcPr>
          <w:p>
            <w:r/>
            <w:r>
              <w:rPr>
                <w:sz w:val="16"/>
              </w:rPr>
              <w:t>per_gross_kg nhân với trọng lượng thực, không nhân với số lượng cước.</w:t>
            </w:r>
          </w:p>
        </w:tc>
      </w:tr>
      <w:tr>
        <w:tc>
          <w:tcPr>
            <w:tcW w:type="dxa" w:w="1442"/>
          </w:tcPr>
          <w:p>
            <w:r/>
            <w:r>
              <w:rPr>
                <w:sz w:val="16"/>
              </w:rPr>
              <w:t>Tối thiểu / Tối đa</w:t>
            </w:r>
          </w:p>
        </w:tc>
        <w:tc>
          <w:tcPr>
            <w:tcW w:type="dxa" w:w="1442"/>
          </w:tcPr>
          <w:p>
            <w:r/>
            <w:r>
              <w:rPr>
                <w:sz w:val="16"/>
              </w:rPr>
              <w:t>rules[].minAmount, maxAmount</w:t>
            </w:r>
          </w:p>
        </w:tc>
        <w:tc>
          <w:tcPr>
            <w:tcW w:type="dxa" w:w="1442"/>
          </w:tcPr>
          <w:p>
            <w:r/>
            <w:r>
              <w:rPr>
                <w:sz w:val="16"/>
              </w:rPr>
              <w:t>pricing_rules.min_amount, max_amount</w:t>
            </w:r>
          </w:p>
        </w:tc>
        <w:tc>
          <w:tcPr>
            <w:tcW w:type="dxa" w:w="1442"/>
          </w:tcPr>
          <w:p>
            <w:r/>
            <w:r>
              <w:rPr>
                <w:sz w:val="16"/>
              </w:rPr>
              <w:t>numeric(18,4), null</w:t>
            </w:r>
          </w:p>
        </w:tc>
        <w:tc>
          <w:tcPr>
            <w:tcW w:type="dxa" w:w="1442"/>
          </w:tcPr>
          <w:p>
            <w:r/>
            <w:r>
              <w:rPr>
                <w:sz w:val="16"/>
              </w:rPr>
              <w:t>Bắt buộc một trong hai khi cách tính là kẹp min/max</w:t>
            </w:r>
          </w:p>
        </w:tc>
        <w:tc>
          <w:tcPr>
            <w:tcW w:type="dxa" w:w="1442"/>
          </w:tcPr>
          <w:p>
            <w:r/>
            <w:r>
              <w:rPr>
                <w:sz w:val="16"/>
              </w:rPr>
              <w:t>Người dùng</w:t>
            </w:r>
          </w:p>
        </w:tc>
        <w:tc>
          <w:tcPr>
            <w:tcW w:type="dxa" w:w="1442"/>
          </w:tcPr>
          <w:p>
            <w:r/>
            <w:r>
              <w:rPr>
                <w:sz w:val="16"/>
              </w:rPr>
              <w:t>Kẹp kết quả. min &gt; max bị từ chối.</w:t>
            </w:r>
          </w:p>
        </w:tc>
      </w:tr>
    </w:tbl>
    <w:p/>
    <w:p>
      <w:pPr>
        <w:spacing w:after="120"/>
      </w:pPr>
      <w:r>
        <w:rPr>
          <w:b w:val="0"/>
        </w:rPr>
        <w:t>Khóa kỹ thuật của quy tắc là pricing_rules.id (uuid), do hệ thống sinh khi lưu. Người dùng không nhập và UI không hiển thị khóa này. Căn cứ: entity PricingRule kế thừa TenantEntityBase; form chỉ bind code và name.</w:t>
      </w:r>
    </w:p>
    <w:p>
      <w:pPr>
        <w:pStyle w:val="Heading2"/>
      </w:pPr>
      <w:r>
        <w:rPr>
          <w:color w:val="1D4E89"/>
        </w:rPr>
        <w:t>3.3. Bảng giá nâng cao</w:t>
      </w:r>
    </w:p>
    <w:p>
      <w:pPr>
        <w:spacing w:after="120"/>
      </w:pPr>
      <w:r>
        <w:rPr>
          <w:b w:val="0"/>
        </w:rPr>
        <w:t>UI là ma trận: mỗi nhóm có tuyến hoặc Tất cả tuyến, hãng, phương thức nhóm, cột loại hàng, hàng là khung trọng lượng, ô là đơn giá. Mã nhóm trống thì server đặt G1, G2… Mã quy tắc sinh ra là {mã nhóm}-{mã loại hàng}, cắt còn 64 ký tự. Khoản mục gán cứng FREIGHT. Cách tính gán cứng weight_break_pivot. Khung trọng lượng lưu ở rate_breaks, không lưu ở weight_min/weight_max của quy tắc.</w:t>
      </w:r>
    </w:p>
    <w:p>
      <w:pPr>
        <w:spacing w:after="120"/>
      </w:pPr>
      <w:r>
        <w:rPr>
          <w:b w:val="0"/>
        </w:rPr>
        <w:t>Căn cứ: ComposeTariffCommand, hằng ReferenceCharge.Freight. Trên database, RC-BUY-UAT-001 và RC-SELL-UAT-001 là advanced; NSE-AIR-VN-MY và NSE-SEA-VN-MY là dữ liệu cũ, declaration_mode trống, nhưng cùng kiểu weight_break_pivot.</w:t>
      </w:r>
    </w:p>
    <w:p>
      <w:pPr>
        <w:spacing w:after="120"/>
      </w:pPr>
      <w:r>
        <w:rPr>
          <w:b w:val="0"/>
        </w:rPr>
        <w:t>Khác biệt cần PO thấy: nấc trên quy tắc cơ bản là khoảng nửa mở [từ, đến). Bậc của ma trận khi tính dùng điều kiện đến cả mức đến (số lượng ≤ max). Căn cứ: WeightBand.Contains và RatingEngine.Hit.</w:t>
      </w:r>
    </w:p>
    <w:p>
      <w:pPr>
        <w:pStyle w:val="Heading1"/>
      </w:pPr>
      <w:r>
        <w:rPr>
          <w:color w:val="1D4E89"/>
        </w:rPr>
        <w:t>4. Cơ chế quản lý quy tắc giá</w:t>
      </w:r>
    </w:p>
    <w:p>
      <w:pPr>
        <w:pStyle w:val="Heading2"/>
      </w:pPr>
      <w:r>
        <w:rPr>
          <w:color w:val="1D4E89"/>
        </w:rPr>
        <w:t>4.1. Rule ID và tên quy tắc</w:t>
      </w:r>
    </w:p>
    <w:p>
      <w:pPr>
        <w:pStyle w:val="ListBullet"/>
        <w:spacing w:after="40"/>
      </w:pPr>
      <w:r>
        <w:t>UUID của quy tắc do hệ thống sinh. Người dùng không nhập.</w:t>
      </w:r>
    </w:p>
    <w:p>
      <w:pPr>
        <w:pStyle w:val="ListBullet"/>
        <w:spacing w:after="40"/>
      </w:pPr>
      <w:r>
        <w:t>Mã quy tắc do người dùng nhập ở bảng giá cơ bản, và do server ghép ở bảng giá nâng cao. Bắt buộc, không trùng trong cùng phiên bản.</w:t>
      </w:r>
    </w:p>
    <w:p>
      <w:pPr>
        <w:pStyle w:val="ListBullet"/>
        <w:spacing w:after="40"/>
      </w:pPr>
      <w:r>
        <w:t>Tên quy tắc không tham gia chọn quy tắc trong RatingEngine.Matches. Tên có tham gia LegacyComponentClassifier: tên hoặc mã chứa FREIGHT hoặc BASE được giữ là cước chính; chứa PHỤ PHÍ hoặc token FSC, SSC, THC, BAF, CAF, PSS, AWB, AMS, FUEL, SECURITY, HANDLING, PEAK, SURCHARGE, DG, REMOTE, DELIVERY thì bị loại khỏi cước chính.</w:t>
      </w:r>
    </w:p>
    <w:p>
      <w:pPr>
        <w:spacing w:after="120"/>
      </w:pPr>
      <w:r>
        <w:rPr>
          <w:b w:val="0"/>
        </w:rPr>
        <w:t>Database: 5 quy tắc active có charge_code REMOTE hoặc DELIVERY (trên NSE). 0 quy tắc bị đánh dấu phụ phí chỉ vì tên. 0 bản ghi trong bảng surcharges. Hệ quả: các dòng REMOTE/DELIVERY đang nằm trên bảng giá nhưng đường tính giá hiện tại loại chúng khỏi cước chính và cũng không có phụ phí độc lập để tính thay.</w:t>
      </w:r>
    </w:p>
    <w:p>
      <w:pPr>
        <w:pStyle w:val="Heading2"/>
      </w:pPr>
      <w:r>
        <w:rPr>
          <w:color w:val="1D4E89"/>
        </w:rPr>
        <w:t>4.2. Loại dịch vụ có bắt buộc khi rating không</w:t>
      </w:r>
    </w:p>
    <w:p>
      <w:pPr>
        <w:spacing w:after="120"/>
      </w:pPr>
      <w:r>
        <w:rPr>
          <w:b w:val="0"/>
        </w:rPr>
        <w:t>Không. service_type_code trống khớp mọi dịch vụ. Chỉ khi quy tắc có mã mà Bill hoặc chặng không có mã, hoặc mã khác, thì quy tắc không khớp. Nếu mọi quy tắc cần một chiều còn trống, engine trả thiếu dữ liệu thay vì chọn ngẫu nhiên. 148/148 quy tắc active đang để trống loại dịch vụ, nên lần tính giá trên DB không lọc theo dịch vụ. Service type ghi trên rating của BILL26107473 là FREIGHT lấy từ Bill, không lấy từ quy tắc.</w:t>
      </w:r>
    </w:p>
    <w:p>
      <w:pPr>
        <w:pStyle w:val="Heading2"/>
      </w:pPr>
      <w:r>
        <w:rPr>
          <w:color w:val="1D4E89"/>
        </w:rPr>
        <w:t>4.3. Phương thức có suy ra từ tuyến không</w:t>
      </w:r>
    </w:p>
    <w:p>
      <w:pPr>
        <w:spacing w:after="120"/>
      </w:pPr>
      <w:r>
        <w:rPr>
          <w:b w:val="0"/>
        </w:rPr>
        <w:t>Không. routes.transport_mode_code không được copy sang quy tắc và không được đưa vào RatingEngine.Matches. Phương thức dùng để khớp là phương thức của Bill, hoặc của chặng theo thứ tự: phương thức vật lý người dùng gửi, rồi phương thức chặng, rồi phương thức lô hàng. MULTIMODAL bị bỏ qua. Phương thức trên header bảng giá chỉ được gợi ý tính giá dùng để loại cả bảng giá, và được dùng khi tính trọng lượng tính cước nếu Bill không có phương thức. Nó không thay điều kiện transport_mode của quy tắc.</w:t>
      </w:r>
    </w:p>
    <w:p>
      <w:pPr>
        <w:pStyle w:val="Heading2"/>
      </w:pPr>
      <w:r>
        <w:rPr>
          <w:color w:val="1D4E89"/>
        </w:rPr>
        <w:t>4.4. Quy tắc nối với loại chi phí hoặc doanh thu thế nào</w:t>
      </w:r>
    </w:p>
    <w:p>
      <w:pPr>
        <w:spacing w:after="120"/>
      </w:pPr>
      <w:r>
        <w:rPr>
          <w:b w:val="0"/>
        </w:rPr>
        <w:t>Đường đã triển khai trong code, chưa có dữ liệu trên DB:</w:t>
      </w:r>
    </w:p>
    <w:p>
      <w:pPr>
        <w:pStyle w:val="ListBullet"/>
        <w:spacing w:after="40"/>
      </w:pPr>
      <w:r>
        <w:t>Nếu quy tắc có pricing_rule_components: mỗi thành phần có financial_nature cost|revenue, cost_type_code hoặc revenue_type_code, và có thể có economic_charge_type_id.</w:t>
      </w:r>
    </w:p>
    <w:p>
      <w:pPr>
        <w:pStyle w:val="ListBullet"/>
        <w:spacing w:after="40"/>
      </w:pPr>
      <w:r>
        <w:t>Nếu không có thành phần: một dòng kết quả, financial_nature = revenue khi bảng giá là customer, còn lại là cost. component_code = mã quy tắc. Không ghi cost_type_code.</w:t>
      </w:r>
    </w:p>
    <w:p>
      <w:pPr>
        <w:pStyle w:val="ListBullet"/>
        <w:spacing w:after="40"/>
      </w:pPr>
      <w:r>
        <w:t>Khoản mục (charge_code) không phải loại chi phí và không phải economic category.</w:t>
      </w:r>
    </w:p>
    <w:p>
      <w:pPr>
        <w:spacing w:after="120"/>
      </w:pPr>
      <w:r>
        <w:rPr>
          <w:b w:val="0"/>
        </w:rPr>
        <w:t>Form Tạo bảng giá không tạo thành phần. API riêng: POST /api/pricing-rules/{ruleId}/components. Database: 0 component. 18 dòng rating_details đều không có economic_charge_type_id.</w:t>
      </w:r>
    </w:p>
    <w:p>
      <w:pPr>
        <w:pStyle w:val="Heading2"/>
      </w:pPr>
      <w:r>
        <w:rPr>
          <w:color w:val="1D4E89"/>
        </w:rPr>
        <w:t>4.5. Cùng khoản mục, khác tuyến hoặc trọng lượng</w:t>
      </w:r>
    </w:p>
    <w:p>
      <w:pPr>
        <w:spacing w:after="120"/>
      </w:pPr>
      <w:r>
        <w:rPr>
          <w:b w:val="0"/>
        </w:rPr>
        <w:t>Phân biệt bằng điều kiện, không bằng tên.</w:t>
      </w:r>
    </w:p>
    <w:p>
      <w:pPr>
        <w:pStyle w:val="ListBullet"/>
        <w:spacing w:after="40"/>
      </w:pPr>
      <w:r>
        <w:t>Khác tuyến, khác hãng, khác loại hàng, khác phương thức, khác loại dịch vụ, hoặc nấc trọng lượng không chồng: được lưu cùng khoản mục.</w:t>
      </w:r>
    </w:p>
    <w:p>
      <w:pPr>
        <w:pStyle w:val="ListBullet"/>
        <w:spacing w:after="40"/>
      </w:pPr>
      <w:r>
        <w:t>Cùng khoản mục, cùng các điều kiện trên, cùng độ cụ thể, và nấc chồng nhau: từ chối lưu với RATE_CONFLICT.</w:t>
      </w:r>
    </w:p>
    <w:p>
      <w:pPr>
        <w:pStyle w:val="ListBullet"/>
        <w:spacing w:after="40"/>
      </w:pPr>
      <w:r>
        <w:t>Khi tính, các quy tắc cùng charge_code cạnh tranh một suất. Quy tắc có nhiều điều kiện điền hơn được chọn. Hai quy tắc cùng độ cụ thể cùng khớp thì AMBIGUOUS_RATE_RULE, không chọn ngẫu nhiên.</w:t>
      </w:r>
    </w:p>
    <w:p>
      <w:pPr>
        <w:pStyle w:val="ListBullet"/>
        <w:spacing w:after="40"/>
      </w:pPr>
      <w:r>
        <w:t>charge_code trống: mỗi quy tắc một nhóm, quy tắc nào khớp thì cộng vào tổng. 130/148 quy tắc active đang trống khoản mục, nên chúng không cạnh tranh với nhau.</w:t>
      </w:r>
    </w:p>
    <w:p>
      <w:pPr>
        <w:spacing w:after="120"/>
      </w:pPr>
      <w:r>
        <w:rPr>
          <w:b w:val="0"/>
        </w:rPr>
        <w:t>Nấc trên quy tắc cơ bản và bậc trên ma trận là hai cơ chế. Ma trận không điền weight_min. Trên DB, 148 quy tắc active đều weight_basis null và weight_min null. 47 bậc nằm ở rate_breaks, chủ yếu của NSE và hai bảng UAT.</w:t>
      </w:r>
    </w:p>
    <w:p>
      <w:pPr>
        <w:pStyle w:val="Heading1"/>
      </w:pPr>
      <w:r>
        <w:rPr>
          <w:color w:val="1D4E89"/>
        </w:rPr>
        <w:t>5. Rating Engine AS-IS</w:t>
      </w:r>
    </w:p>
    <w:p>
      <w:pPr>
        <w:spacing w:after="120"/>
      </w:pPr>
      <w:r>
        <w:rPr>
          <w:b w:val="0"/>
        </w:rPr>
        <w:t>Engine tính số là RatingEngine, không đọc database. Việc đọc Bill, chọn phiên bản và lọc quy tắc nằm ở RatingContextResolver rồi CreateRatingCommand. Chỉ phiên bản published, bảng giá còn active, và ngày áp dụng nằm trong hiệu lực mới được tính.</w:t>
      </w:r>
    </w:p>
    <w:p>
      <w:pPr>
        <w:pStyle w:val="Heading2"/>
      </w:pPr>
      <w:r>
        <w:rPr>
          <w:color w:val="1D4E89"/>
        </w:rPr>
        <w:t>5.1. Thứ tự thực tế</w:t>
      </w:r>
    </w:p>
    <w:p>
      <w:pPr>
        <w:pStyle w:val="ListBullet"/>
        <w:spacing w:after="40"/>
      </w:pPr>
      <w:r>
        <w:t>1. Xác định ngữ cảnh: bill (mặc định) hoặc leg. Leg bắt buộc có chặng đã liên kết với Bill, bảng giá party_type = vendor, và bảng giá đã gắn supplier. Vendor chọn phải trùng supplier của bảng giá.</w:t>
      </w:r>
    </w:p>
    <w:p>
      <w:pPr>
        <w:pStyle w:val="ListBullet"/>
        <w:spacing w:after="40"/>
      </w:pPr>
      <w:r>
        <w:t>2. Chọn đúng một rate version đã phát hành. Hệ thống không tự xếp hạng nhiều bảng giá thành một giá. Nếu gợi ý thấy nhiều bảng giá cùng khớp, người dùng phải chọn. Gợi ý tách bên mua (vendor) và bên bán (customer) theo quyền đọc.</w:t>
      </w:r>
    </w:p>
    <w:p>
      <w:pPr>
        <w:pStyle w:val="ListBullet"/>
        <w:spacing w:after="40"/>
      </w:pPr>
      <w:r>
        <w:t>3. Lấy điều kiện theo ngữ cảnh. Bill: dịch vụ (service_type_code, nếu trống thì bill_type), tuyến, phương thức, điểm đi, điểm đến, loại hàng của Bill. Chặng: cùng các chiều nhưng lấy từ chặng, rồi lô hàng; trọng lượng của Bill không được đem sang chặng.</w:t>
      </w:r>
    </w:p>
    <w:p>
      <w:pPr>
        <w:pStyle w:val="ListBullet"/>
        <w:spacing w:after="40"/>
      </w:pPr>
      <w:r>
        <w:t>4. Bỏ quy tắc bị phân loại là phụ phí (mã, tên, hoặc charge_code REMOTE/DELIVERY) và quy tắc mà toàn bộ thành phần đều là phụ phí.</w:t>
      </w:r>
    </w:p>
    <w:p>
      <w:pPr>
        <w:pStyle w:val="ListBullet"/>
        <w:spacing w:after="40"/>
      </w:pPr>
      <w:r>
        <w:t>5. Lọc quy tắc còn lại. Một chiều để trống trên quy tắc nghĩa là không lọc chiều đó. Chiều có giá trị phải trùng. Tuyến: applies_any_route, hoặc route_id, hoặc route_code. Hãng: trống thì không lọc. Đối tác khách hàng trên header không tham gia bước lọc này.</w:t>
      </w:r>
    </w:p>
    <w:p>
      <w:pPr>
        <w:pStyle w:val="ListBullet"/>
        <w:spacing w:after="40"/>
      </w:pPr>
      <w:r>
        <w:t>6. Lọc nấc weight_min/weight_max theo weight_basis. Không khớp nấc nào thì dừng, không lấy nấc gần nhất.</w:t>
      </w:r>
    </w:p>
    <w:p>
      <w:pPr>
        <w:pStyle w:val="ListBullet"/>
        <w:spacing w:after="40"/>
      </w:pPr>
      <w:r>
        <w:t>7. Trong mỗi charge_code, chọn một quy tắc cụ thể nhất. Hòa thì lỗi.</w:t>
      </w:r>
    </w:p>
    <w:p>
      <w:pPr>
        <w:pStyle w:val="ListBullet"/>
        <w:spacing w:after="40"/>
      </w:pPr>
      <w:r>
        <w:t>8. Áp công thức của quy tắc được chọn: fixed, unit_rate, percent_of_base, min_max_clamp, weight_break_pivot, weight_step, container_rate, composite.</w:t>
      </w:r>
    </w:p>
    <w:p>
      <w:pPr>
        <w:pStyle w:val="ListBullet"/>
        <w:spacing w:after="40"/>
      </w:pPr>
      <w:r>
        <w:t>9. Cộng phụ phí độc lập đang phát hành, còn hiệu lực, khớp hướng và phạm vi. Phụ phí cùng mã chỉ giữ một quy tắc cụ thể nhất. Hòa thì AMBIGUOUS_SURCHARGE.</w:t>
      </w:r>
    </w:p>
    <w:p>
      <w:pPr>
        <w:pStyle w:val="ListBullet"/>
        <w:spacing w:after="40"/>
      </w:pPr>
      <w:r>
        <w:t>10. Lưu ratings và rating_details. Số tiền đã lưu không bị sửa khi Bill đổi sau đó. Tính lại tạo dòng mới và đánh dấu dòng cũ superseded. Quy đổi tiền nếu Bill có tiền tệ khác và có tỷ giá.</w:t>
      </w:r>
    </w:p>
    <w:p>
      <w:pPr>
        <w:spacing w:after="120"/>
      </w:pPr>
      <w:r>
        <w:rPr>
          <w:b w:val="0"/>
        </w:rPr>
        <w:t>Gợi ý bảng giá, trước khi vào engine, còn loại cả bảng giá nếu header có route_code mà Bill khác tuyến, hoặc header có transport_mode mà Bill khác phương thức. Điều này chỉ áp dụng khi quy tắc không tự mang route_code. Căn cứ: BillRateSuggestion.BlockReason.</w:t>
      </w:r>
    </w:p>
    <w:p>
      <w:pPr>
        <w:pStyle w:val="Heading2"/>
      </w:pPr>
      <w:r>
        <w:rPr>
          <w:color w:val="1D4E89"/>
        </w:rPr>
        <w:t>5.2. Ví dụ đã có trên database — tính theo Bill</w:t>
      </w:r>
    </w:p>
    <w:p>
      <w:pPr>
        <w:spacing w:after="120"/>
      </w:pPr>
      <w:r>
        <w:rPr>
          <w:b w:val="0"/>
        </w:rPr>
        <w:t>Nguồn: ratings và rating_details của bill BILL26107473, status completed, context_type = bill. Cả hai lần dùng cùng số liệu hàng: gross 100 kg, volume 1 CBM, chargeable 100, basis measured, dịch vụ FREIGHT, phương thức air, tuyến SGN-FRA, loại hàng GENERAL, điểm đi VOL-LOC-0001, điểm đến VOL-LOC-0008. Không có phụ phí, không có khoản mục kinh tế.</w:t>
      </w:r>
    </w:p>
    <w:tbl>
      <w:tblPr>
        <w:tblStyle w:val="TableGrid"/>
        <w:tblW w:type="auto" w:w="0"/>
        <w:tblLayout w:type="autofit"/>
        <w:tblLook w:firstColumn="1" w:firstRow="1" w:lastColumn="0" w:lastRow="0" w:noHBand="0" w:noVBand="1" w:val="04A0"/>
      </w:tblPr>
      <w:tblGrid>
        <w:gridCol w:w="1682"/>
        <w:gridCol w:w="1682"/>
        <w:gridCol w:w="1682"/>
        <w:gridCol w:w="1682"/>
        <w:gridCol w:w="1682"/>
        <w:gridCol w:w="1682"/>
      </w:tblGrid>
      <w:tr>
        <w:tc>
          <w:tcPr>
            <w:tcW w:type="dxa" w:w="1682"/>
            <w:shd w:fill="1D4E89" w:val="clear"/>
          </w:tcPr>
          <w:p>
            <w:r/>
            <w:r>
              <w:rPr>
                <w:b/>
                <w:color w:val="FFFFFF"/>
                <w:sz w:val="16"/>
              </w:rPr>
              <w:t>Chiều</w:t>
            </w:r>
          </w:p>
        </w:tc>
        <w:tc>
          <w:tcPr>
            <w:tcW w:type="dxa" w:w="1682"/>
            <w:shd w:fill="1D4E89" w:val="clear"/>
          </w:tcPr>
          <w:p>
            <w:r/>
            <w:r>
              <w:rPr>
                <w:b/>
                <w:color w:val="FFFFFF"/>
                <w:sz w:val="16"/>
              </w:rPr>
              <w:t>Bảng giá</w:t>
            </w:r>
          </w:p>
        </w:tc>
        <w:tc>
          <w:tcPr>
            <w:tcW w:type="dxa" w:w="1682"/>
            <w:shd w:fill="1D4E89" w:val="clear"/>
          </w:tcPr>
          <w:p>
            <w:r/>
            <w:r>
              <w:rPr>
                <w:b/>
                <w:color w:val="FFFFFF"/>
                <w:sz w:val="16"/>
              </w:rPr>
              <w:t>Quy tắc</w:t>
            </w:r>
          </w:p>
        </w:tc>
        <w:tc>
          <w:tcPr>
            <w:tcW w:type="dxa" w:w="1682"/>
            <w:shd w:fill="1D4E89" w:val="clear"/>
          </w:tcPr>
          <w:p>
            <w:r/>
            <w:r>
              <w:rPr>
                <w:b/>
                <w:color w:val="FFFFFF"/>
                <w:sz w:val="16"/>
              </w:rPr>
              <w:t>Công thức đã lưu</w:t>
            </w:r>
          </w:p>
        </w:tc>
        <w:tc>
          <w:tcPr>
            <w:tcW w:type="dxa" w:w="1682"/>
            <w:shd w:fill="1D4E89" w:val="clear"/>
          </w:tcPr>
          <w:p>
            <w:r/>
            <w:r>
              <w:rPr>
                <w:b/>
                <w:color w:val="FFFFFF"/>
                <w:sz w:val="16"/>
              </w:rPr>
              <w:t>Kết quả</w:t>
            </w:r>
          </w:p>
        </w:tc>
        <w:tc>
          <w:tcPr>
            <w:tcW w:type="dxa" w:w="1682"/>
            <w:shd w:fill="1D4E89" w:val="clear"/>
          </w:tcPr>
          <w:p>
            <w:r/>
            <w:r>
              <w:rPr>
                <w:b/>
                <w:color w:val="FFFFFF"/>
                <w:sz w:val="16"/>
              </w:rPr>
              <w:t>Bản chất</w:t>
            </w:r>
          </w:p>
        </w:tc>
      </w:tr>
      <w:tr>
        <w:tc>
          <w:tcPr>
            <w:tcW w:type="dxa" w:w="1682"/>
          </w:tcPr>
          <w:p>
            <w:r/>
            <w:r>
              <w:rPr>
                <w:sz w:val="16"/>
              </w:rPr>
              <w:t>Giá bán</w:t>
            </w:r>
          </w:p>
        </w:tc>
        <w:tc>
          <w:tcPr>
            <w:tcW w:type="dxa" w:w="1682"/>
          </w:tcPr>
          <w:p>
            <w:r/>
            <w:r>
              <w:rPr>
                <w:sz w:val="16"/>
              </w:rPr>
              <w:t>RC-SELL-UAT-001, advanced, published v1, tiền USD, tuyến header SGN-FRA</w:t>
            </w:r>
          </w:p>
        </w:tc>
        <w:tc>
          <w:tcPr>
            <w:tcW w:type="dxa" w:w="1682"/>
          </w:tcPr>
          <w:p>
            <w:r/>
            <w:r>
              <w:rPr>
                <w:sz w:val="16"/>
              </w:rPr>
              <w:t>GENERAL, charge FREIGHT, loại hàng GENERAL, route SGN-FRA</w:t>
            </w:r>
          </w:p>
        </w:tc>
        <w:tc>
          <w:tcPr>
            <w:tcW w:type="dxa" w:w="1682"/>
          </w:tcPr>
          <w:p>
            <w:r/>
            <w:r>
              <w:rPr>
                <w:sz w:val="16"/>
              </w:rPr>
              <w:t>100 × 5</w:t>
            </w:r>
          </w:p>
        </w:tc>
        <w:tc>
          <w:tcPr>
            <w:tcW w:type="dxa" w:w="1682"/>
          </w:tcPr>
          <w:p>
            <w:r/>
            <w:r>
              <w:rPr>
                <w:sz w:val="16"/>
              </w:rPr>
              <w:t>500 USD</w:t>
            </w:r>
          </w:p>
        </w:tc>
        <w:tc>
          <w:tcPr>
            <w:tcW w:type="dxa" w:w="1682"/>
          </w:tcPr>
          <w:p>
            <w:r/>
            <w:r>
              <w:rPr>
                <w:sz w:val="16"/>
              </w:rPr>
              <w:t>revenue, source base_rate</w:t>
            </w:r>
          </w:p>
        </w:tc>
      </w:tr>
      <w:tr>
        <w:tc>
          <w:tcPr>
            <w:tcW w:type="dxa" w:w="1682"/>
          </w:tcPr>
          <w:p>
            <w:r/>
            <w:r>
              <w:rPr>
                <w:sz w:val="16"/>
              </w:rPr>
              <w:t>Giá mua</w:t>
            </w:r>
          </w:p>
        </w:tc>
        <w:tc>
          <w:tcPr>
            <w:tcW w:type="dxa" w:w="1682"/>
          </w:tcPr>
          <w:p>
            <w:r/>
            <w:r>
              <w:rPr>
                <w:sz w:val="16"/>
              </w:rPr>
              <w:t>RC-BUY-UAT-001, advanced, published v1, tiền USD, tuyến header SGN-FRA</w:t>
            </w:r>
          </w:p>
        </w:tc>
        <w:tc>
          <w:tcPr>
            <w:tcW w:type="dxa" w:w="1682"/>
          </w:tcPr>
          <w:p>
            <w:r/>
            <w:r>
              <w:rPr>
                <w:sz w:val="16"/>
              </w:rPr>
              <w:t>GENERAL, charge FREIGHT, loại hàng GENERAL, route SGN-FRA</w:t>
            </w:r>
          </w:p>
        </w:tc>
        <w:tc>
          <w:tcPr>
            <w:tcW w:type="dxa" w:w="1682"/>
          </w:tcPr>
          <w:p>
            <w:r/>
            <w:r>
              <w:rPr>
                <w:sz w:val="16"/>
              </w:rPr>
              <w:t>100 × 3.5</w:t>
            </w:r>
          </w:p>
        </w:tc>
        <w:tc>
          <w:tcPr>
            <w:tcW w:type="dxa" w:w="1682"/>
          </w:tcPr>
          <w:p>
            <w:r/>
            <w:r>
              <w:rPr>
                <w:sz w:val="16"/>
              </w:rPr>
              <w:t>350 USD</w:t>
            </w:r>
          </w:p>
        </w:tc>
        <w:tc>
          <w:tcPr>
            <w:tcW w:type="dxa" w:w="1682"/>
          </w:tcPr>
          <w:p>
            <w:r/>
            <w:r>
              <w:rPr>
                <w:sz w:val="16"/>
              </w:rPr>
              <w:t>cost, source base_rate</w:t>
            </w:r>
          </w:p>
        </w:tc>
      </w:tr>
    </w:tbl>
    <w:p/>
    <w:p>
      <w:pPr>
        <w:spacing w:after="120"/>
      </w:pPr>
      <w:r>
        <w:rPr>
          <w:b w:val="0"/>
        </w:rPr>
        <w:t>Bậc lưu ở rate_breaks của quy tắc GENERAL: từ 21 đến 100.999, đơn giá 5 USD (bán) và 3.5 USD (mua). 100 kg rơi vào bậc này. Quy tắc không khai service_type_code và transport_mode; FREIGHT và air trên kết quả đến từ Bill và từ header bảng giá, không đến từ điều kiện của quy tắc. Cả hai bảng giá đều không gắn khách hàng hay nhà cung cấp.</w:t>
      </w:r>
    </w:p>
    <w:p>
      <w:pPr>
        <w:pStyle w:val="Heading2"/>
      </w:pPr>
      <w:r>
        <w:rPr>
          <w:color w:val="1D4E89"/>
        </w:rPr>
        <w:t>5.3. Ví dụ tính theo chặng</w:t>
      </w:r>
    </w:p>
    <w:p>
      <w:pPr>
        <w:spacing w:after="120"/>
      </w:pPr>
      <w:r>
        <w:rPr>
          <w:b w:val="0"/>
        </w:rPr>
        <w:t>Đã triển khai trong code và trong kiểm thử tự động BuyRatingLegTests.LegBuy_StoresTrace_DoesNotUseBillWeight_AndRetryDoesNotDuplicate. Database vận hành: 18 rating, toàn bộ context_type = bill, 0 dòng context_type = leg.</w:t>
      </w:r>
    </w:p>
    <w:p>
      <w:pPr>
        <w:spacing w:after="120"/>
      </w:pPr>
      <w:r>
        <w:rPr>
          <w:b w:val="0"/>
        </w:rPr>
        <w:t>Ca kiểm thử, không phải số liệu vận hành: Bill có gross 100 kg nhưng chặng chưa có trọng lượng thì bị chặn, thông báo không dùng trọng lượng của cả Bill. Khi gửi số lượng 4 cho bảng giá mua đơn giá 10, kết quả 40, context_type = leg, có transport_leg_id, shipment_id, vendor_party_id, rate_card_id. Gọi lại cùng số lượng trả về đúng lần tính cũ, không tạo thêm chi phí. Chi phí dự kiến gắn chặng, maturity expected, confirmed và actual vẫn trống.</w:t>
      </w:r>
    </w:p>
    <w:p>
      <w:pPr>
        <w:spacing w:after="120"/>
      </w:pPr>
      <w:r>
        <w:rPr>
          <w:b w:val="0"/>
        </w:rPr>
        <w:t>Trên database hiện tại, 73/73 bảng giá mua đều supplier_party_id trống. Đường tính theo chặng sẽ từ chối các bảng giá này với lý do bảng giá mua chưa gắn vendor, cho đến khi có bảng giá mua gắn nhà cung cấp.</w:t>
      </w:r>
    </w:p>
    <w:p>
      <w:pPr>
        <w:pStyle w:val="Heading1"/>
      </w:pPr>
      <w:r>
        <w:rPr>
          <w:color w:val="1D4E89"/>
        </w:rPr>
        <w:t>6. API, dữ liệu hiện hữu, tương thích</w:t>
      </w:r>
    </w:p>
    <w:p>
      <w:pPr>
        <w:pStyle w:val="Heading2"/>
      </w:pPr>
      <w:r>
        <w:rPr>
          <w:color w:val="1D4E89"/>
        </w:rPr>
        <w:t>6.1. API đang có</w:t>
      </w:r>
    </w:p>
    <w:tbl>
      <w:tblPr>
        <w:tblStyle w:val="TableGrid"/>
        <w:tblW w:type="auto" w:w="0"/>
        <w:tblLayout w:type="autofit"/>
        <w:tblLook w:firstColumn="1" w:firstRow="1" w:lastColumn="0" w:lastRow="0" w:noHBand="0" w:noVBand="1" w:val="04A0"/>
      </w:tblPr>
      <w:tblGrid>
        <w:gridCol w:w="5046"/>
        <w:gridCol w:w="5046"/>
      </w:tblGrid>
      <w:tr>
        <w:tc>
          <w:tcPr>
            <w:tcW w:type="dxa" w:w="5046"/>
            <w:shd w:fill="1D4E89" w:val="clear"/>
          </w:tcPr>
          <w:p>
            <w:r/>
            <w:r>
              <w:rPr>
                <w:b/>
                <w:color w:val="FFFFFF"/>
                <w:sz w:val="16"/>
              </w:rPr>
              <w:t>Việc</w:t>
            </w:r>
          </w:p>
        </w:tc>
        <w:tc>
          <w:tcPr>
            <w:tcW w:type="dxa" w:w="5046"/>
            <w:shd w:fill="1D4E89" w:val="clear"/>
          </w:tcPr>
          <w:p>
            <w:r/>
            <w:r>
              <w:rPr>
                <w:b/>
                <w:color w:val="FFFFFF"/>
                <w:sz w:val="16"/>
              </w:rPr>
              <w:t>API</w:t>
            </w:r>
          </w:p>
        </w:tc>
      </w:tr>
      <w:tr>
        <w:tc>
          <w:tcPr>
            <w:tcW w:type="dxa" w:w="5046"/>
          </w:tcPr>
          <w:p>
            <w:r/>
            <w:r>
              <w:rPr>
                <w:sz w:val="16"/>
              </w:rPr>
              <w:t>Tạo bảng giá hoặc lưu khai báo</w:t>
            </w:r>
          </w:p>
        </w:tc>
        <w:tc>
          <w:tcPr>
            <w:tcW w:type="dxa" w:w="5046"/>
          </w:tcPr>
          <w:p>
            <w:r/>
            <w:r>
              <w:rPr>
                <w:sz w:val="16"/>
              </w:rPr>
              <w:t>POST /api/rate-cards ; POST /api/rate-cards/compose cho ma trận</w:t>
            </w:r>
          </w:p>
        </w:tc>
      </w:tr>
      <w:tr>
        <w:tc>
          <w:tcPr>
            <w:tcW w:type="dxa" w:w="5046"/>
          </w:tcPr>
          <w:p>
            <w:r/>
            <w:r>
              <w:rPr>
                <w:sz w:val="16"/>
              </w:rPr>
              <w:t>Sửa</w:t>
            </w:r>
          </w:p>
        </w:tc>
        <w:tc>
          <w:tcPr>
            <w:tcW w:type="dxa" w:w="5046"/>
          </w:tcPr>
          <w:p>
            <w:r/>
            <w:r>
              <w:rPr>
                <w:sz w:val="16"/>
              </w:rPr>
              <w:t>PUT /api/rate-cards/{id}</w:t>
            </w:r>
          </w:p>
        </w:tc>
      </w:tr>
      <w:tr>
        <w:tc>
          <w:tcPr>
            <w:tcW w:type="dxa" w:w="5046"/>
          </w:tcPr>
          <w:p>
            <w:r/>
            <w:r>
              <w:rPr>
                <w:sz w:val="16"/>
              </w:rPr>
              <w:t>Đọc danh sách / một bảng</w:t>
            </w:r>
          </w:p>
        </w:tc>
        <w:tc>
          <w:tcPr>
            <w:tcW w:type="dxa" w:w="5046"/>
          </w:tcPr>
          <w:p>
            <w:r/>
            <w:r>
              <w:rPr>
                <w:sz w:val="16"/>
              </w:rPr>
              <w:t>GET /api/rate-cards ; GET /api/rate-cards/{id} ; GET /api/rate-cards/mixed-declaration</w:t>
            </w:r>
          </w:p>
        </w:tc>
      </w:tr>
      <w:tr>
        <w:tc>
          <w:tcPr>
            <w:tcW w:type="dxa" w:w="5046"/>
          </w:tcPr>
          <w:p>
            <w:r/>
            <w:r>
              <w:rPr>
                <w:sz w:val="16"/>
              </w:rPr>
              <w:t>Ngừng dùng</w:t>
            </w:r>
          </w:p>
        </w:tc>
        <w:tc>
          <w:tcPr>
            <w:tcW w:type="dxa" w:w="5046"/>
          </w:tcPr>
          <w:p>
            <w:r/>
            <w:r>
              <w:rPr>
                <w:sz w:val="16"/>
              </w:rPr>
              <w:t>DELETE /api/rate-cards/{id}</w:t>
            </w:r>
          </w:p>
        </w:tc>
      </w:tr>
      <w:tr>
        <w:tc>
          <w:tcPr>
            <w:tcW w:type="dxa" w:w="5046"/>
          </w:tcPr>
          <w:p>
            <w:r/>
            <w:r>
              <w:rPr>
                <w:sz w:val="16"/>
              </w:rPr>
              <w:t>Phiên bản</w:t>
            </w:r>
          </w:p>
        </w:tc>
        <w:tc>
          <w:tcPr>
            <w:tcW w:type="dxa" w:w="5046"/>
          </w:tcPr>
          <w:p>
            <w:r/>
            <w:r>
              <w:rPr>
                <w:sz w:val="16"/>
              </w:rPr>
              <w:t>POST/GET /api/rate-cards/{id}/versions ; PUT /api/rate-versions/{id}/vat ; POST /api/rate-versions/{id}/publish</w:t>
            </w:r>
          </w:p>
        </w:tc>
      </w:tr>
      <w:tr>
        <w:tc>
          <w:tcPr>
            <w:tcW w:type="dxa" w:w="5046"/>
          </w:tcPr>
          <w:p>
            <w:r/>
            <w:r>
              <w:rPr>
                <w:sz w:val="16"/>
              </w:rPr>
              <w:t>Quy tắc và thành phần</w:t>
            </w:r>
          </w:p>
        </w:tc>
        <w:tc>
          <w:tcPr>
            <w:tcW w:type="dxa" w:w="5046"/>
          </w:tcPr>
          <w:p>
            <w:r/>
            <w:r>
              <w:rPr>
                <w:sz w:val="16"/>
              </w:rPr>
              <w:t>POST/GET /api/rate-versions/{id}/rules ; POST /api/pricing-rules/{id}/components ; PUT/DELETE component ; POST breaks ; POST container-rates</w:t>
            </w:r>
          </w:p>
        </w:tc>
      </w:tr>
      <w:tr>
        <w:tc>
          <w:tcPr>
            <w:tcW w:type="dxa" w:w="5046"/>
          </w:tcPr>
          <w:p>
            <w:r/>
            <w:r>
              <w:rPr>
                <w:sz w:val="16"/>
              </w:rPr>
              <w:t>Đối tác của bảng giá</w:t>
            </w:r>
          </w:p>
        </w:tc>
        <w:tc>
          <w:tcPr>
            <w:tcW w:type="dxa" w:w="5046"/>
          </w:tcPr>
          <w:p>
            <w:r/>
            <w:r>
              <w:rPr>
                <w:sz w:val="16"/>
              </w:rPr>
              <w:t>PUT /api/rate-cards/{id}/partner</w:t>
            </w:r>
          </w:p>
        </w:tc>
      </w:tr>
      <w:tr>
        <w:tc>
          <w:tcPr>
            <w:tcW w:type="dxa" w:w="5046"/>
          </w:tcPr>
          <w:p>
            <w:r/>
            <w:r>
              <w:rPr>
                <w:sz w:val="16"/>
              </w:rPr>
              <w:t>Tính giá và đọc</w:t>
            </w:r>
          </w:p>
        </w:tc>
        <w:tc>
          <w:tcPr>
            <w:tcW w:type="dxa" w:w="5046"/>
          </w:tcPr>
          <w:p>
            <w:r/>
            <w:r>
              <w:rPr>
                <w:sz w:val="16"/>
              </w:rPr>
              <w:t>POST /api/ratings ; POST /api/ratings/readiness ; GET /api/ratings/{id} ; GET /api/bills/{id}/ratings ; GET /api/bills/{id}/rate-suggestions ; GET /api/bills/{id}/rating-margin ; POST /api/ratings/compare</w:t>
            </w:r>
          </w:p>
        </w:tc>
      </w:tr>
      <w:tr>
        <w:tc>
          <w:tcPr>
            <w:tcW w:type="dxa" w:w="5046"/>
          </w:tcPr>
          <w:p>
            <w:r/>
            <w:r>
              <w:rPr>
                <w:sz w:val="16"/>
              </w:rPr>
              <w:t>Nhập khẩu</w:t>
            </w:r>
          </w:p>
        </w:tc>
        <w:tc>
          <w:tcPr>
            <w:tcW w:type="dxa" w:w="5046"/>
          </w:tcPr>
          <w:p>
            <w:r/>
            <w:r>
              <w:rPr>
                <w:sz w:val="16"/>
              </w:rPr>
              <w:t>POST /api/rate-imports/preview ; POST /api/rate-imports/commit</w:t>
            </w:r>
          </w:p>
        </w:tc>
      </w:tr>
      <w:tr>
        <w:tc>
          <w:tcPr>
            <w:tcW w:type="dxa" w:w="5046"/>
          </w:tcPr>
          <w:p>
            <w:r/>
            <w:r>
              <w:rPr>
                <w:sz w:val="16"/>
              </w:rPr>
              <w:t>Phụ phí và lịch sử</w:t>
            </w:r>
          </w:p>
        </w:tc>
        <w:tc>
          <w:tcPr>
            <w:tcW w:type="dxa" w:w="5046"/>
          </w:tcPr>
          <w:p>
            <w:r/>
            <w:r>
              <w:rPr>
                <w:sz w:val="16"/>
              </w:rPr>
              <w:t>GET /api/surcharges ; GET /api/rate-appendices ; GET /api/rating-history</w:t>
            </w:r>
          </w:p>
        </w:tc>
      </w:tr>
    </w:tbl>
    <w:p/>
    <w:p>
      <w:pPr>
        <w:spacing w:after="120"/>
      </w:pPr>
      <w:r>
        <w:rPr>
          <w:b w:val="0"/>
        </w:rPr>
        <w:t>Web gọi các API này qua BFF /bff/rate-cards và /bff/bills/{id}/rate-suggestions. Quyền ghi tách rate.buy.write và rate.sell.write.</w:t>
      </w:r>
    </w:p>
    <w:p>
      <w:pPr>
        <w:pStyle w:val="Heading2"/>
      </w:pPr>
      <w:r>
        <w:rPr>
          <w:color w:val="1D4E89"/>
        </w:rPr>
        <w:t>6.2. Validation đang chặn</w:t>
      </w:r>
    </w:p>
    <w:p>
      <w:pPr>
        <w:pStyle w:val="ListBullet"/>
        <w:spacing w:after="40"/>
      </w:pPr>
      <w:r>
        <w:t>Mã và tên bảng giá bắt buộc. Loại giá chỉ vendor hoặc customer. Tiền tệ 3 ký tự và phải còn trong danh mục, trừ khi giữ nguyên mã cũ.</w:t>
      </w:r>
    </w:p>
    <w:p>
      <w:pPr>
        <w:pStyle w:val="ListBullet"/>
        <w:spacing w:after="40"/>
      </w:pPr>
      <w:r>
        <w:t>Không gửi đồng thời quy tắc cơ bản và ma trận. Không đổi hình thức sau khi đã có phiên bản phát hành nếu không đúng chế độ khóa.</w:t>
      </w:r>
    </w:p>
    <w:p>
      <w:pPr>
        <w:pStyle w:val="ListBullet"/>
        <w:spacing w:after="40"/>
      </w:pPr>
      <w:r>
        <w:t>VAT trống được lúc lưu; lúc tính giá phải từ 0 đến 100.</w:t>
      </w:r>
    </w:p>
    <w:p>
      <w:pPr>
        <w:pStyle w:val="ListBullet"/>
        <w:spacing w:after="40"/>
      </w:pPr>
      <w:r>
        <w:t>Khách hàng và nhóm khách hàng không được cùng có giá trị. Nhà cung cấp chỉ hợp với giá mua. Khách hàng chỉ hợp với giá bán.</w:t>
      </w:r>
    </w:p>
    <w:p>
      <w:pPr>
        <w:pStyle w:val="ListBullet"/>
        <w:spacing w:after="40"/>
      </w:pPr>
      <w:r>
        <w:t>Quy tắc cơ bản: mã, tên, cách tính hợp lệ, số tiền không âm, mã không trùng, tiền tệ không khác bảng giá, tuyến phải chọn hoặc Tất cả tuyến, nấc hợp lệ, không chồng nấc cùng khoản mục.</w:t>
      </w:r>
    </w:p>
    <w:p>
      <w:pPr>
        <w:pStyle w:val="ListBullet"/>
        <w:spacing w:after="40"/>
      </w:pPr>
      <w:r>
        <w:t>Tuyến không thuộc tenant, hoặc tuyến ngừng dùng mà không phải tuyến đang lưu, bị từ chối.</w:t>
      </w:r>
    </w:p>
    <w:p>
      <w:pPr>
        <w:pStyle w:val="ListBullet"/>
        <w:spacing w:after="40"/>
      </w:pPr>
      <w:r>
        <w:t>Tính giá: Bill và phiên bản phải tồn tại; phiên bản phải published và còn hiệu lực; bảng giá ngừng dùng thì không tính mới; leg phải liên kết Bill và bảng giá phải là giá mua đã gắn đúng vendor.</w:t>
      </w:r>
    </w:p>
    <w:p>
      <w:pPr>
        <w:pStyle w:val="Heading2"/>
      </w:pPr>
      <w:r>
        <w:rPr>
          <w:color w:val="1D4E89"/>
        </w:rPr>
        <w:t>6.3. Số lượng đang lưu</w:t>
      </w:r>
    </w:p>
    <w:tbl>
      <w:tblPr>
        <w:tblStyle w:val="TableGrid"/>
        <w:tblW w:type="auto" w:w="0"/>
        <w:tblLayout w:type="autofit"/>
        <w:tblLook w:firstColumn="1" w:firstRow="1" w:lastColumn="0" w:lastRow="0" w:noHBand="0" w:noVBand="1" w:val="04A0"/>
      </w:tblPr>
      <w:tblGrid>
        <w:gridCol w:w="5046"/>
        <w:gridCol w:w="5046"/>
      </w:tblGrid>
      <w:tr>
        <w:tc>
          <w:tcPr>
            <w:tcW w:type="dxa" w:w="5046"/>
            <w:shd w:fill="1D4E89" w:val="clear"/>
          </w:tcPr>
          <w:p>
            <w:r/>
            <w:r>
              <w:rPr>
                <w:b/>
                <w:color w:val="FFFFFF"/>
                <w:sz w:val="16"/>
              </w:rPr>
              <w:t>Chỉ số</w:t>
            </w:r>
          </w:p>
        </w:tc>
        <w:tc>
          <w:tcPr>
            <w:tcW w:type="dxa" w:w="5046"/>
            <w:shd w:fill="1D4E89" w:val="clear"/>
          </w:tcPr>
          <w:p>
            <w:r/>
            <w:r>
              <w:rPr>
                <w:b/>
                <w:color w:val="FFFFFF"/>
                <w:sz w:val="16"/>
              </w:rPr>
              <w:t>Số trên database 16/10/2026</w:t>
            </w:r>
          </w:p>
        </w:tc>
      </w:tr>
      <w:tr>
        <w:tc>
          <w:tcPr>
            <w:tcW w:type="dxa" w:w="5046"/>
          </w:tcPr>
          <w:p>
            <w:r/>
            <w:r>
              <w:rPr>
                <w:sz w:val="16"/>
              </w:rPr>
              <w:t>Bảng giá chưa xóa</w:t>
            </w:r>
          </w:p>
        </w:tc>
        <w:tc>
          <w:tcPr>
            <w:tcW w:type="dxa" w:w="5046"/>
          </w:tcPr>
          <w:p>
            <w:r/>
            <w:r>
              <w:rPr>
                <w:sz w:val="16"/>
              </w:rPr>
              <w:t>134</w:t>
            </w:r>
          </w:p>
        </w:tc>
      </w:tr>
      <w:tr>
        <w:tc>
          <w:tcPr>
            <w:tcW w:type="dxa" w:w="5046"/>
          </w:tcPr>
          <w:p>
            <w:r/>
            <w:r>
              <w:rPr>
                <w:sz w:val="16"/>
              </w:rPr>
              <w:t>Giá mua / giá bán</w:t>
            </w:r>
          </w:p>
        </w:tc>
        <w:tc>
          <w:tcPr>
            <w:tcW w:type="dxa" w:w="5046"/>
          </w:tcPr>
          <w:p>
            <w:r/>
            <w:r>
              <w:rPr>
                <w:sz w:val="16"/>
              </w:rPr>
              <w:t>73 vendor / 61 customer</w:t>
            </w:r>
          </w:p>
        </w:tc>
      </w:tr>
      <w:tr>
        <w:tc>
          <w:tcPr>
            <w:tcW w:type="dxa" w:w="5046"/>
          </w:tcPr>
          <w:p>
            <w:r/>
            <w:r>
              <w:rPr>
                <w:sz w:val="16"/>
              </w:rPr>
              <w:t>Hình thức basic / advanced / trống (dữ liệu cũ)</w:t>
            </w:r>
          </w:p>
        </w:tc>
        <w:tc>
          <w:tcPr>
            <w:tcW w:type="dxa" w:w="5046"/>
          </w:tcPr>
          <w:p>
            <w:r/>
            <w:r>
              <w:rPr>
                <w:sz w:val="16"/>
              </w:rPr>
              <w:t>125 basic (gồm 6 ngừng dùng) / 2 advanced / 7 declaration_mode trống</w:t>
            </w:r>
          </w:p>
        </w:tc>
      </w:tr>
      <w:tr>
        <w:tc>
          <w:tcPr>
            <w:tcW w:type="dxa" w:w="5046"/>
          </w:tcPr>
          <w:p>
            <w:r/>
            <w:r>
              <w:rPr>
                <w:sz w:val="16"/>
              </w:rPr>
              <w:t>Bảng giá đang active</w:t>
            </w:r>
          </w:p>
        </w:tc>
        <w:tc>
          <w:tcPr>
            <w:tcW w:type="dxa" w:w="5046"/>
          </w:tcPr>
          <w:p>
            <w:r/>
            <w:r>
              <w:rPr>
                <w:sz w:val="16"/>
              </w:rPr>
              <w:t>128 active, 6 ngừng dùng</w:t>
            </w:r>
          </w:p>
        </w:tc>
      </w:tr>
      <w:tr>
        <w:tc>
          <w:tcPr>
            <w:tcW w:type="dxa" w:w="5046"/>
          </w:tcPr>
          <w:p>
            <w:r/>
            <w:r>
              <w:rPr>
                <w:sz w:val="16"/>
              </w:rPr>
              <w:t>Phiên bản published / draft</w:t>
            </w:r>
          </w:p>
        </w:tc>
        <w:tc>
          <w:tcPr>
            <w:tcW w:type="dxa" w:w="5046"/>
          </w:tcPr>
          <w:p>
            <w:r/>
            <w:r>
              <w:rPr>
                <w:sz w:val="16"/>
              </w:rPr>
              <w:t>130 published trên 130 bảng giá / 8 draft</w:t>
            </w:r>
          </w:p>
        </w:tc>
      </w:tr>
      <w:tr>
        <w:tc>
          <w:tcPr>
            <w:tcW w:type="dxa" w:w="5046"/>
          </w:tcPr>
          <w:p>
            <w:r/>
            <w:r>
              <w:rPr>
                <w:sz w:val="16"/>
              </w:rPr>
              <w:t>Bảng giá chưa có bản phát hành</w:t>
            </w:r>
          </w:p>
        </w:tc>
        <w:tc>
          <w:tcPr>
            <w:tcW w:type="dxa" w:w="5046"/>
          </w:tcPr>
          <w:p>
            <w:r/>
            <w:r>
              <w:rPr>
                <w:sz w:val="16"/>
              </w:rPr>
              <w:t>4</w:t>
            </w:r>
          </w:p>
        </w:tc>
      </w:tr>
      <w:tr>
        <w:tc>
          <w:tcPr>
            <w:tcW w:type="dxa" w:w="5046"/>
          </w:tcPr>
          <w:p>
            <w:r/>
            <w:r>
              <w:rPr>
                <w:sz w:val="16"/>
              </w:rPr>
              <w:t>Bảng giá không có phiên bản</w:t>
            </w:r>
          </w:p>
        </w:tc>
        <w:tc>
          <w:tcPr>
            <w:tcW w:type="dxa" w:w="5046"/>
          </w:tcPr>
          <w:p>
            <w:r/>
            <w:r>
              <w:rPr>
                <w:sz w:val="16"/>
              </w:rPr>
              <w:t>2 (134 bảng, 132 bảng có ít nhất một phiên bản)</w:t>
            </w:r>
          </w:p>
        </w:tc>
      </w:tr>
      <w:tr>
        <w:tc>
          <w:tcPr>
            <w:tcW w:type="dxa" w:w="5046"/>
          </w:tcPr>
          <w:p>
            <w:r/>
            <w:r>
              <w:rPr>
                <w:sz w:val="16"/>
              </w:rPr>
              <w:t>Quy tắc active</w:t>
            </w:r>
          </w:p>
        </w:tc>
        <w:tc>
          <w:tcPr>
            <w:tcW w:type="dxa" w:w="5046"/>
          </w:tcPr>
          <w:p>
            <w:r/>
            <w:r>
              <w:rPr>
                <w:sz w:val="16"/>
              </w:rPr>
              <w:t>148. Cách tính: fixed 127, weight_break_pivot 13, unit_rate 7, weight_step 1</w:t>
            </w:r>
          </w:p>
        </w:tc>
      </w:tr>
      <w:tr>
        <w:tc>
          <w:tcPr>
            <w:tcW w:type="dxa" w:w="5046"/>
          </w:tcPr>
          <w:p>
            <w:r/>
            <w:r>
              <w:rPr>
                <w:sz w:val="16"/>
              </w:rPr>
              <w:t>Quy tắc có loại dịch vụ hoặc phương thức hoặc nấc trọng lượng</w:t>
            </w:r>
          </w:p>
        </w:tc>
        <w:tc>
          <w:tcPr>
            <w:tcW w:type="dxa" w:w="5046"/>
          </w:tcPr>
          <w:p>
            <w:r/>
            <w:r>
              <w:rPr>
                <w:sz w:val="16"/>
              </w:rPr>
              <w:t>0</w:t>
            </w:r>
          </w:p>
        </w:tc>
      </w:tr>
      <w:tr>
        <w:tc>
          <w:tcPr>
            <w:tcW w:type="dxa" w:w="5046"/>
          </w:tcPr>
          <w:p>
            <w:r/>
            <w:r>
              <w:rPr>
                <w:sz w:val="16"/>
              </w:rPr>
              <w:t>Quy tắc có khoản mục</w:t>
            </w:r>
          </w:p>
        </w:tc>
        <w:tc>
          <w:tcPr>
            <w:tcW w:type="dxa" w:w="5046"/>
          </w:tcPr>
          <w:p>
            <w:r/>
            <w:r>
              <w:rPr>
                <w:sz w:val="16"/>
              </w:rPr>
              <w:t>18: FREIGHT 13, REMOTE 4, DELIVERY 1. 130 quy tắc khoản mục trống</w:t>
            </w:r>
          </w:p>
        </w:tc>
      </w:tr>
      <w:tr>
        <w:tc>
          <w:tcPr>
            <w:tcW w:type="dxa" w:w="5046"/>
          </w:tcPr>
          <w:p>
            <w:r/>
            <w:r>
              <w:rPr>
                <w:sz w:val="16"/>
              </w:rPr>
              <w:t>Bậc rate_breaks</w:t>
            </w:r>
          </w:p>
        </w:tc>
        <w:tc>
          <w:tcPr>
            <w:tcW w:type="dxa" w:w="5046"/>
          </w:tcPr>
          <w:p>
            <w:r/>
            <w:r>
              <w:rPr>
                <w:sz w:val="16"/>
              </w:rPr>
              <w:t>47</w:t>
            </w:r>
          </w:p>
        </w:tc>
      </w:tr>
      <w:tr>
        <w:tc>
          <w:tcPr>
            <w:tcW w:type="dxa" w:w="5046"/>
          </w:tcPr>
          <w:p>
            <w:r/>
            <w:r>
              <w:rPr>
                <w:sz w:val="16"/>
              </w:rPr>
              <w:t>Thành phần quy tắc</w:t>
            </w:r>
          </w:p>
        </w:tc>
        <w:tc>
          <w:tcPr>
            <w:tcW w:type="dxa" w:w="5046"/>
          </w:tcPr>
          <w:p>
            <w:r/>
            <w:r>
              <w:rPr>
                <w:sz w:val="16"/>
              </w:rPr>
              <w:t>0</w:t>
            </w:r>
          </w:p>
        </w:tc>
      </w:tr>
      <w:tr>
        <w:tc>
          <w:tcPr>
            <w:tcW w:type="dxa" w:w="5046"/>
          </w:tcPr>
          <w:p>
            <w:r/>
            <w:r>
              <w:rPr>
                <w:sz w:val="16"/>
              </w:rPr>
              <w:t>Lần tính giá</w:t>
            </w:r>
          </w:p>
        </w:tc>
        <w:tc>
          <w:tcPr>
            <w:tcW w:type="dxa" w:w="5046"/>
          </w:tcPr>
          <w:p>
            <w:r/>
            <w:r>
              <w:rPr>
                <w:sz w:val="16"/>
              </w:rPr>
              <w:t>18, tất cả bill và completed. 0 lần theo chặng. 0 dòng phụ phí. 0 dòng có khoản mục kinh tế</w:t>
            </w:r>
          </w:p>
        </w:tc>
      </w:tr>
      <w:tr>
        <w:tc>
          <w:tcPr>
            <w:tcW w:type="dxa" w:w="5046"/>
          </w:tcPr>
          <w:p>
            <w:r/>
            <w:r>
              <w:rPr>
                <w:sz w:val="16"/>
              </w:rPr>
              <w:t>Phụ phí độc lập</w:t>
            </w:r>
          </w:p>
        </w:tc>
        <w:tc>
          <w:tcPr>
            <w:tcW w:type="dxa" w:w="5046"/>
          </w:tcPr>
          <w:p>
            <w:r/>
            <w:r>
              <w:rPr>
                <w:sz w:val="16"/>
              </w:rPr>
              <w:t>0</w:t>
            </w:r>
          </w:p>
        </w:tc>
      </w:tr>
      <w:tr>
        <w:tc>
          <w:tcPr>
            <w:tcW w:type="dxa" w:w="5046"/>
          </w:tcPr>
          <w:p>
            <w:r/>
            <w:r>
              <w:rPr>
                <w:sz w:val="16"/>
              </w:rPr>
              <w:t>Khoản mục kinh tế và mapping</w:t>
            </w:r>
          </w:p>
        </w:tc>
        <w:tc>
          <w:tcPr>
            <w:tcW w:type="dxa" w:w="5046"/>
          </w:tcPr>
          <w:p>
            <w:r/>
            <w:r>
              <w:rPr>
                <w:sz w:val="16"/>
              </w:rPr>
              <w:t>0 / 0</w:t>
            </w:r>
          </w:p>
        </w:tc>
      </w:tr>
      <w:tr>
        <w:tc>
          <w:tcPr>
            <w:tcW w:type="dxa" w:w="5046"/>
          </w:tcPr>
          <w:p>
            <w:r/>
            <w:r>
              <w:rPr>
                <w:sz w:val="16"/>
              </w:rPr>
              <w:t>Chi phí có rate_card_id</w:t>
            </w:r>
          </w:p>
        </w:tc>
        <w:tc>
          <w:tcPr>
            <w:tcW w:type="dxa" w:w="5046"/>
          </w:tcPr>
          <w:p>
            <w:r/>
            <w:r>
              <w:rPr>
                <w:sz w:val="16"/>
              </w:rPr>
              <w:t>0, dù cột costs.rate_card_id đã có. Doanh thu không có cột rate_card_id</w:t>
            </w:r>
          </w:p>
        </w:tc>
      </w:tr>
      <w:tr>
        <w:tc>
          <w:tcPr>
            <w:tcW w:type="dxa" w:w="5046"/>
          </w:tcPr>
          <w:p>
            <w:r/>
            <w:r>
              <w:rPr>
                <w:sz w:val="16"/>
              </w:rPr>
              <w:t>Bảng giá đã gắn nhà cung cấp, khách hàng hoặc nhóm</w:t>
            </w:r>
          </w:p>
        </w:tc>
        <w:tc>
          <w:tcPr>
            <w:tcW w:type="dxa" w:w="5046"/>
          </w:tcPr>
          <w:p>
            <w:r/>
            <w:r>
              <w:rPr>
                <w:sz w:val="16"/>
              </w:rPr>
              <w:t>0 / 0 / 0</w:t>
            </w:r>
          </w:p>
        </w:tc>
      </w:tr>
    </w:tbl>
    <w:p/>
    <w:p>
      <w:pPr>
        <w:pStyle w:val="Heading2"/>
      </w:pPr>
      <w:r>
        <w:rPr>
          <w:color w:val="1D4E89"/>
        </w:rPr>
        <w:t>6.4. Trường đang bị module khác đọc</w:t>
      </w:r>
    </w:p>
    <w:p>
      <w:pPr>
        <w:pStyle w:val="ListBullet"/>
        <w:spacing w:after="40"/>
      </w:pPr>
      <w:r>
        <w:t>ratings.rate_card_id, rate_version_id, pricing_rule_id, context_json: 18 lần tính giá. context_json giữ dịch vụ, tuyến, phương thức, loại hàng, quy tắc đã chọn.</w:t>
      </w:r>
    </w:p>
    <w:p>
      <w:pPr>
        <w:pStyle w:val="ListBullet"/>
        <w:spacing w:after="40"/>
      </w:pPr>
      <w:r>
        <w:t>rating_details.rule_code, component_code, financial_nature, source_type, formula_text, amount.</w:t>
      </w:r>
    </w:p>
    <w:p>
      <w:pPr>
        <w:pStyle w:val="ListBullet"/>
        <w:spacing w:after="40"/>
      </w:pPr>
      <w:r>
        <w:t>costs.rate_card_id và rate_version_id: cột đã có để gắn chi phí dự kiến sinh từ rating theo chặng. Hiện 0 dòng được gắn. costs còn có origin_level và transport_leg_id.</w:t>
      </w:r>
    </w:p>
    <w:p>
      <w:pPr>
        <w:pStyle w:val="ListBullet"/>
        <w:spacing w:after="40"/>
      </w:pPr>
      <w:r>
        <w:t>surcharge_scopes.rate_card_id: phạm vi phụ phí theo bảng giá. Hiện không có phụ phí.</w:t>
      </w:r>
    </w:p>
    <w:p>
      <w:pPr>
        <w:pStyle w:val="ListBullet"/>
        <w:spacing w:after="40"/>
      </w:pPr>
      <w:r>
        <w:t>Tìm kiếm toàn cục đánh chỉ mục rate_cards.code và name.</w:t>
      </w:r>
    </w:p>
    <w:p>
      <w:pPr>
        <w:pStyle w:val="ListBullet"/>
        <w:spacing w:after="40"/>
      </w:pPr>
      <w:r>
        <w:t>Gợi ý giá trên Bill đọc party_type, is_active, route_code, transport_mode, supplier_party_id của bảng giá và các điều kiện của quy tắc.</w:t>
      </w:r>
    </w:p>
    <w:p>
      <w:pPr>
        <w:pStyle w:val="Heading2"/>
      </w:pPr>
      <w:r>
        <w:rPr>
          <w:color w:val="1D4E89"/>
        </w:rPr>
        <w:t>6.5. Rủi ro nếu ẩn, bỏ hoặc gộp trường</w:t>
      </w:r>
    </w:p>
    <w:tbl>
      <w:tblPr>
        <w:tblStyle w:val="TableGrid"/>
        <w:tblW w:type="auto" w:w="0"/>
        <w:tblLayout w:type="autofit"/>
        <w:tblLook w:firstColumn="1" w:firstRow="1" w:lastColumn="0" w:lastRow="0" w:noHBand="0" w:noVBand="1" w:val="04A0"/>
      </w:tblPr>
      <w:tblGrid>
        <w:gridCol w:w="5046"/>
        <w:gridCol w:w="5046"/>
      </w:tblGrid>
      <w:tr>
        <w:tc>
          <w:tcPr>
            <w:tcW w:type="dxa" w:w="5046"/>
            <w:shd w:fill="1D4E89" w:val="clear"/>
          </w:tcPr>
          <w:p>
            <w:r/>
            <w:r>
              <w:rPr>
                <w:b/>
                <w:color w:val="FFFFFF"/>
                <w:sz w:val="16"/>
              </w:rPr>
              <w:t>Thay đổi</w:t>
            </w:r>
          </w:p>
        </w:tc>
        <w:tc>
          <w:tcPr>
            <w:tcW w:type="dxa" w:w="5046"/>
            <w:shd w:fill="1D4E89" w:val="clear"/>
          </w:tcPr>
          <w:p>
            <w:r/>
            <w:r>
              <w:rPr>
                <w:b/>
                <w:color w:val="FFFFFF"/>
                <w:sz w:val="16"/>
              </w:rPr>
              <w:t>Rủi ro trên hiện trạng</w:t>
            </w:r>
          </w:p>
        </w:tc>
      </w:tr>
      <w:tr>
        <w:tc>
          <w:tcPr>
            <w:tcW w:type="dxa" w:w="5046"/>
          </w:tcPr>
          <w:p>
            <w:r/>
            <w:r>
              <w:rPr>
                <w:sz w:val="16"/>
              </w:rPr>
              <w:t>Ẩn tên quy tắc</w:t>
            </w:r>
          </w:p>
        </w:tc>
        <w:tc>
          <w:tcPr>
            <w:tcW w:type="dxa" w:w="5046"/>
          </w:tcPr>
          <w:p>
            <w:r/>
            <w:r>
              <w:rPr>
                <w:sz w:val="16"/>
              </w:rPr>
              <w:t>Rating vẫn chạy. Mất dấu trên dòng kết quả. Bộ phân loại phụ phí còn đọc tên: đổi quy ước tên có thể biến cước chính thành phụ phí hoặc ngược lại.</w:t>
            </w:r>
          </w:p>
        </w:tc>
      </w:tr>
      <w:tr>
        <w:tc>
          <w:tcPr>
            <w:tcW w:type="dxa" w:w="5046"/>
          </w:tcPr>
          <w:p>
            <w:r/>
            <w:r>
              <w:rPr>
                <w:sz w:val="16"/>
              </w:rPr>
              <w:t>Bỏ mã quy tắc, chỉ giữ UUID</w:t>
            </w:r>
          </w:p>
        </w:tc>
        <w:tc>
          <w:tcPr>
            <w:tcW w:type="dxa" w:w="5046"/>
          </w:tcPr>
          <w:p>
            <w:r/>
            <w:r>
              <w:rPr>
                <w:sz w:val="16"/>
              </w:rPr>
              <w:t>UUID đã là khóa kỹ thuật. Mã đang là khóa duy nhất trong phiên bản và là rule_code trên 18 dòng kết quả. Bỏ mã làm đứt đối chiếu với lần tính đã lưu và với quy tắc nâng cao đang sinh mã từ loại hàng.</w:t>
            </w:r>
          </w:p>
        </w:tc>
      </w:tr>
      <w:tr>
        <w:tc>
          <w:tcPr>
            <w:tcW w:type="dxa" w:w="5046"/>
          </w:tcPr>
          <w:p>
            <w:r/>
            <w:r>
              <w:rPr>
                <w:sz w:val="16"/>
              </w:rPr>
              <w:t>Bỏ loại dịch vụ trên quy tắc</w:t>
            </w:r>
          </w:p>
        </w:tc>
        <w:tc>
          <w:tcPr>
            <w:tcW w:type="dxa" w:w="5046"/>
          </w:tcPr>
          <w:p>
            <w:r/>
            <w:r>
              <w:rPr>
                <w:sz w:val="16"/>
              </w:rPr>
              <w:t>Dữ liệu hiện tại toàn trống, nên lần tính đã lưu không đổi. Bill vẫn có dịch vụ riêng. Nếu sau này quy tắc cần phân biệt dịch vụ, không còn chỗ lọc. Gộp dịch vụ vào phương thức sẽ trộn AIR (dịch vụ) với air (phương thức form) và với AIR (danh mục phương thức).</w:t>
            </w:r>
          </w:p>
        </w:tc>
      </w:tr>
      <w:tr>
        <w:tc>
          <w:tcPr>
            <w:tcW w:type="dxa" w:w="5046"/>
          </w:tcPr>
          <w:p>
            <w:r/>
            <w:r>
              <w:rPr>
                <w:sz w:val="16"/>
              </w:rPr>
              <w:t>Bỏ phương thức trên quy tắc</w:t>
            </w:r>
          </w:p>
        </w:tc>
        <w:tc>
          <w:tcPr>
            <w:tcW w:type="dxa" w:w="5046"/>
          </w:tcPr>
          <w:p>
            <w:r/>
            <w:r>
              <w:rPr>
                <w:sz w:val="16"/>
              </w:rPr>
              <w:t>148 quy tắc không dùng cột này. Vẫn còn phương thức trên header bảng giá: 4 bảng đang có giá trị và gợi ý tính giá loại cả bảng nếu Bill khác phương thức. Bỏ cột header mà không sửa BillRateSuggestion sẽ đổi tập bảng giá được gợi ý. Không suy ra được từ tuyến, trừ khi viết thêm quy tắc mới.</w:t>
            </w:r>
          </w:p>
        </w:tc>
      </w:tr>
      <w:tr>
        <w:tc>
          <w:tcPr>
            <w:tcW w:type="dxa" w:w="5046"/>
          </w:tcPr>
          <w:p>
            <w:r/>
            <w:r>
              <w:rPr>
                <w:sz w:val="16"/>
              </w:rPr>
              <w:t>Bỏ tuyến trên quy tắc, chỉ giữ tuyến header</w:t>
            </w:r>
          </w:p>
        </w:tc>
        <w:tc>
          <w:tcPr>
            <w:tcW w:type="dxa" w:w="5046"/>
          </w:tcPr>
          <w:p>
            <w:r/>
            <w:r>
              <w:rPr>
                <w:sz w:val="16"/>
              </w:rPr>
              <w:t>Form mới cố ý để tuyến trên quy tắc và gửi routeId header = null. Hai bảng UAT và NSE đang lọc bằng route của quy tắc hoặc bằng Tất cả tuyến. Gộp về một tuyến header làm mất khả năng nhiều tuyến trên một bảng giá, vốn là hành vi vừa được lưu (applies_any_route và route_id trên quy tắc).</w:t>
            </w:r>
          </w:p>
        </w:tc>
      </w:tr>
      <w:tr>
        <w:tc>
          <w:tcPr>
            <w:tcW w:type="dxa" w:w="5046"/>
          </w:tcPr>
          <w:p>
            <w:r/>
            <w:r>
              <w:rPr>
                <w:sz w:val="16"/>
              </w:rPr>
              <w:t>Gộp hãng vận chuyển với nhà cung cấp</w:t>
            </w:r>
          </w:p>
        </w:tc>
        <w:tc>
          <w:tcPr>
            <w:tcW w:type="dxa" w:w="5046"/>
          </w:tcPr>
          <w:p>
            <w:r/>
            <w:r>
              <w:rPr>
                <w:sz w:val="16"/>
              </w:rPr>
              <w:t>Code coi đây là hai đối tác khác nhau. Hãng để trống thì không lọc. Nhà cung cấp trống thì tính theo chặng bị chặn. NSE đang lưu tên hãng NewSkyExpress, không lưu carrier_party_id. Gộp sẽ lọc nhầm vendor thành carrier.</w:t>
            </w:r>
          </w:p>
        </w:tc>
      </w:tr>
      <w:tr>
        <w:tc>
          <w:tcPr>
            <w:tcW w:type="dxa" w:w="5046"/>
          </w:tcPr>
          <w:p>
            <w:r/>
            <w:r>
              <w:rPr>
                <w:sz w:val="16"/>
              </w:rPr>
              <w:t>Bỏ nấc trọng lượng trên quy tắc cơ bản</w:t>
            </w:r>
          </w:p>
        </w:tc>
        <w:tc>
          <w:tcPr>
            <w:tcW w:type="dxa" w:w="5046"/>
          </w:tcPr>
          <w:p>
            <w:r/>
            <w:r>
              <w:rPr>
                <w:sz w:val="16"/>
              </w:rPr>
              <w:t>Chưa có quy tắc active dùng weight_min. Ma trận dùng rate_breaks. Bỏ cột selection không đụng 47 bậc ma trận, nhưng bỏ luôn rate_breaks thì mất đơn giá UAT và NSE. Hai khoảng đang khác nhau: [từ, đến) trên quy tắc và ≤ max trên bậc.</w:t>
            </w:r>
          </w:p>
        </w:tc>
      </w:tr>
      <w:tr>
        <w:tc>
          <w:tcPr>
            <w:tcW w:type="dxa" w:w="5046"/>
          </w:tcPr>
          <w:p>
            <w:r/>
            <w:r>
              <w:rPr>
                <w:sz w:val="16"/>
              </w:rPr>
              <w:t>Gộp khoản mục với loại chi phí hoặc với tên quy tắc</w:t>
            </w:r>
          </w:p>
        </w:tc>
        <w:tc>
          <w:tcPr>
            <w:tcW w:type="dxa" w:w="5046"/>
          </w:tcPr>
          <w:p>
            <w:r/>
            <w:r>
              <w:rPr>
                <w:sz w:val="16"/>
              </w:rPr>
              <w:t>charge_code đang là khóa cạnh tranh, không phải cost_type. 130 quy tắc trống khoản mục nên đang được cộng riêng. Gán chung một mã FREIGHT sẽ khiến chúng cạnh tranh và chỉ còn một dòng. Xóa charge_code của 13 quy tắc FREIGHT cũng đổi cách chọn.</w:t>
            </w:r>
          </w:p>
        </w:tc>
      </w:tr>
      <w:tr>
        <w:tc>
          <w:tcPr>
            <w:tcW w:type="dxa" w:w="5046"/>
          </w:tcPr>
          <w:p>
            <w:r/>
            <w:r>
              <w:rPr>
                <w:sz w:val="16"/>
              </w:rPr>
              <w:t>Ẩn loại hàng</w:t>
            </w:r>
          </w:p>
        </w:tc>
        <w:tc>
          <w:tcPr>
            <w:tcW w:type="dxa" w:w="5046"/>
          </w:tcPr>
          <w:p>
            <w:r/>
            <w:r>
              <w:rPr>
                <w:sz w:val="16"/>
              </w:rPr>
              <w:t>6+ quy tắc NSE và UAT lọc theo GENERAL và các mã hàng khác. Ẩn mà không xóa dữ liệu thì rating vẫn lọc. Xóa commodity_code làm một bảng có nhiều cột hàng trở thành nhiều quy tắc cùng FREIGHT cùng tuyến, dễ AMBIGUOUS_RATE_RULE.</w:t>
            </w:r>
          </w:p>
        </w:tc>
      </w:tr>
    </w:tbl>
    <w:p/>
    <w:p>
      <w:pPr>
        <w:pStyle w:val="Heading1"/>
      </w:pPr>
      <w:r>
        <w:rPr>
          <w:color w:val="1D4E89"/>
        </w:rPr>
        <w:t>7. Phụ phí và phân loại kinh tế</w:t>
      </w:r>
    </w:p>
    <w:p>
      <w:pPr>
        <w:spacing w:after="120"/>
      </w:pPr>
      <w:r>
        <w:rPr>
          <w:b w:val="0"/>
        </w:rPr>
        <w:t>Cước chính và phụ phí đang là hai đường, không phải hai giá trị của một dropdown trên form Tạo bảng giá.</w:t>
      </w:r>
    </w:p>
    <w:p>
      <w:pPr>
        <w:pStyle w:val="ListBullet"/>
        <w:spacing w:after="40"/>
      </w:pPr>
      <w:r>
        <w:t>Cước chính: quy tắc không bị LegacyComponentClassifier đánh dấu phụ phí. Lưu trong pricing_rules của phiên bản bảng giá. Kết quả source_type = base_rate.</w:t>
      </w:r>
    </w:p>
    <w:p>
      <w:pPr>
        <w:pStyle w:val="ListBullet"/>
        <w:spacing w:after="40"/>
      </w:pPr>
      <w:r>
        <w:t>Phụ phí độc lập: bảng surcharges, có phiên bản, quy tắc, điều kiện, phạm vi (bảng giá, vendor, khách hàng, nhóm, dịch vụ, tuyến, phương thức) và có thể gắn economic_charge_type_id trên phiên bản phụ phí. Kết quả source_type = surcharge, cộng sau cước chính.</w:t>
      </w:r>
    </w:p>
    <w:p>
      <w:pPr>
        <w:pStyle w:val="ListBullet"/>
        <w:spacing w:after="40"/>
      </w:pPr>
      <w:r>
        <w:t>Quy tắc còn nằm trên bảng giá nhưng có charge_code REMOTE hoặc DELIVERY, hoặc tên/mã chứa token phụ phí, bị loại khỏi cước chính để tránh tính hai lần. Chúng không tự biến thành phụ phí độc lập. Việc chuyển là một lệnh migrate riêng và không đụng phiên bản đã phát hành.</w:t>
      </w:r>
    </w:p>
    <w:p>
      <w:pPr>
        <w:spacing w:after="120"/>
      </w:pPr>
      <w:r>
        <w:rPr>
          <w:b w:val="0"/>
        </w:rPr>
        <w:t>Database: đường phụ phí độc lập chưa có dòng. 5 quy tắc REMOTE/DELIVERY của NSE vẫn nằm trên bảng giá published và sẽ bị loại khi tính. Không có cơ chế thứ hai trên DB để thu số tiền đó. Khoản mục kinh tế chưa có dòng nào để gắn cước chính với loại chi phí hoặc loại doanh thu.</w:t>
      </w:r>
    </w:p>
    <w:p>
      <w:pPr>
        <w:spacing w:after="120"/>
      </w:pPr>
      <w:r>
        <w:rPr>
          <w:b w:val="0"/>
        </w:rPr>
        <w:t>Khi đã có mapping, lúc lưu kết quả engine tìm economic_charge_type theo thứ tự: mã component, rồi mã loại chi phí hoặc loại doanh thu theo bản chất dòng, rồi trùng mã với code của economic_charge_types. Phụ phí giữ khoản mục đã gắn trên phiên bản phụ phí, không suy từ mã. Căn cứ: CreateRatingCommand.StampChargeSnapshotAsync. Hiện cả ba bậc đều trống nên 18 dòng kết quả không có khoản mục kinh tế.</w:t>
      </w:r>
    </w:p>
    <w:p>
      <w:pPr>
        <w:spacing w:after="120"/>
      </w:pPr>
      <w:r>
        <w:rPr>
          <w:b w:val="0"/>
        </w:rPr>
        <w:t>Tránh tính trùng trong code: một charge_code chỉ một quy tắc; phụ phí một mã chỉ một quy tắc; quy tắc đã bị coi là phụ phí không vào cước chính; tính lại theo chặng cùng vendor, cùng phiên bản, cùng số lượng thì trả về lần cũ thay vì thêm một khoản chi phí. Các chốt này không chạy được với phụ phí NSE vì bảng surcharges đang trống.</w:t>
      </w:r>
    </w:p>
    <w:p>
      <w:pPr>
        <w:pStyle w:val="Heading1"/>
      </w:pPr>
      <w:r>
        <w:rPr>
          <w:color w:val="1D4E89"/>
        </w:rPr>
        <w:t>8. Đã triển khai và mới chỉ có trên đặc tả hoặc schema</w:t>
      </w:r>
    </w:p>
    <w:tbl>
      <w:tblPr>
        <w:tblStyle w:val="TableGrid"/>
        <w:tblW w:type="auto" w:w="0"/>
        <w:tblLayout w:type="autofit"/>
        <w:tblLook w:firstColumn="1" w:firstRow="1" w:lastColumn="0" w:lastRow="0" w:noHBand="0" w:noVBand="1" w:val="04A0"/>
      </w:tblPr>
      <w:tblGrid>
        <w:gridCol w:w="5046"/>
        <w:gridCol w:w="5046"/>
      </w:tblGrid>
      <w:tr>
        <w:tc>
          <w:tcPr>
            <w:tcW w:type="dxa" w:w="5046"/>
            <w:shd w:fill="1D4E89" w:val="clear"/>
          </w:tcPr>
          <w:p>
            <w:r/>
            <w:r>
              <w:rPr>
                <w:b/>
                <w:color w:val="FFFFFF"/>
                <w:sz w:val="16"/>
              </w:rPr>
              <w:t>Hạng mục</w:t>
            </w:r>
          </w:p>
        </w:tc>
        <w:tc>
          <w:tcPr>
            <w:tcW w:type="dxa" w:w="5046"/>
            <w:shd w:fill="1D4E89" w:val="clear"/>
          </w:tcPr>
          <w:p>
            <w:r/>
            <w:r>
              <w:rPr>
                <w:b/>
                <w:color w:val="FFFFFF"/>
                <w:sz w:val="16"/>
              </w:rPr>
              <w:t>Trạng thái</w:t>
            </w:r>
          </w:p>
        </w:tc>
      </w:tr>
      <w:tr>
        <w:tc>
          <w:tcPr>
            <w:tcW w:type="dxa" w:w="5046"/>
          </w:tcPr>
          <w:p>
            <w:r/>
            <w:r>
              <w:rPr>
                <w:sz w:val="16"/>
              </w:rPr>
              <w:t>Tạo, sửa, phát hành bảng giá cơ bản và nâng cao; một bảng một hình thức</w:t>
            </w:r>
          </w:p>
        </w:tc>
        <w:tc>
          <w:tcPr>
            <w:tcW w:type="dxa" w:w="5046"/>
          </w:tcPr>
          <w:p>
            <w:r/>
            <w:r>
              <w:rPr>
                <w:sz w:val="16"/>
              </w:rPr>
              <w:t>Đã triển khai. DB có cả basic, advanced và dòng cũ chưa gắn hình thức.</w:t>
            </w:r>
          </w:p>
        </w:tc>
      </w:tr>
      <w:tr>
        <w:tc>
          <w:tcPr>
            <w:tcW w:type="dxa" w:w="5046"/>
          </w:tcPr>
          <w:p>
            <w:r/>
            <w:r>
              <w:rPr>
                <w:sz w:val="16"/>
              </w:rPr>
              <w:t>Nhiều tuyến và hãng trên quy tắc; Tất cả tuyến; nấc [từ, đến) để chọn quy tắc</w:t>
            </w:r>
          </w:p>
        </w:tc>
        <w:tc>
          <w:tcPr>
            <w:tcW w:type="dxa" w:w="5046"/>
          </w:tcPr>
          <w:p>
            <w:r/>
            <w:r>
              <w:rPr>
                <w:sz w:val="16"/>
              </w:rPr>
              <w:t>Đã triển khai trong code và form. DB chưa có quy tắc active nào điền weight_min hoặc weight_basis.</w:t>
            </w:r>
          </w:p>
        </w:tc>
      </w:tr>
      <w:tr>
        <w:tc>
          <w:tcPr>
            <w:tcW w:type="dxa" w:w="5046"/>
          </w:tcPr>
          <w:p>
            <w:r/>
            <w:r>
              <w:rPr>
                <w:sz w:val="16"/>
              </w:rPr>
              <w:t>Ma trận loại hàng × khung trọng lượng</w:t>
            </w:r>
          </w:p>
        </w:tc>
        <w:tc>
          <w:tcPr>
            <w:tcW w:type="dxa" w:w="5046"/>
          </w:tcPr>
          <w:p>
            <w:r/>
            <w:r>
              <w:rPr>
                <w:sz w:val="16"/>
              </w:rPr>
              <w:t>Đã triển khai. DB có NSE và hai bảng UAT.</w:t>
            </w:r>
          </w:p>
        </w:tc>
      </w:tr>
      <w:tr>
        <w:tc>
          <w:tcPr>
            <w:tcW w:type="dxa" w:w="5046"/>
          </w:tcPr>
          <w:p>
            <w:r/>
            <w:r>
              <w:rPr>
                <w:sz w:val="16"/>
              </w:rPr>
              <w:t>Tính theo Bill trên phiên bản đã phát hành</w:t>
            </w:r>
          </w:p>
        </w:tc>
        <w:tc>
          <w:tcPr>
            <w:tcW w:type="dxa" w:w="5046"/>
          </w:tcPr>
          <w:p>
            <w:r/>
            <w:r>
              <w:rPr>
                <w:sz w:val="16"/>
              </w:rPr>
              <w:t>Đã triển khai. 18 lần trên DB, gồm ví dụ BILL26107473.</w:t>
            </w:r>
          </w:p>
        </w:tc>
      </w:tr>
      <w:tr>
        <w:tc>
          <w:tcPr>
            <w:tcW w:type="dxa" w:w="5046"/>
          </w:tcPr>
          <w:p>
            <w:r/>
            <w:r>
              <w:rPr>
                <w:sz w:val="16"/>
              </w:rPr>
              <w:t>Tính mua theo chặng, không lấy trọng lượng Bill, không nhân đôi chi phí</w:t>
            </w:r>
          </w:p>
        </w:tc>
        <w:tc>
          <w:tcPr>
            <w:tcW w:type="dxa" w:w="5046"/>
          </w:tcPr>
          <w:p>
            <w:r/>
            <w:r>
              <w:rPr>
                <w:sz w:val="16"/>
              </w:rPr>
              <w:t>Đã triển khai trong code và test. 0 lần trên DB. Mọi bảng giá mua hiện chưa gắn vendor nên chưa chạy được trên dữ liệu này.</w:t>
            </w:r>
          </w:p>
        </w:tc>
      </w:tr>
      <w:tr>
        <w:tc>
          <w:tcPr>
            <w:tcW w:type="dxa" w:w="5046"/>
          </w:tcPr>
          <w:p>
            <w:r/>
            <w:r>
              <w:rPr>
                <w:sz w:val="16"/>
              </w:rPr>
              <w:t>Loại dịch vụ là điều kiện lọc tùy chọn</w:t>
            </w:r>
          </w:p>
        </w:tc>
        <w:tc>
          <w:tcPr>
            <w:tcW w:type="dxa" w:w="5046"/>
          </w:tcPr>
          <w:p>
            <w:r/>
            <w:r>
              <w:rPr>
                <w:sz w:val="16"/>
              </w:rPr>
              <w:t>Đã triển khai. Không bắt buộc. DB chưa dùng.</w:t>
            </w:r>
          </w:p>
        </w:tc>
      </w:tr>
      <w:tr>
        <w:tc>
          <w:tcPr>
            <w:tcW w:type="dxa" w:w="5046"/>
          </w:tcPr>
          <w:p>
            <w:r/>
            <w:r>
              <w:rPr>
                <w:sz w:val="16"/>
              </w:rPr>
              <w:t>Suy phương thức từ tuyến</w:t>
            </w:r>
          </w:p>
        </w:tc>
        <w:tc>
          <w:tcPr>
            <w:tcW w:type="dxa" w:w="5046"/>
          </w:tcPr>
          <w:p>
            <w:r/>
            <w:r>
              <w:rPr>
                <w:sz w:val="16"/>
              </w:rPr>
              <w:t>Chưa làm. Cột trên tuyến có giá trị air nhưng engine không đọc.</w:t>
            </w:r>
          </w:p>
        </w:tc>
      </w:tr>
      <w:tr>
        <w:tc>
          <w:tcPr>
            <w:tcW w:type="dxa" w:w="5046"/>
          </w:tcPr>
          <w:p>
            <w:r/>
            <w:r>
              <w:rPr>
                <w:sz w:val="16"/>
              </w:rPr>
              <w:t>Tên quy tắc là điều kiện rating</w:t>
            </w:r>
          </w:p>
        </w:tc>
        <w:tc>
          <w:tcPr>
            <w:tcW w:type="dxa" w:w="5046"/>
          </w:tcPr>
          <w:p>
            <w:r/>
            <w:r>
              <w:rPr>
                <w:sz w:val="16"/>
              </w:rPr>
              <w:t>Không phải điều kiện khớp. Chỉ tham gia phân loại phụ phí theo từ khóa.</w:t>
            </w:r>
          </w:p>
        </w:tc>
      </w:tr>
      <w:tr>
        <w:tc>
          <w:tcPr>
            <w:tcW w:type="dxa" w:w="5046"/>
          </w:tcPr>
          <w:p>
            <w:r/>
            <w:r>
              <w:rPr>
                <w:sz w:val="16"/>
              </w:rPr>
              <w:t>Gắn loại chi phí / doanh thu trên form Tạo bảng giá</w:t>
            </w:r>
          </w:p>
        </w:tc>
        <w:tc>
          <w:tcPr>
            <w:tcW w:type="dxa" w:w="5046"/>
          </w:tcPr>
          <w:p>
            <w:r/>
            <w:r>
              <w:rPr>
                <w:sz w:val="16"/>
              </w:rPr>
              <w:t>Chưa có trên form. API thành phần đã có. DB 0 thành phần.</w:t>
            </w:r>
          </w:p>
        </w:tc>
      </w:tr>
      <w:tr>
        <w:tc>
          <w:tcPr>
            <w:tcW w:type="dxa" w:w="5046"/>
          </w:tcPr>
          <w:p>
            <w:r/>
            <w:r>
              <w:rPr>
                <w:sz w:val="16"/>
              </w:rPr>
              <w:t>Khoản mục kinh tế và mapping</w:t>
            </w:r>
          </w:p>
        </w:tc>
        <w:tc>
          <w:tcPr>
            <w:tcW w:type="dxa" w:w="5046"/>
          </w:tcPr>
          <w:p>
            <w:r/>
            <w:r>
              <w:rPr>
                <w:sz w:val="16"/>
              </w:rPr>
              <w:t>Schema và API đã có. DB 0 dòng. Rating không gán được khoản mục.</w:t>
            </w:r>
          </w:p>
        </w:tc>
      </w:tr>
      <w:tr>
        <w:tc>
          <w:tcPr>
            <w:tcW w:type="dxa" w:w="5046"/>
          </w:tcPr>
          <w:p>
            <w:r/>
            <w:r>
              <w:rPr>
                <w:sz w:val="16"/>
              </w:rPr>
              <w:t>Phụ phí độc lập, phạm vi, tránh tính trùng với cước chính</w:t>
            </w:r>
          </w:p>
        </w:tc>
        <w:tc>
          <w:tcPr>
            <w:tcW w:type="dxa" w:w="5046"/>
          </w:tcPr>
          <w:p>
            <w:r/>
            <w:r>
              <w:rPr>
                <w:sz w:val="16"/>
              </w:rPr>
              <w:t>Code đã có. DB 0 phụ phí. 5 quy tắc REMOTE/DELIVERY còn trên bảng giá và bị loại khỏi cước chính.</w:t>
            </w:r>
          </w:p>
        </w:tc>
      </w:tr>
      <w:tr>
        <w:tc>
          <w:tcPr>
            <w:tcW w:type="dxa" w:w="5046"/>
          </w:tcPr>
          <w:p>
            <w:r/>
            <w:r>
              <w:rPr>
                <w:sz w:val="16"/>
              </w:rPr>
              <w:t>Dropdown Dịch vụ và Phương thức lấy từ một danh mục</w:t>
            </w:r>
          </w:p>
        </w:tc>
        <w:tc>
          <w:tcPr>
            <w:tcW w:type="dxa" w:w="5046"/>
          </w:tcPr>
          <w:p>
            <w:r/>
            <w:r>
              <w:rPr>
                <w:sz w:val="16"/>
              </w:rPr>
              <w:t>Chưa. Dịch vụ là chữ tự do. Phương thức trên form là danh sách gắn cứng, khác mã và khác tập giá trị với master_catalog_items.</w:t>
            </w:r>
          </w:p>
        </w:tc>
      </w:tr>
      <w:tr>
        <w:tc>
          <w:tcPr>
            <w:tcW w:type="dxa" w:w="5046"/>
          </w:tcPr>
          <w:p>
            <w:r/>
            <w:r>
              <w:rPr>
                <w:sz w:val="16"/>
              </w:rPr>
              <w:t>120 tuyến VOL-RTE trong danh mục kind transport_route</w:t>
            </w:r>
          </w:p>
        </w:tc>
        <w:tc>
          <w:tcPr>
            <w:tcW w:type="dxa" w:w="5046"/>
          </w:tcPr>
          <w:p>
            <w:r/>
            <w:r>
              <w:rPr>
                <w:sz w:val="16"/>
              </w:rPr>
              <w:t>Có dữ liệu seed. Form và rating không dùng bảng đó. Tuyến thật trong routes chỉ có SGN-FRA.</w:t>
            </w:r>
          </w:p>
        </w:tc>
      </w:tr>
    </w:tbl>
    <w:p/>
    <w:p>
      <w:pPr>
        <w:pStyle w:val="Heading1"/>
      </w:pPr>
      <w:r>
        <w:rPr>
          <w:color w:val="1D4E89"/>
        </w:rPr>
        <w:t>9. Điểm PO cần chốt trước khi giản lược màn hình</w:t>
      </w:r>
    </w:p>
    <w:p>
      <w:pPr>
        <w:pStyle w:val="ListBullet"/>
        <w:spacing w:after="40"/>
      </w:pPr>
      <w:r>
        <w:t>Dịch vụ, phương thức, loại chi phí và cước chính đang dùng chung một số mã (AIR, FREIGHT, EXPRESS) nhưng không cùng một danh mục và không cùng chữ hoa/thường. Gộp trên UI mà không đổi mã đã lưu sẽ làm rating khớp sai hoặc không khớp.</w:t>
      </w:r>
    </w:p>
    <w:p>
      <w:pPr>
        <w:pStyle w:val="ListBullet"/>
        <w:spacing w:after="40"/>
      </w:pPr>
      <w:r>
        <w:t>Khoản mục trên quy tắc là khóa cạnh tranh, không phải loại chi phí và không phải khoản mục kinh tế. 130 quy tắc đang trống khóa này.</w:t>
      </w:r>
    </w:p>
    <w:p>
      <w:pPr>
        <w:pStyle w:val="ListBullet"/>
        <w:spacing w:after="40"/>
      </w:pPr>
      <w:r>
        <w:t>Loại dịch vụ và phương thức trên quy tắc không bắt buộc và chưa có dữ liệu. Phương thức không suy ra từ tuyến.</w:t>
      </w:r>
    </w:p>
    <w:p>
      <w:pPr>
        <w:pStyle w:val="ListBullet"/>
        <w:spacing w:after="40"/>
      </w:pPr>
      <w:r>
        <w:t>Tên quy tắc không chọn giá, nhưng từ khóa trong tên và mã vẫn quyết định dòng nào bị coi là phụ phí.</w:t>
      </w:r>
    </w:p>
    <w:p>
      <w:pPr>
        <w:pStyle w:val="ListBullet"/>
        <w:spacing w:after="40"/>
      </w:pPr>
      <w:r>
        <w:t>Nấc chọn quy tắc và bậc tính trong ma trận là hai khoảng khác nhau. Chỉ ma trận đang có dữ liệu.</w:t>
      </w:r>
    </w:p>
    <w:p>
      <w:pPr>
        <w:pStyle w:val="ListBullet"/>
        <w:spacing w:after="40"/>
      </w:pPr>
      <w:r>
        <w:t>Phụ phí độc lập và khoản mục kinh tế có cấu trúc nhưng chưa có dữ liệu. Việc loại REMOTE/DELIVERY khỏi cước chính đang làm các dòng NSE đó không được tính.</w:t>
      </w:r>
    </w:p>
    <w:p>
      <w:pPr>
        <w:pStyle w:val="ListBullet"/>
        <w:spacing w:after="40"/>
      </w:pPr>
      <w:r>
        <w:t>Tính theo chặng đã có trong sản phẩm, nhưng dữ liệu vận hành chưa có bảng giá mua gắn nhà cung cấp và chưa có lần tính theo chặng.</w:t>
      </w:r>
    </w:p>
    <w:p>
      <w:pPr>
        <w:spacing w:after="120"/>
      </w:pPr>
      <w:r>
        <w:rPr>
          <w:b w:val="0"/>
        </w:rPr>
        <w:t>Hết tài liệu AS-IS. Không kèm đề xuất sửa code.</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