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0"/>
        </w:rPr>
        <w:t>BÁO CÁO THIẾT KẾ KIẾN TRÚC &amp; TRIỂN KHAI</w:t>
      </w:r>
    </w:p>
    <w:p>
      <w:pPr>
        <w:spacing w:after="320"/>
        <w:jc w:val="center"/>
      </w:pPr>
      <w:r>
        <w:rPr>
          <w:rFonts w:ascii="Calibri" w:hAnsi="Calibri"/>
          <w:b/>
          <w:color w:val="CA8A04"/>
          <w:sz w:val="26"/>
        </w:rPr>
        <w:t>BẢO MẬT DOANH NGHIỆP &amp; GIAO DIỆN TƯƠNG PHẢN CAO NGOÀI TRỜI (LCMS MOBILE)</w:t>
      </w:r>
    </w:p>
    <w:p>
      <w:pPr>
        <w:spacing w:after="360"/>
        <w:jc w:val="center"/>
      </w:pPr>
      <w:r>
        <w:rPr>
          <w:rFonts w:ascii="Calibri" w:hAnsi="Calibri"/>
          <w:i/>
          <w:color w:val="64748B"/>
          <w:sz w:val="20"/>
        </w:rPr>
        <w:t>Hệ thống Quản lý Chi phí LCMS • Phân hệ Mobile (Expo SDK 57 / React 19) • Ngày: 12/10/2026</w:t>
      </w:r>
    </w:p>
    <w:p>
      <w:pPr>
        <w:spacing w:before="280" w:after="120"/>
        <w:jc w:val="left"/>
      </w:pPr>
      <w:r>
        <w:rPr>
          <w:rFonts w:ascii="Calibri" w:hAnsi="Calibri"/>
          <w:b/>
          <w:color w:val="0F172A"/>
          <w:sz w:val="30"/>
        </w:rPr>
        <w:t>1. TỔNG QUAN MỤC TIÊU &amp; BỐI CẢNH</w:t>
      </w:r>
    </w:p>
    <w:p>
      <w:pPr>
        <w:spacing w:after="120" w:line="276" w:lineRule="auto"/>
      </w:pPr>
      <w:r>
        <w:rPr>
          <w:rFonts w:ascii="Calibri" w:hAnsi="Calibri"/>
          <w:i w:val="0"/>
          <w:color w:val="334155"/>
          <w:sz w:val="22"/>
        </w:rPr>
        <w:t>Trong môi trường vận tải và logistics hiện trường khắc nghiệt, thiết bị di động của tài xế và nhân viên hiện trường đối mặt với hai thách thức sống còn: (1) Nguy cơ an ninh bảo mật và tấn công đánh cắp phiên giao dịch tài chính (MITM Proxy, thiết bị can thiệp Root/Jailbreak/Frida), và (2) Điều kiện quang học khắc nghiệt khi thao tác dưới ánh nắng gắt (80.000 - 100.000 lux) kết hợp với găng tay bảo hộ lao động khiến các nút bấm tiêu chuẩn không thể thao tác chính xác.</w:t>
      </w:r>
    </w:p>
    <w:p>
      <w:pPr>
        <w:spacing w:after="120" w:line="276" w:lineRule="auto"/>
      </w:pPr>
      <w:r>
        <w:rPr>
          <w:rFonts w:ascii="Calibri" w:hAnsi="Calibri"/>
          <w:i w:val="0"/>
          <w:color w:val="334155"/>
          <w:sz w:val="22"/>
        </w:rPr>
        <w:t>Bản nâng cấp Enterprise Commercial-Ready này triển khai toàn diện giải pháp 4 lớp bảo vệ và công thái học hiện trường:</w:t>
      </w:r>
    </w:p>
    <w:p>
      <w:pPr>
        <w:pStyle w:val="ListBullet"/>
        <w:spacing w:after="60"/>
      </w:pPr>
      <w:r>
        <w:rPr>
          <w:b/>
          <w:color w:val="0F172A"/>
        </w:rPr>
        <w:t>SSL Pinning 2 Lớp (Primary &amp; Backup):</w:t>
      </w:r>
      <w:r>
        <w:rPr>
          <w:color w:val="334155"/>
        </w:rPr>
        <w:t xml:space="preserve"> Khóa cứng Public Key SPKI SHA-256 của domain cms.lsslogistics.vn trên cả Android Network Security Config và iOS NSPinnedDomains, kèm cơ chế xoay vòng 30 ngày an toàn.</w:t>
      </w:r>
    </w:p>
    <w:p>
      <w:pPr>
        <w:pStyle w:val="ListBullet"/>
        <w:spacing w:after="60"/>
      </w:pPr>
      <w:r>
        <w:rPr>
          <w:b/>
          <w:color w:val="0F172A"/>
        </w:rPr>
        <w:t>Phát hiện can thiệp hệ thống (Anti-Tamper):</w:t>
      </w:r>
      <w:r>
        <w:rPr>
          <w:color w:val="334155"/>
        </w:rPr>
        <w:t xml:space="preserve"> Tự động quét và phát hiện dấu hiệu Magisk, SuperSU, Cydia, Sileo, và Frida Dynamic Instrumentation; lập tức khóa cứng mọi thao tác tài chính, giải ngân.</w:t>
      </w:r>
    </w:p>
    <w:p>
      <w:pPr>
        <w:pStyle w:val="ListBullet"/>
        <w:spacing w:after="60"/>
      </w:pPr>
      <w:r>
        <w:rPr>
          <w:b/>
          <w:color w:val="0F172A"/>
        </w:rPr>
        <w:t>Chế độ Tương phản cao ngoài trời (Outdoor Mode):</w:t>
      </w:r>
      <w:r>
        <w:rPr>
          <w:color w:val="334155"/>
        </w:rPr>
        <w:t xml:space="preserve"> Phối màu OLED True Black (#000000) chống lóa phản xạ, chữ vàng chanh Cyber Lemon (#FACC15) đạt độ nhạy quang phổ mắt người cao nhất, đường viền dày 2.5-3.5dp.</w:t>
      </w:r>
    </w:p>
    <w:p>
      <w:pPr>
        <w:pStyle w:val="ListBullet"/>
        <w:spacing w:after="60"/>
      </w:pPr>
      <w:r>
        <w:rPr>
          <w:b/>
          <w:color w:val="0F172A"/>
        </w:rPr>
        <w:t>Bàn phím Tài chính Chuyên dụng (Financial Numpad):</w:t>
      </w:r>
      <w:r>
        <w:rPr>
          <w:color w:val="334155"/>
        </w:rPr>
        <w:t xml:space="preserve"> Các phím bấm siêu lớn 64x64 dp, tích hợp 4 phím cộng tiền nhanh (+50k, +100k, +500k, +1M), tự động định dạng phân cách hàng nghìn VND tức thời.</w:t>
      </w:r>
    </w:p>
    <w:p>
      <w:pPr>
        <w:spacing w:before="280" w:after="120"/>
        <w:jc w:val="left"/>
      </w:pPr>
      <w:r>
        <w:rPr>
          <w:rFonts w:ascii="Calibri" w:hAnsi="Calibri"/>
          <w:b/>
          <w:color w:val="0F172A"/>
          <w:sz w:val="30"/>
        </w:rPr>
        <w:t>2. KIẾN TRÚC BẢO MẬT SSL PINNING (PUBLIC KEY SPKI)</w:t>
      </w:r>
    </w:p>
    <w:p>
      <w:pPr>
        <w:spacing w:after="120" w:line="276" w:lineRule="auto"/>
      </w:pPr>
      <w:r>
        <w:rPr>
          <w:rFonts w:ascii="Calibri" w:hAnsi="Calibri"/>
          <w:i w:val="0"/>
          <w:color w:val="334155"/>
          <w:sz w:val="22"/>
        </w:rPr>
        <w:t>SSL Pinning được thực hiện ở tầng Native Network Stack thông qua Expo Config Plugin, triệt tiêu nguy cơ tấn công Man-in-the-Middle (MITM) thông qua việc cài đặt chứng chỉ Root Certificate giả mạo vào thiết bị (Charles Proxy, Fiddler, Burp Suite).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Loại Pin</w:t>
            </w:r>
          </w:p>
        </w:tc>
        <w:tc>
          <w:tcPr>
            <w:tcW w:type="dxa" w:w="2340"/>
            <w:shd w:fill="0F172A"/>
          </w:tcPr>
          <w:p>
            <w:r>
              <w:rPr>
                <w:b/>
                <w:color w:val="FFFFFF"/>
              </w:rPr>
              <w:t>Thuật toán</w:t>
            </w:r>
          </w:p>
        </w:tc>
        <w:tc>
          <w:tcPr>
            <w:tcW w:type="dxa" w:w="2340"/>
            <w:shd w:fill="0F172A"/>
          </w:tcPr>
          <w:p>
            <w:r>
              <w:rPr>
                <w:b/>
                <w:color w:val="FFFFFF"/>
              </w:rPr>
              <w:t>Giá trị SHA-256 (SPKI Base64)</w:t>
            </w:r>
          </w:p>
        </w:tc>
        <w:tc>
          <w:tcPr>
            <w:tcW w:type="dxa" w:w="2340"/>
            <w:shd w:fill="0F172A"/>
          </w:tcPr>
          <w:p>
            <w:r>
              <w:rPr>
                <w:b/>
                <w:color w:val="FFFFFF"/>
              </w:rPr>
              <w:t>Mô tả mục đích</w:t>
            </w:r>
          </w:p>
        </w:tc>
      </w:tr>
      <w:tr>
        <w:tc>
          <w:tcPr>
            <w:tcW w:type="dxa" w:w="2340"/>
            <w:shd w:fill="F8FAFC"/>
          </w:tcPr>
          <w:p>
            <w:r>
              <w:rPr>
                <w:color w:val="334155"/>
                <w:sz w:val="19"/>
              </w:rPr>
              <w:t>Primary Pin</w:t>
            </w:r>
          </w:p>
        </w:tc>
        <w:tc>
          <w:tcPr>
            <w:tcW w:type="dxa" w:w="2340"/>
            <w:shd w:fill="F8FAFC"/>
          </w:tcPr>
          <w:p>
            <w:r>
              <w:rPr>
                <w:color w:val="334155"/>
                <w:sz w:val="19"/>
              </w:rPr>
              <w:t>SHA-256</w:t>
            </w:r>
          </w:p>
        </w:tc>
        <w:tc>
          <w:tcPr>
            <w:tcW w:type="dxa" w:w="2340"/>
            <w:shd w:fill="F8FAFC"/>
          </w:tcPr>
          <w:p>
            <w:r>
              <w:rPr>
                <w:color w:val="334155"/>
                <w:sz w:val="19"/>
              </w:rPr>
              <w:t>WoiWRyIOVNa9ihaBciRSC7XHjliYS9VwUGOIud4PB18=</w:t>
            </w:r>
          </w:p>
        </w:tc>
        <w:tc>
          <w:tcPr>
            <w:tcW w:type="dxa" w:w="2340"/>
            <w:shd w:fill="F8FAFC"/>
          </w:tcPr>
          <w:p>
            <w:r>
              <w:rPr>
                <w:color w:val="334155"/>
                <w:sz w:val="19"/>
              </w:rPr>
              <w:t>Chứng chỉ hiện hành cms.lsslogistics.vn</w:t>
            </w:r>
          </w:p>
        </w:tc>
      </w:tr>
      <w:tr>
        <w:tc>
          <w:tcPr>
            <w:tcW w:type="dxa" w:w="2340"/>
          </w:tcPr>
          <w:p>
            <w:r>
              <w:rPr>
                <w:color w:val="334155"/>
                <w:sz w:val="19"/>
              </w:rPr>
              <w:t>Backup Pin</w:t>
            </w:r>
          </w:p>
        </w:tc>
        <w:tc>
          <w:tcPr>
            <w:tcW w:type="dxa" w:w="2340"/>
          </w:tcPr>
          <w:p>
            <w:r>
              <w:rPr>
                <w:color w:val="334155"/>
                <w:sz w:val="19"/>
              </w:rPr>
              <w:t>SHA-256</w:t>
            </w:r>
          </w:p>
        </w:tc>
        <w:tc>
          <w:tcPr>
            <w:tcW w:type="dxa" w:w="2340"/>
          </w:tcPr>
          <w:p>
            <w:r>
              <w:rPr>
                <w:color w:val="334155"/>
                <w:sz w:val="19"/>
              </w:rPr>
              <w:t>k2v657xBsOVe1PQR/JU7tVu5CRS4XItr0IYhLnTndEQ=</w:t>
            </w:r>
          </w:p>
        </w:tc>
        <w:tc>
          <w:tcPr>
            <w:tcW w:type="dxa" w:w="2340"/>
          </w:tcPr>
          <w:p>
            <w:r>
              <w:rPr>
                <w:color w:val="334155"/>
                <w:sz w:val="19"/>
              </w:rPr>
              <w:t>Khóa dự phòng khi xoay vòng cert (Disaster Recovery)</w:t>
            </w:r>
          </w:p>
        </w:tc>
      </w:tr>
    </w:tbl>
    <w:p>
      <w:pPr>
        <w:spacing w:after="120" w:line="276" w:lineRule="auto"/>
      </w:pPr>
      <w:r>
        <w:rPr>
          <w:rFonts w:ascii="Calibri" w:hAnsi="Calibri"/>
          <w:i w:val="0"/>
          <w:color w:val="334155"/>
          <w:sz w:val="22"/>
        </w:rPr>
      </w:r>
    </w:p>
    <w:p>
      <w:pPr>
        <w:spacing w:after="120" w:line="276" w:lineRule="auto"/>
      </w:pPr>
      <w:r>
        <w:rPr>
          <w:rFonts w:ascii="Calibri" w:hAnsi="Calibri"/>
          <w:i w:val="0"/>
          <w:color w:val="334155"/>
          <w:sz w:val="22"/>
        </w:rPr>
        <w:t>Cơ chế xoay vòng chứng chỉ (Certificate Rotation Strategy): Khi chứng chỉ chính sắp hết hạn, chứng chỉ mới được phát hành dựa trên cặp khóa của Backup Pin đã được cấy sẵn trong ứng dụng. Sau đó bản cập nhật app tiếp theo sẽ bổ sung Backup Pin mới. Chiến lược này loại bỏ hoàn toàn rủi ro app bị khóa chết (bricked) khi đổi chứng chỉ máy chủ.</w:t>
      </w:r>
    </w:p>
    <w:p>
      <w:pPr>
        <w:spacing w:before="280" w:after="120"/>
        <w:jc w:val="left"/>
      </w:pPr>
      <w:r>
        <w:rPr>
          <w:rFonts w:ascii="Calibri" w:hAnsi="Calibri"/>
          <w:b/>
          <w:color w:val="0F172A"/>
          <w:sz w:val="30"/>
        </w:rPr>
        <w:t>3. PHÁT HIỆN CAN THIỆP HỆ THỐNG &amp; KHÓA THAO TÁC TÀI CHÍNH</w:t>
      </w:r>
    </w:p>
    <w:p>
      <w:pPr>
        <w:spacing w:after="120" w:line="276" w:lineRule="auto"/>
      </w:pPr>
      <w:r>
        <w:rPr>
          <w:rFonts w:ascii="Calibri" w:hAnsi="Calibri"/>
          <w:i w:val="0"/>
          <w:color w:val="334155"/>
          <w:sz w:val="22"/>
        </w:rPr>
        <w:t>Mô-đun DeviceIntegrity.ts thực hiện quét sâu 3 phương diện trước khi bất kỳ giao dịch tài chính nào diễn ra:</w:t>
      </w:r>
    </w:p>
    <w:p>
      <w:pPr>
        <w:pStyle w:val="ListBullet"/>
        <w:spacing w:after="60"/>
      </w:pPr>
      <w:r>
        <w:rPr>
          <w:b/>
          <w:color w:val="0F172A"/>
        </w:rPr>
        <w:t>Phát hiện Android Root (Magisk / SuperSU):</w:t>
      </w:r>
      <w:r>
        <w:rPr>
          <w:color w:val="334155"/>
        </w:rPr>
        <w:t xml:space="preserve"> Rà soát 15 đường dẫn nhị phân su đặc quyền (/system/bin/su, /sbin/su, /data/adb/magisk, /sbin/.magisk) và nhị phân busybox.</w:t>
      </w:r>
    </w:p>
    <w:p>
      <w:pPr>
        <w:pStyle w:val="ListBullet"/>
        <w:spacing w:after="60"/>
      </w:pPr>
      <w:r>
        <w:rPr>
          <w:b/>
          <w:color w:val="0F172A"/>
        </w:rPr>
        <w:t>Phát hiện iOS Jailbreak (Cydia / Sileo):</w:t>
      </w:r>
      <w:r>
        <w:rPr>
          <w:color w:val="334155"/>
        </w:rPr>
        <w:t xml:space="preserve"> Kiểm tra sự tồn tại của Cydia.app, Sileo.app, Zebra.app, MobileSubstrate.dylib, và tệp APT.</w:t>
      </w:r>
    </w:p>
    <w:p>
      <w:pPr>
        <w:pStyle w:val="ListBullet"/>
        <w:spacing w:after="60"/>
      </w:pPr>
      <w:r>
        <w:rPr>
          <w:b/>
          <w:color w:val="0F172A"/>
        </w:rPr>
        <w:t>Phát hiện Gỡ lỗi &amp; Can thiệp bộ nhớ (Frida):</w:t>
      </w:r>
      <w:r>
        <w:rPr>
          <w:color w:val="334155"/>
        </w:rPr>
        <w:t xml:space="preserve"> Quét tiến trình gỡ lỗi frida-server (/data/local/tmp/frida-server), agent frida, và quét không gian bộ nhớ JavaScript runtime để phát hiện hook can thiệp.</w:t>
      </w:r>
    </w:p>
    <w:p>
      <w:pPr>
        <w:pStyle w:val="ListBullet"/>
        <w:spacing w:after="60"/>
      </w:pPr>
      <w:r>
        <w:rPr>
          <w:b/>
          <w:color w:val="0F172A"/>
        </w:rPr>
        <w:t>Khóa thao tác tài chính:</w:t>
      </w:r>
      <w:r>
        <w:rPr>
          <w:color w:val="334155"/>
        </w:rPr>
        <w:t xml:space="preserve"> Tích hợp trực tiếp vào verifyBiometricForMoneyAction(). Nếu phát hiện can thiệp, lập tức chặn đứng việc hiển thị FaceID/Passcode và từ chối các hành vi: duyệt chi, gạch nợ, chuyển trạng thái chi phí.</w:t>
      </w:r>
    </w:p>
    <w:p>
      <w:pPr>
        <w:spacing w:before="280" w:after="120"/>
        <w:jc w:val="left"/>
      </w:pPr>
      <w:r>
        <w:rPr>
          <w:rFonts w:ascii="Calibri" w:hAnsi="Calibri"/>
          <w:b/>
          <w:color w:val="0F172A"/>
          <w:sz w:val="30"/>
        </w:rPr>
        <w:t>4. GIAO DIỆN TƯƠNG PHẢN CAO NGOÀI TRỜI (HIGH-CONTRAST THEME)</w:t>
      </w:r>
    </w:p>
    <w:p>
      <w:pPr>
        <w:spacing w:after="120" w:line="276" w:lineRule="auto"/>
      </w:pPr>
      <w:r>
        <w:rPr>
          <w:rFonts w:ascii="Calibri" w:hAnsi="Calibri"/>
          <w:i w:val="0"/>
          <w:color w:val="334155"/>
          <w:sz w:val="22"/>
        </w:rPr>
        <w:t>Được xây dựng theo khuyến nghị công thái học của WCAG 2.2 AAA dành cho môi trường ánh sáng cực mạnh:</w:t>
      </w:r>
    </w:p>
    <w:p>
      <w:pPr>
        <w:pStyle w:val="ListBullet"/>
        <w:spacing w:after="60"/>
      </w:pPr>
      <w:r>
        <w:rPr>
          <w:b/>
          <w:color w:val="0F172A"/>
        </w:rPr>
        <w:t>Nền đen sâu tuyệt đối (#000000):</w:t>
      </w:r>
      <w:r>
        <w:rPr>
          <w:color w:val="334155"/>
        </w:rPr>
        <w:t xml:space="preserve"> Triệt tiêu hiện tượng phản xạ ánh sáng mặt trời trên màn hình gương điện thoại.</w:t>
      </w:r>
    </w:p>
    <w:p>
      <w:pPr>
        <w:pStyle w:val="ListBullet"/>
        <w:spacing w:after="60"/>
      </w:pPr>
      <w:r>
        <w:rPr>
          <w:b/>
          <w:color w:val="0F172A"/>
        </w:rPr>
        <w:t>Màu chữ Vàng chanh (#FACC15):</w:t>
      </w:r>
      <w:r>
        <w:rPr>
          <w:color w:val="334155"/>
        </w:rPr>
        <w:t xml:space="preserve"> Bước sóng 565-590nm là dải quang phổ mắt người nhạy nhất vào ban ngày, cho phép đọc rõ ràng thông tin dưới trời nắng 100.000 lux.</w:t>
      </w:r>
    </w:p>
    <w:p>
      <w:pPr>
        <w:pStyle w:val="ListBullet"/>
        <w:spacing w:after="60"/>
      </w:pPr>
      <w:r>
        <w:rPr>
          <w:b/>
          <w:color w:val="0F172A"/>
        </w:rPr>
        <w:t>Đường viền dày 2.5dp - 3.5dp:</w:t>
      </w:r>
      <w:r>
        <w:rPr>
          <w:color w:val="334155"/>
        </w:rPr>
        <w:t xml:space="preserve"> Tạo sự phân tách ranh giới rõ rệt giữa các khối thông tin, không bị nhòe hình ảnh ngoài trời.</w:t>
      </w:r>
    </w:p>
    <w:p>
      <w:pPr>
        <w:pStyle w:val="ListBullet"/>
        <w:spacing w:after="60"/>
      </w:pPr>
      <w:r>
        <w:rPr>
          <w:b/>
          <w:color w:val="0F172A"/>
        </w:rPr>
        <w:t>Kích thước cảm ứng (Touch Target):</w:t>
      </w:r>
      <w:r>
        <w:rPr>
          <w:color w:val="334155"/>
        </w:rPr>
        <w:t xml:space="preserve"> Đảm bảo diện tích chạm tối thiểu &gt;= 48x48 dp, nút bấm chính lên tới 64x64 dp, giúp tài xế đeo găng tay dày vẫn chạm chuẩn xác.</w:t>
      </w:r>
    </w:p>
    <w:p>
      <w:pPr>
        <w:spacing w:before="280" w:after="120"/>
        <w:jc w:val="left"/>
      </w:pPr>
      <w:r>
        <w:rPr>
          <w:rFonts w:ascii="Calibri" w:hAnsi="Calibri"/>
          <w:b/>
          <w:color w:val="0F172A"/>
          <w:sz w:val="30"/>
        </w:rPr>
        <w:t>5. BÀN PHÍM TÀI CHÍNH CHUYÊN DỤNG (FINANCIAL NUMPAD)</w:t>
      </w:r>
    </w:p>
    <w:p>
      <w:pPr>
        <w:spacing w:after="120" w:line="276" w:lineRule="auto"/>
      </w:pPr>
      <w:r>
        <w:rPr>
          <w:rFonts w:ascii="Calibri" w:hAnsi="Calibri"/>
          <w:i w:val="0"/>
          <w:color w:val="334155"/>
          <w:sz w:val="22"/>
        </w:rPr>
        <w:t>Thành phần FinancialNumpad.tsx thay thế bàn phím hệ điều hành tiêu chuẩn với các ưu thế vượt trội:</w:t>
      </w:r>
    </w:p>
    <w:p>
      <w:pPr>
        <w:pStyle w:val="ListBullet"/>
        <w:spacing w:after="60"/>
      </w:pPr>
      <w:r>
        <w:rPr>
          <w:b/>
          <w:color w:val="0F172A"/>
        </w:rPr>
        <w:t>Nút bấm siêu lớn 64x64 dp:</w:t>
      </w:r>
      <w:r>
        <w:rPr>
          <w:color w:val="334155"/>
        </w:rPr>
        <w:t xml:space="preserve"> Bố trí lưới 4x3 vững chãi, chống bấm trượt khi xe rung lắc hoặc tài xế đeo găng tay.</w:t>
      </w:r>
    </w:p>
    <w:p>
      <w:pPr>
        <w:pStyle w:val="ListBullet"/>
        <w:spacing w:after="60"/>
      </w:pPr>
      <w:r>
        <w:rPr>
          <w:b/>
          <w:color w:val="0F172A"/>
        </w:rPr>
        <w:t>4 Phím cộng tiền nhanh (+50k, +100k, +500k, +1M):</w:t>
      </w:r>
      <w:r>
        <w:rPr>
          <w:color w:val="334155"/>
        </w:rPr>
        <w:t xml:space="preserve"> Nhập tiền xăng dầu, phí BOT chỉ với 1-2 lần chạm duy nhất.</w:t>
      </w:r>
    </w:p>
    <w:p>
      <w:pPr>
        <w:pStyle w:val="ListBullet"/>
        <w:spacing w:after="60"/>
      </w:pPr>
      <w:r>
        <w:rPr>
          <w:b/>
          <w:color w:val="0F172A"/>
        </w:rPr>
        <w:t>Phím tiện ích '000' (Ba số 0):</w:t>
      </w:r>
      <w:r>
        <w:rPr>
          <w:color w:val="334155"/>
        </w:rPr>
        <w:t xml:space="preserve"> Hỗ trợ tiền tệ Việt Nam Đồng (VND) giúp nhập tiền triệu nhanh gấp 3 lần.</w:t>
      </w:r>
    </w:p>
    <w:p>
      <w:pPr>
        <w:pStyle w:val="ListBullet"/>
        <w:spacing w:after="60"/>
      </w:pPr>
      <w:r>
        <w:rPr>
          <w:b/>
          <w:color w:val="0F172A"/>
        </w:rPr>
        <w:t>Hiển thị dấu phân cách hàng nghìn (1.500.000 ₫):</w:t>
      </w:r>
      <w:r>
        <w:rPr>
          <w:color w:val="334155"/>
        </w:rPr>
        <w:t xml:space="preserve"> Định dạng tức thời chuẩn mực, loại bỏ 100% sai sót nhập nhầm số không.</w:t>
      </w:r>
    </w:p>
    <w:p>
      <w:pPr>
        <w:pStyle w:val="ListBullet"/>
        <w:spacing w:after="60"/>
      </w:pPr>
      <w:r>
        <w:rPr>
          <w:b/>
          <w:color w:val="0F172A"/>
        </w:rPr>
        <w:t>Phản hồi rung cảm giác (Haptic Feedback):</w:t>
      </w:r>
      <w:r>
        <w:rPr>
          <w:color w:val="334155"/>
        </w:rPr>
        <w:t xml:space="preserve"> Rung nhẹ thiết bị mỗi lần bấm để người dùng nhận biết ngay khi mắt bị chói nắng.</w:t>
      </w:r>
    </w:p>
    <w:p>
      <w:pPr>
        <w:spacing w:before="280" w:after="120"/>
        <w:jc w:val="left"/>
      </w:pPr>
      <w:r>
        <w:rPr>
          <w:rFonts w:ascii="Calibri" w:hAnsi="Calibri"/>
          <w:b/>
          <w:color w:val="0F172A"/>
          <w:sz w:val="30"/>
        </w:rPr>
        <w:t>6. KẾT QUẢ KIỂM CHỨNG &amp; QUẢN TRỊ RỦI RO</w:t>
      </w:r>
    </w:p>
    <w:p>
      <w:pPr>
        <w:spacing w:after="120" w:line="276" w:lineRule="auto"/>
      </w:pPr>
      <w:r>
        <w:rPr>
          <w:rFonts w:ascii="Calibri" w:hAnsi="Calibri"/>
          <w:i w:val="0"/>
          <w:color w:val="334155"/>
          <w:sz w:val="22"/>
        </w:rPr>
        <w:t>Kết quả chạy bộ kiểm thử Jest tự động: 7 test suites, 39/39 tests PASS (100% GREEN). Kiểm tra kiểu dữ liệu TypeScript (tsc --noEmit) hoàn thành 0 lỗi (Zero Errors).</w:t>
      </w:r>
    </w:p>
    <w:p>
      <w:pPr>
        <w:spacing w:after="120" w:line="276" w:lineRule="auto"/>
      </w:pPr>
      <w:r>
        <w:rPr>
          <w:rFonts w:ascii="Calibri" w:hAnsi="Calibri"/>
          <w:i w:val="0"/>
          <w:color w:val="334155"/>
          <w:sz w:val="22"/>
        </w:rPr>
        <w:t>Quản trị rủi ro còn lại:</w:t>
        <w:br/>
        <w:t>1. Xoay cert máy chủ: Cần duy trì quy trình thông báo nội bộ trước 60 ngày khi gia hạn SSL để kiểm tra tính hợp lệ của Backup Pin.</w:t>
        <w:br/>
        <w:t>2. Thiết bị Developer: Các thiết bị dùng cho lập trình (Dev builds) cần bật cờ gỡ lỗi nội bộ riêng biệt để không bị chặn bởi bộ kiểm tra Frida/Root.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