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384048" cy="384048"/>
            <wp:docPr id="1" name="Picture 1" descr="VNX.SI connected nodes logo" title="VNX.SI connected nod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nxsi-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" w:hAnsi="Segoe UI" w:eastAsia="Segoe UI"/>
          <w:b/>
          <w:i w:val="0"/>
          <w:color w:val="0D1526"/>
          <w:sz w:val="30"/>
        </w:rPr>
        <w:t xml:space="preserve">   VNX.SI</w:t>
      </w:r>
    </w:p>
    <w:p>
      <w:pPr>
        <w:spacing w:after="200"/>
      </w:pPr>
      <w:r>
        <w:rPr>
          <w:rFonts w:ascii="Segoe UI" w:hAnsi="Segoe UI" w:eastAsia="Segoe UI"/>
          <w:b/>
          <w:i w:val="0"/>
          <w:color w:val="5C6678"/>
          <w:sz w:val="16"/>
        </w:rPr>
        <w:t>MARKETING OVERVIEW / 01</w:t>
      </w:r>
    </w:p>
    <w:p>
      <w:pPr>
        <w:pStyle w:val="Title"/>
        <w:keepNext/>
        <w:spacing w:after="160"/>
      </w:pPr>
      <w:r>
        <w:rPr>
          <w:rFonts w:ascii="Segoe UI" w:hAnsi="Segoe UI" w:eastAsia="Segoe UI"/>
          <w:b/>
          <w:i w:val="0"/>
          <w:color w:val="000000"/>
          <w:sz w:val="56"/>
        </w:rPr>
        <w:t>VNX.SI Marketing Overview</w:t>
      </w:r>
    </w:p>
    <w:p>
      <w:pPr>
        <w:spacing w:after="260"/>
      </w:pPr>
      <w:r>
        <w:rPr>
          <w:rFonts w:ascii="Segoe UI" w:hAnsi="Segoe UI" w:eastAsia="Segoe UI"/>
          <w:b/>
          <w:i w:val="0"/>
          <w:color w:val="000000"/>
          <w:sz w:val="29"/>
        </w:rPr>
        <w:t>Software you need. Built by people you can meet.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36208" cy="2962199"/>
            <wp:docPr id="2" name="Picture 2" descr="Conceptual illustration of VNX.SI connecting a client need with products, builders, and practical next steps." title="Conceptual illustration of VNX.SI connecting a client need with products, builders, and practical next ste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962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i/>
          <w:color w:val="667085"/>
          <w:sz w:val="16"/>
        </w:rPr>
        <w:t>Conceptual marketplace illustration. VNX.SI brings products, builders, and needs into one clear starting point.</w:t>
      </w:r>
    </w:p>
    <w:p>
      <w:pPr>
        <w:pStyle w:val="BodyText"/>
        <w:spacing w:before="0" w:after="120" w:line="269" w:lineRule="auto"/>
      </w:pPr>
      <w:r>
        <w:rPr>
          <w:rFonts w:ascii="Segoe UI" w:hAnsi="Segoe UI" w:eastAsia="Segoe UI"/>
          <w:i w:val="0"/>
          <w:color w:val="0D1526"/>
          <w:sz w:val="20"/>
        </w:rPr>
        <w:t>VNX.SI is a marketplace for AI-built products and the builders behind them. People who need software can start with a product that already fits, ask for a tailored version, work directly with a builder, or describe what they need when the catalogue does not have the answer.</w:t>
      </w:r>
    </w:p>
    <w:p>
      <w:pPr>
        <w:pStyle w:val="BodyText"/>
        <w:spacing w:after="0" w:line="269" w:lineRule="auto"/>
      </w:pPr>
      <w:r>
        <w:rPr>
          <w:rFonts w:ascii="Segoe UI" w:hAnsi="Segoe UI" w:eastAsia="Segoe UI"/>
          <w:b/>
          <w:i w:val="0"/>
          <w:color w:val="0D1526"/>
          <w:sz w:val="20"/>
        </w:rPr>
        <w:t xml:space="preserve">Current scope - </w:t>
      </w:r>
      <w:r>
        <w:rPr>
          <w:rFonts w:ascii="Segoe UI" w:hAnsi="Segoe UI" w:eastAsia="Segoe UI"/>
          <w:i w:val="0"/>
          <w:color w:val="0D1526"/>
          <w:sz w:val="20"/>
        </w:rPr>
        <w:t>As of October 2026, VNX.SI focuses on builder profiles, product listings, catalogue discovery, Inquiry, and Post a request. The platform does not process payments; clients and builders agree final scope, price, licence, and delivery directly.</w:t>
      </w:r>
    </w:p>
    <w:p>
      <w:r>
        <w:br w:type="page"/>
      </w:r>
    </w:p>
    <w:p>
      <w:pPr>
        <w:spacing w:after="200"/>
      </w:pPr>
      <w:r>
        <w:rPr>
          <w:rFonts w:ascii="Segoe UI" w:hAnsi="Segoe UI" w:eastAsia="Segoe UI"/>
          <w:b/>
          <w:i w:val="0"/>
          <w:color w:val="5C6678"/>
          <w:sz w:val="16"/>
        </w:rPr>
        <w:t>START WITH THE OUTCOME / 02</w:t>
      </w:r>
    </w:p>
    <w:p>
      <w:pPr>
        <w:pStyle w:val="Heading1"/>
        <w:spacing w:before="20" w:after="160"/>
        <w:keepNext/>
      </w:pPr>
      <w:r>
        <w:rPr>
          <w:rFonts w:ascii="Segoe UI" w:hAnsi="Segoe UI" w:eastAsia="Segoe UI"/>
          <w:b/>
          <w:i w:val="0"/>
          <w:color w:val="000000"/>
          <w:sz w:val="37"/>
        </w:rPr>
        <w:t>Choose the route that fits</w:t>
      </w:r>
    </w:p>
    <w:p>
      <w:pPr>
        <w:pStyle w:val="BodyText"/>
        <w:spacing w:before="0" w:after="160" w:line="269" w:lineRule="auto"/>
      </w:pPr>
      <w:r>
        <w:rPr>
          <w:rFonts w:ascii="Segoe UI" w:hAnsi="Segoe UI" w:eastAsia="Segoe UI"/>
          <w:i w:val="0"/>
          <w:color w:val="0D1526"/>
          <w:sz w:val="20"/>
        </w:rPr>
        <w:t>You do not need to begin by choosing a framework or a development process. Begin with the work you want software to improve, then choose the route that matches the distance between your need and the available supply.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36208" cy="3235033"/>
            <wp:docPr id="3" name="Picture 3" descr="Four conceptual paths on VNX.SI: Buy, Customize, Hire the builder, and Build Similar." title="Four conceptual paths on VNX.SI: Buy, Customize, Hire the builder, and Build Simil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235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i/>
          <w:color w:val="667085"/>
          <w:sz w:val="16"/>
        </w:rPr>
        <w:t>Conceptual route map. The four paths describe how a client can move from a need to a useful conversation.</w:t>
      </w:r>
    </w:p>
    <w:p>
      <w:pPr>
        <w:pStyle w:val="Heading2"/>
        <w:spacing w:before="120" w:after="60"/>
        <w:keepNext/>
      </w:pPr>
      <w:r>
        <w:rPr>
          <w:rFonts w:ascii="Segoe UI" w:hAnsi="Segoe UI" w:eastAsia="Segoe UI"/>
          <w:b/>
          <w:i w:val="0"/>
          <w:color w:val="000000"/>
          <w:sz w:val="24"/>
        </w:rPr>
        <w:t>Buy</w:t>
      </w:r>
    </w:p>
    <w:p>
      <w:pPr>
        <w:pStyle w:val="BodyText"/>
        <w:spacing w:before="0" w:after="60" w:line="269" w:lineRule="auto"/>
      </w:pPr>
      <w:r>
        <w:rPr>
          <w:rFonts w:ascii="Segoe UI" w:hAnsi="Segoe UI" w:eastAsia="Segoe UI"/>
          <w:i w:val="0"/>
          <w:color w:val="0D1526"/>
          <w:sz w:val="20"/>
        </w:rPr>
        <w:t>Inspect the problem statement, features, demo, pricing tiers, licence, support policy, and builder. Send a Buy Inquiry when you want to ask a question or discuss next steps.</w:t>
      </w:r>
    </w:p>
    <w:p>
      <w:pPr>
        <w:pStyle w:val="Heading2"/>
        <w:spacing w:before="120" w:after="60"/>
        <w:keepNext/>
      </w:pPr>
      <w:r>
        <w:rPr>
          <w:rFonts w:ascii="Segoe UI" w:hAnsi="Segoe UI" w:eastAsia="Segoe UI"/>
          <w:b/>
          <w:i w:val="0"/>
          <w:color w:val="000000"/>
          <w:sz w:val="24"/>
        </w:rPr>
        <w:t>Customize</w:t>
      </w:r>
    </w:p>
    <w:p>
      <w:pPr>
        <w:pStyle w:val="BodyText"/>
        <w:spacing w:before="0" w:after="60" w:line="269" w:lineRule="auto"/>
      </w:pPr>
      <w:r>
        <w:rPr>
          <w:rFonts w:ascii="Segoe UI" w:hAnsi="Segoe UI" w:eastAsia="Segoe UI"/>
          <w:i w:val="0"/>
          <w:color w:val="0D1526"/>
          <w:sz w:val="20"/>
        </w:rPr>
        <w:t>If a product is close but needs changes, choose Customize when the builder offers it. Share context, budget range, and deadline so the conversation starts with a concrete brief.</w:t>
      </w:r>
    </w:p>
    <w:p>
      <w:pPr>
        <w:pStyle w:val="Heading2"/>
        <w:spacing w:before="120" w:after="60"/>
        <w:keepNext/>
      </w:pPr>
      <w:r>
        <w:rPr>
          <w:rFonts w:ascii="Segoe UI" w:hAnsi="Segoe UI" w:eastAsia="Segoe UI"/>
          <w:b/>
          <w:i w:val="0"/>
          <w:color w:val="000000"/>
          <w:sz w:val="24"/>
        </w:rPr>
        <w:t>Hire the builder</w:t>
      </w:r>
    </w:p>
    <w:p>
      <w:pPr>
        <w:pStyle w:val="BodyText"/>
        <w:spacing w:before="0" w:after="60" w:line="269" w:lineRule="auto"/>
      </w:pPr>
      <w:r>
        <w:rPr>
          <w:rFonts w:ascii="Segoe UI" w:hAnsi="Segoe UI" w:eastAsia="Segoe UI"/>
          <w:i w:val="0"/>
          <w:color w:val="0D1526"/>
          <w:sz w:val="20"/>
        </w:rPr>
        <w:t>Review the builder's profile, skills, portfolio, and availability, then send a Hire Inquiry for a separate project.</w:t>
      </w:r>
    </w:p>
    <w:p>
      <w:pPr>
        <w:pStyle w:val="Heading2"/>
        <w:spacing w:before="120" w:after="60"/>
        <w:keepNext/>
      </w:pPr>
      <w:r>
        <w:rPr>
          <w:rFonts w:ascii="Segoe UI" w:hAnsi="Segoe UI" w:eastAsia="Segoe UI"/>
          <w:b/>
          <w:i w:val="0"/>
          <w:color w:val="000000"/>
          <w:sz w:val="24"/>
        </w:rPr>
        <w:t>Build Similar</w:t>
      </w:r>
    </w:p>
    <w:p>
      <w:pPr>
        <w:pStyle w:val="BodyText"/>
        <w:spacing w:before="0" w:after="0" w:line="269" w:lineRule="auto"/>
      </w:pPr>
      <w:r>
        <w:rPr>
          <w:rFonts w:ascii="Segoe UI" w:hAnsi="Segoe UI" w:eastAsia="Segoe UI"/>
          <w:i w:val="0"/>
          <w:color w:val="0D1526"/>
          <w:sz w:val="20"/>
        </w:rPr>
        <w:t>Use a product as a useful starting point for a different business or workflow. Explain what you want to keep and what needs to change.</w:t>
      </w:r>
    </w:p>
    <w:p>
      <w:r>
        <w:br w:type="page"/>
      </w:r>
    </w:p>
    <w:p>
      <w:pPr>
        <w:spacing w:after="200"/>
      </w:pPr>
      <w:r>
        <w:rPr>
          <w:rFonts w:ascii="Segoe UI" w:hAnsi="Segoe UI" w:eastAsia="Segoe UI"/>
          <w:b/>
          <w:i w:val="0"/>
          <w:color w:val="5C6678"/>
          <w:sz w:val="16"/>
        </w:rPr>
        <w:t>A CLEARER ROUTE FROM IDEA TO CONVERSATION / 03</w:t>
      </w:r>
    </w:p>
    <w:p>
      <w:pPr>
        <w:pStyle w:val="Heading1"/>
        <w:spacing w:before="20" w:after="160"/>
        <w:keepNext/>
      </w:pPr>
      <w:r>
        <w:rPr>
          <w:rFonts w:ascii="Segoe UI" w:hAnsi="Segoe UI" w:eastAsia="Segoe UI"/>
          <w:b/>
          <w:i w:val="0"/>
          <w:color w:val="000000"/>
          <w:sz w:val="37"/>
        </w:rPr>
        <w:t>From need to conversation</w:t>
      </w:r>
    </w:p>
    <w:p>
      <w:pPr>
        <w:pStyle w:val="BodyText"/>
        <w:spacing w:before="0" w:after="160" w:line="269" w:lineRule="auto"/>
      </w:pPr>
      <w:r>
        <w:rPr>
          <w:rFonts w:ascii="Segoe UI" w:hAnsi="Segoe UI" w:eastAsia="Segoe UI"/>
          <w:i w:val="0"/>
          <w:color w:val="0D1526"/>
          <w:sz w:val="20"/>
        </w:rPr>
        <w:t>VNX.SI keeps the first step concrete. A client can discover supply, understand what a product or builder offers, and choose a direct Inquiry or a private request without handing over an email address through the flow.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36208" cy="2884246"/>
            <wp:docPr id="4" name="Picture 4" descr="Conceptual journey showing a direct Inquiry path and an optional private request path that meet at conversation." title="Conceptual journey showing a direct Inquiry path and an optional private request path that meet at convers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884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i/>
          <w:color w:val="667085"/>
          <w:sz w:val="16"/>
        </w:rPr>
        <w:t>The paths meet at conversation: use a direct Inquiry for a product or builder, or a private request when the catalogue is not enough.</w:t>
      </w:r>
    </w:p>
    <w:p>
      <w:pPr>
        <w:spacing w:after="80" w:line="252" w:lineRule="auto"/>
        <w:ind w:left="72" w:firstLine="0"/>
      </w:pPr>
      <w:r>
        <w:rPr>
          <w:rFonts w:ascii="Segoe UI" w:hAnsi="Segoe UI" w:eastAsia="Segoe UI"/>
          <w:b/>
          <w:i w:val="0"/>
          <w:color w:val="1D4ED8"/>
          <w:sz w:val="21"/>
        </w:rPr>
        <w:t xml:space="preserve">01  </w:t>
      </w:r>
      <w:r>
        <w:rPr>
          <w:rFonts w:ascii="Segoe UI" w:hAnsi="Segoe UI" w:eastAsia="Segoe UI"/>
          <w:b/>
          <w:i w:val="0"/>
          <w:color w:val="0D1526"/>
          <w:sz w:val="20"/>
        </w:rPr>
        <w:t>Discover.</w:t>
      </w:r>
      <w:r>
        <w:rPr>
          <w:rFonts w:ascii="Segoe UI" w:hAnsi="Segoe UI" w:eastAsia="Segoe UI"/>
          <w:i w:val="0"/>
          <w:color w:val="0D1526"/>
          <w:sz w:val="20"/>
        </w:rPr>
        <w:t xml:space="preserve">  Search the catalogue by category, delivery model, starting price, language, or verification badge. Browse builders by skill, language, country, and availability.</w:t>
      </w:r>
    </w:p>
    <w:p>
      <w:pPr>
        <w:spacing w:after="80" w:line="252" w:lineRule="auto"/>
        <w:ind w:left="72" w:firstLine="0"/>
      </w:pPr>
      <w:r>
        <w:rPr>
          <w:rFonts w:ascii="Segoe UI" w:hAnsi="Segoe UI" w:eastAsia="Segoe UI"/>
          <w:b/>
          <w:i w:val="0"/>
          <w:color w:val="1D4ED8"/>
          <w:sz w:val="21"/>
        </w:rPr>
        <w:t xml:space="preserve">02  </w:t>
      </w:r>
      <w:r>
        <w:rPr>
          <w:rFonts w:ascii="Segoe UI" w:hAnsi="Segoe UI" w:eastAsia="Segoe UI"/>
          <w:b/>
          <w:i w:val="0"/>
          <w:color w:val="0D1526"/>
          <w:sz w:val="20"/>
        </w:rPr>
        <w:t>Understand.</w:t>
      </w:r>
      <w:r>
        <w:rPr>
          <w:rFonts w:ascii="Segoe UI" w:hAnsi="Segoe UI" w:eastAsia="Segoe UI"/>
          <w:i w:val="0"/>
          <w:color w:val="0D1526"/>
          <w:sz w:val="20"/>
        </w:rPr>
        <w:t xml:space="preserve">  Read the product page for its problem, intended users, features, technology context, pricing, licence, customization, support, and builder.</w:t>
      </w:r>
    </w:p>
    <w:p>
      <w:pPr>
        <w:spacing w:after="80" w:line="252" w:lineRule="auto"/>
        <w:ind w:left="72" w:firstLine="0"/>
      </w:pPr>
      <w:r>
        <w:rPr>
          <w:rFonts w:ascii="Segoe UI" w:hAnsi="Segoe UI" w:eastAsia="Segoe UI"/>
          <w:b/>
          <w:i w:val="0"/>
          <w:color w:val="1D4ED8"/>
          <w:sz w:val="21"/>
        </w:rPr>
        <w:t xml:space="preserve">03  </w:t>
      </w:r>
      <w:r>
        <w:rPr>
          <w:rFonts w:ascii="Segoe UI" w:hAnsi="Segoe UI" w:eastAsia="Segoe UI"/>
          <w:b/>
          <w:i w:val="0"/>
          <w:color w:val="0D1526"/>
          <w:sz w:val="20"/>
        </w:rPr>
        <w:t>Choose a route.</w:t>
      </w:r>
      <w:r>
        <w:rPr>
          <w:rFonts w:ascii="Segoe UI" w:hAnsi="Segoe UI" w:eastAsia="Segoe UI"/>
          <w:i w:val="0"/>
          <w:color w:val="0D1526"/>
          <w:sz w:val="20"/>
        </w:rPr>
        <w:t xml:space="preserve">  Send a direct Inquiry when a product or builder is close, or post a private request when the catalogue does not have the right fit.</w:t>
      </w:r>
    </w:p>
    <w:p>
      <w:pPr>
        <w:spacing w:after="80" w:line="252" w:lineRule="auto"/>
        <w:ind w:left="72" w:firstLine="0"/>
      </w:pPr>
      <w:r>
        <w:rPr>
          <w:rFonts w:ascii="Segoe UI" w:hAnsi="Segoe UI" w:eastAsia="Segoe UI"/>
          <w:b/>
          <w:i w:val="0"/>
          <w:color w:val="1D4ED8"/>
          <w:sz w:val="21"/>
        </w:rPr>
        <w:t xml:space="preserve">04  </w:t>
      </w:r>
      <w:r>
        <w:rPr>
          <w:rFonts w:ascii="Segoe UI" w:hAnsi="Segoe UI" w:eastAsia="Segoe UI"/>
          <w:b/>
          <w:i w:val="0"/>
          <w:color w:val="0D1526"/>
          <w:sz w:val="20"/>
        </w:rPr>
        <w:t>Open an Inquiry.</w:t>
      </w:r>
      <w:r>
        <w:rPr>
          <w:rFonts w:ascii="Segoe UI" w:hAnsi="Segoe UI" w:eastAsia="Segoe UI"/>
          <w:i w:val="0"/>
          <w:color w:val="0D1526"/>
          <w:sz w:val="20"/>
        </w:rPr>
        <w:t xml:space="preserve">  Share a message, budget range, and optional deadline. The conversation continues in the VNX.SI web inbox.</w:t>
      </w:r>
    </w:p>
    <w:p>
      <w:pPr>
        <w:spacing w:after="80" w:line="252" w:lineRule="auto"/>
        <w:ind w:left="72" w:firstLine="0"/>
      </w:pPr>
      <w:r>
        <w:rPr>
          <w:rFonts w:ascii="Segoe UI" w:hAnsi="Segoe UI" w:eastAsia="Segoe UI"/>
          <w:b/>
          <w:i w:val="0"/>
          <w:color w:val="1D4ED8"/>
          <w:sz w:val="21"/>
        </w:rPr>
        <w:t xml:space="preserve">05  </w:t>
      </w:r>
      <w:r>
        <w:rPr>
          <w:rFonts w:ascii="Segoe UI" w:hAnsi="Segoe UI" w:eastAsia="Segoe UI"/>
          <w:b/>
          <w:i w:val="0"/>
          <w:color w:val="0D1526"/>
          <w:sz w:val="20"/>
        </w:rPr>
        <w:t>Review proposals when needed.</w:t>
      </w:r>
      <w:r>
        <w:rPr>
          <w:rFonts w:ascii="Segoe UI" w:hAnsi="Segoe UI" w:eastAsia="Segoe UI"/>
          <w:i w:val="0"/>
          <w:color w:val="0D1526"/>
          <w:sz w:val="20"/>
        </w:rPr>
        <w:t xml:space="preserve">  For a private request, the VNX.SI team can invite up to five builders to respond with proposals; review them in your account.</w:t>
      </w:r>
    </w:p>
    <w:p>
      <w:pPr>
        <w:spacing w:after="80" w:line="252" w:lineRule="auto"/>
        <w:ind w:left="72" w:firstLine="0"/>
      </w:pPr>
      <w:r>
        <w:rPr>
          <w:rFonts w:ascii="Segoe UI" w:hAnsi="Segoe UI" w:eastAsia="Segoe UI"/>
          <w:b/>
          <w:i w:val="0"/>
          <w:color w:val="1D4ED8"/>
          <w:sz w:val="21"/>
        </w:rPr>
        <w:t xml:space="preserve">06  </w:t>
      </w:r>
      <w:r>
        <w:rPr>
          <w:rFonts w:ascii="Segoe UI" w:hAnsi="Segoe UI" w:eastAsia="Segoe UI"/>
          <w:b/>
          <w:i w:val="0"/>
          <w:color w:val="0D1526"/>
          <w:sz w:val="20"/>
        </w:rPr>
        <w:t>Continue.</w:t>
      </w:r>
      <w:r>
        <w:rPr>
          <w:rFonts w:ascii="Segoe UI" w:hAnsi="Segoe UI" w:eastAsia="Segoe UI"/>
          <w:i w:val="0"/>
          <w:color w:val="0D1526"/>
          <w:sz w:val="20"/>
        </w:rPr>
        <w:t xml:space="preserve">  Select a direction and keep the discussion focused on scope, price, licence, and delivery.</w:t>
      </w:r>
    </w:p>
    <w:p>
      <w:pPr>
        <w:pStyle w:val="BodyText"/>
        <w:spacing w:after="0" w:line="269" w:lineRule="auto"/>
      </w:pPr>
      <w:r>
        <w:rPr>
          <w:rFonts w:ascii="Segoe UI" w:hAnsi="Segoe UI" w:eastAsia="Segoe UI"/>
          <w:b/>
          <w:i w:val="0"/>
          <w:color w:val="0D1526"/>
          <w:sz w:val="20"/>
        </w:rPr>
        <w:t xml:space="preserve">Privacy by default - </w:t>
      </w:r>
      <w:r>
        <w:rPr>
          <w:rFonts w:ascii="Segoe UI" w:hAnsi="Segoe UI" w:eastAsia="Segoe UI"/>
          <w:i w:val="0"/>
          <w:color w:val="0D1526"/>
          <w:sz w:val="20"/>
        </w:rPr>
        <w:t>Signed-out clients confirm their email before an Inquiry or request is opened for a builder to see. Builders do not receive a client's email through these flows.</w:t>
      </w:r>
    </w:p>
    <w:p>
      <w:r>
        <w:br w:type="page"/>
      </w:r>
    </w:p>
    <w:p>
      <w:pPr>
        <w:spacing w:after="200"/>
      </w:pPr>
      <w:r>
        <w:rPr>
          <w:rFonts w:ascii="Segoe UI" w:hAnsi="Segoe UI" w:eastAsia="Segoe UI"/>
          <w:b/>
          <w:i w:val="0"/>
          <w:color w:val="5C6678"/>
          <w:sz w:val="16"/>
        </w:rPr>
        <w:t>FOR BUILDERS / 04</w:t>
      </w:r>
    </w:p>
    <w:p>
      <w:pPr>
        <w:pStyle w:val="Heading1"/>
        <w:spacing w:before="20" w:after="160"/>
        <w:keepNext/>
      </w:pPr>
      <w:r>
        <w:rPr>
          <w:rFonts w:ascii="Segoe UI" w:hAnsi="Segoe UI" w:eastAsia="Segoe UI"/>
          <w:b/>
          <w:i w:val="0"/>
          <w:color w:val="000000"/>
          <w:sz w:val="37"/>
        </w:rPr>
        <w:t>Turn useful work into a durable presence</w:t>
      </w:r>
    </w:p>
    <w:p>
      <w:pPr>
        <w:pStyle w:val="BodyText"/>
        <w:spacing w:before="0" w:after="160" w:line="269" w:lineRule="auto"/>
      </w:pPr>
      <w:r>
        <w:rPr>
          <w:rFonts w:ascii="Segoe UI" w:hAnsi="Segoe UI" w:eastAsia="Segoe UI"/>
          <w:i w:val="0"/>
          <w:color w:val="0D1526"/>
          <w:sz w:val="20"/>
        </w:rPr>
        <w:t>AI can make building faster. VNX.SI gives what you build a place to be found, understood, and connected to the next conversation. A product can represent a SaaS, source-code offering, or service package.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36208" cy="3079128"/>
            <wp:docPr id="5" name="Picture 5" descr="Conceptual builder work loop linking publishing, proof, response, and adaptation." title="Conceptual builder work loop linking publishing, proof, response, and adap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3079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i/>
          <w:color w:val="667085"/>
          <w:sz w:val="16"/>
        </w:rPr>
        <w:t>Conceptual builder work loop. A clear presence lets one useful piece of work support several kinds of conversation.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867"/>
            <w:shd w:fill="0D1526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20" w:type="dxa"/>
              <w:start w:w="190" w:type="dxa"/>
              <w:bottom w:w="120" w:type="dxa"/>
              <w:end w:w="190" w:type="dxa"/>
            </w:tcMar>
            <w:vAlign w:val="center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2"/>
              </w:rPr>
              <w:t>Publish the work</w:t>
            </w:r>
          </w:p>
        </w:tc>
        <w:tc>
          <w:tcPr>
            <w:tcW w:type="dxa" w:w="4867"/>
            <w:shd w:fill="0D1526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20" w:type="dxa"/>
              <w:start w:w="190" w:type="dxa"/>
              <w:bottom w:w="120" w:type="dxa"/>
              <w:end w:w="190" w:type="dxa"/>
            </w:tcMar>
            <w:vAlign w:val="center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2"/>
              </w:rPr>
              <w:t>Continue the conversation</w:t>
            </w:r>
          </w:p>
        </w:tc>
      </w:tr>
      <w:tr>
        <w:trPr>
          <w:cantSplit/>
        </w:trPr>
        <w:tc>
          <w:tcPr>
            <w:tcW w:type="dxa" w:w="4867"/>
            <w:shd w:fill="E9F0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50" w:type="dxa"/>
              <w:start w:w="190" w:type="dxa"/>
              <w:bottom w:w="150" w:type="dxa"/>
              <w:end w:w="1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Segoe UI" w:hAnsi="Segoe UI" w:eastAsia="Segoe UI"/>
                <w:i w:val="0"/>
                <w:color w:val="0D1526"/>
                <w:sz w:val="19"/>
              </w:rPr>
              <w:t>Create a profile with skills, working languages, availability, and portfolio. Publish a product with its problem, target users, features, demo, pricing, licence, customization options, and support policy.</w:t>
            </w:r>
          </w:p>
        </w:tc>
        <w:tc>
          <w:tcPr>
            <w:tcW w:type="dxa" w:w="4867"/>
            <w:shd w:fill="E9EDF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50" w:type="dxa"/>
              <w:start w:w="190" w:type="dxa"/>
              <w:bottom w:w="150" w:type="dxa"/>
              <w:end w:w="1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Segoe UI" w:hAnsi="Segoe UI" w:eastAsia="Segoe UI"/>
                <w:i w:val="0"/>
                <w:color w:val="0D1526"/>
                <w:sz w:val="19"/>
              </w:rPr>
              <w:t>Receive Inquiries from people who want to buy, customize, hire, or build something similar. Respond to private requests with an approach, price or price range, and expected timeline.</w:t>
            </w:r>
          </w:p>
        </w:tc>
      </w:tr>
    </w:tbl>
    <w:p>
      <w:pPr>
        <w:pStyle w:val="Heading2"/>
        <w:spacing w:before="120" w:after="60"/>
        <w:keepNext/>
      </w:pPr>
      <w:r>
        <w:rPr>
          <w:rFonts w:ascii="Segoe UI" w:hAnsi="Segoe UI" w:eastAsia="Segoe UI"/>
          <w:b/>
          <w:i w:val="0"/>
          <w:color w:val="000000"/>
          <w:sz w:val="24"/>
        </w:rPr>
        <w:t>A channel for more than one project</w:t>
      </w:r>
    </w:p>
    <w:p>
      <w:pPr>
        <w:pStyle w:val="BodyText"/>
        <w:spacing w:before="0" w:after="100" w:line="269" w:lineRule="auto"/>
      </w:pPr>
      <w:r>
        <w:rPr>
          <w:rFonts w:ascii="Segoe UI" w:hAnsi="Segoe UI" w:eastAsia="Segoe UI"/>
          <w:i w:val="0"/>
          <w:color w:val="0D1526"/>
          <w:sz w:val="20"/>
        </w:rPr>
        <w:t>The catalogue lets builders present products instead of explaining the same work from scratch. During the founding phase, listings are intended to be free while the initial supply is built.</w:t>
      </w:r>
    </w:p>
    <w:p>
      <w:pPr>
        <w:spacing w:after="0"/>
      </w:pPr>
      <w:r>
        <w:rPr>
          <w:rFonts w:ascii="Segoe UI" w:hAnsi="Segoe UI" w:eastAsia="Segoe UI"/>
          <w:b/>
          <w:i w:val="0"/>
          <w:color w:val="0D1526"/>
          <w:sz w:val="20"/>
        </w:rPr>
        <w:t xml:space="preserve">Become a builder at </w:t>
      </w:r>
      <w:hyperlink r:id="rId15">
        <w:r>
          <w:rPr>
            <w:color w:val="1D4ED8"/>
            <w:u w:val="single"/>
          </w:rPr>
          <w:t>vnx.si/for-builders</w:t>
        </w:r>
      </w:hyperlink>
    </w:p>
    <w:p>
      <w:r>
        <w:br w:type="page"/>
      </w:r>
    </w:p>
    <w:p>
      <w:pPr>
        <w:spacing w:after="200"/>
      </w:pPr>
      <w:r>
        <w:rPr>
          <w:rFonts w:ascii="Segoe UI" w:hAnsi="Segoe UI" w:eastAsia="Segoe UI"/>
          <w:b/>
          <w:i w:val="0"/>
          <w:color w:val="5C6678"/>
          <w:sz w:val="16"/>
        </w:rPr>
        <w:t>TRUST YOU CAN READ / 05</w:t>
      </w:r>
    </w:p>
    <w:p>
      <w:pPr>
        <w:pStyle w:val="Heading1"/>
        <w:spacing w:before="20" w:after="160"/>
        <w:keepNext/>
      </w:pPr>
      <w:r>
        <w:rPr>
          <w:rFonts w:ascii="Segoe UI" w:hAnsi="Segoe UI" w:eastAsia="Segoe UI"/>
          <w:b/>
          <w:i w:val="0"/>
          <w:color w:val="000000"/>
          <w:sz w:val="37"/>
        </w:rPr>
        <w:t>Trust you can read</w:t>
      </w:r>
    </w:p>
    <w:p>
      <w:pPr>
        <w:pStyle w:val="BodyText"/>
        <w:spacing w:before="0" w:after="160" w:line="269" w:lineRule="auto"/>
      </w:pPr>
      <w:r>
        <w:rPr>
          <w:rFonts w:ascii="Segoe UI" w:hAnsi="Segoe UI" w:eastAsia="Segoe UI"/>
          <w:i w:val="0"/>
          <w:color w:val="0D1526"/>
          <w:sz w:val="20"/>
        </w:rPr>
        <w:t>VNX.SI uses evidence-based badges instead of star ratings it cannot substantiate. Each active badge appears with a verification date and names the check that supports it.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36208" cy="2806294"/>
            <wp:docPr id="6" name="Picture 6" descr="Three evidence-based VNX.SI badges: Listed, Demo verified, and In production." title="Three evidence-based VNX.SI badges: Listed, Demo verified, and In produ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806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i/>
          <w:color w:val="667085"/>
          <w:sz w:val="16"/>
        </w:rPr>
        <w:t>Evidence-based badges. Each signal describes the check it names.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232"/>
            <w:shd w:fill="0D1526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Badge</w:t>
            </w:r>
          </w:p>
        </w:tc>
        <w:tc>
          <w:tcPr>
            <w:tcW w:type="dxa" w:w="7560"/>
            <w:shd w:fill="0D1526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8"/>
              </w:rPr>
              <w:t>What the check means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0D1526"/>
                <w:sz w:val="18"/>
              </w:rPr>
              <w:t>Listed</w:t>
            </w:r>
          </w:p>
        </w:tc>
        <w:tc>
          <w:tcPr>
            <w:tcW w:type="dxa" w:w="7560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0D1526"/>
                <w:sz w:val="18"/>
              </w:rPr>
              <w:t>The VNX.SI team reviewed the listing for a clear description, pricing or a clear way to request pricing, and working links before publication.</w:t>
            </w:r>
          </w:p>
        </w:tc>
      </w:tr>
      <w:tr>
        <w:trPr>
          <w:cantSplit/>
        </w:trPr>
        <w:tc>
          <w:tcPr>
            <w:tcW w:type="dxa" w:w="2232"/>
            <w:shd w:fill="F4F5F7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0D1526"/>
                <w:sz w:val="18"/>
              </w:rPr>
              <w:t>Demo verified</w:t>
            </w:r>
          </w:p>
        </w:tc>
        <w:tc>
          <w:tcPr>
            <w:tcW w:type="dxa" w:w="7560"/>
            <w:shd w:fill="F4F5F7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0D1526"/>
                <w:sz w:val="18"/>
              </w:rPr>
              <w:t>The team opened the demo and saw it work over HTTPS at the time of review. A changed demo URL revokes the badge.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0D1526"/>
                <w:sz w:val="18"/>
              </w:rPr>
              <w:t>In production</w:t>
            </w:r>
          </w:p>
        </w:tc>
        <w:tc>
          <w:tcPr>
            <w:tcW w:type="dxa" w:w="7560"/>
            <w:shd w:fill="FFFF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0D1526"/>
                <w:sz w:val="18"/>
              </w:rPr>
              <w:t>The builder provided evidence of real customers using the product, and the team checked that evidence.</w:t>
            </w:r>
          </w:p>
        </w:tc>
      </w:tr>
    </w:tbl>
    <w:p>
      <w:pPr>
        <w:pStyle w:val="BodyText"/>
        <w:spacing w:before="200" w:after="120" w:line="269" w:lineRule="auto"/>
      </w:pPr>
      <w:r>
        <w:rPr>
          <w:rFonts w:ascii="Segoe UI" w:hAnsi="Segoe UI" w:eastAsia="Segoe UI"/>
          <w:i w:val="0"/>
          <w:color w:val="0D1526"/>
          <w:sz w:val="20"/>
        </w:rPr>
        <w:t>These signals do not replace your own review of a product's fit, security, performance, licence, or commercial terms. A badge is a readable starting point, not a guarantee.</w:t>
      </w:r>
    </w:p>
    <w:p>
      <w:pPr>
        <w:pStyle w:val="Heading2"/>
        <w:spacing w:before="120" w:after="60"/>
        <w:keepNext/>
      </w:pPr>
      <w:r>
        <w:rPr>
          <w:rFonts w:ascii="Segoe UI" w:hAnsi="Segoe UI" w:eastAsia="Segoe UI"/>
          <w:b/>
          <w:i w:val="0"/>
          <w:color w:val="000000"/>
          <w:sz w:val="24"/>
        </w:rPr>
        <w:t>Organic ranking has a clear line</w:t>
      </w:r>
    </w:p>
    <w:p>
      <w:pPr>
        <w:pStyle w:val="BodyText"/>
        <w:spacing w:before="0" w:after="100" w:line="269" w:lineRule="auto"/>
      </w:pPr>
      <w:r>
        <w:rPr>
          <w:rFonts w:ascii="Segoe UI" w:hAnsi="Segoe UI" w:eastAsia="Segoe UI"/>
          <w:i w:val="0"/>
          <w:color w:val="0D1526"/>
          <w:sz w:val="20"/>
        </w:rPr>
        <w:t>Organic ranking is never for sale. Product and builder lists cannot be moved by payment, partner commission, or monetization data. If VNX.SI introduces sponsored placement in a later phase, it will be a separate, clearly labelled area and will not change organic order.</w:t>
      </w:r>
    </w:p>
    <w:p>
      <w:pPr>
        <w:pStyle w:val="BodyText"/>
        <w:spacing w:before="0" w:after="0" w:line="269" w:lineRule="auto"/>
      </w:pPr>
      <w:r>
        <w:rPr>
          <w:rFonts w:ascii="Segoe UI" w:hAnsi="Segoe UI" w:eastAsia="Segoe UI"/>
          <w:i w:val="0"/>
          <w:color w:val="0D1526"/>
          <w:sz w:val="20"/>
        </w:rPr>
        <w:t>The same separation guides partner work. Future partner links may be disclosed and measured through controlled routes; a click or commission cannot become a quality signal. Partnership conversations can start at contact@vnx.si.</w:t>
      </w:r>
    </w:p>
    <w:p>
      <w:r>
        <w:br w:type="page"/>
      </w:r>
    </w:p>
    <w:p>
      <w:pPr>
        <w:spacing w:after="200"/>
      </w:pPr>
      <w:r>
        <w:rPr>
          <w:rFonts w:ascii="Segoe UI" w:hAnsi="Segoe UI" w:eastAsia="Segoe UI"/>
          <w:b/>
          <w:i w:val="0"/>
          <w:color w:val="5C6678"/>
          <w:sz w:val="16"/>
        </w:rPr>
        <w:t>WHAT COMES NEXT / 06</w:t>
      </w:r>
    </w:p>
    <w:p>
      <w:pPr>
        <w:pStyle w:val="Heading1"/>
        <w:spacing w:before="20" w:after="160"/>
        <w:keepNext/>
      </w:pPr>
      <w:r>
        <w:rPr>
          <w:rFonts w:ascii="Segoe UI" w:hAnsi="Segoe UI" w:eastAsia="Segoe UI"/>
          <w:b/>
          <w:i w:val="0"/>
          <w:color w:val="000000"/>
          <w:sz w:val="37"/>
        </w:rPr>
        <w:t>Build in stages</w:t>
      </w:r>
    </w:p>
    <w:p>
      <w:pPr>
        <w:pStyle w:val="BodyText"/>
        <w:spacing w:before="0" w:after="160" w:line="269" w:lineRule="auto"/>
      </w:pPr>
      <w:r>
        <w:rPr>
          <w:rFonts w:ascii="Segoe UI" w:hAnsi="Segoe UI" w:eastAsia="Segoe UI"/>
          <w:i w:val="0"/>
          <w:color w:val="0D1526"/>
          <w:sz w:val="20"/>
        </w:rPr>
        <w:t>The first phase is about making supply discoverable and conversations useful enough to support the next one. Later phases are planned directions, evaluated before they become product promises.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36208" cy="2845270"/>
            <wp:docPr id="7" name="Picture 7" descr="Roadmap timeline distinguishing current supply and conversation features from future discovery and project workflows." title="Roadmap timeline distinguishing current supply and conversation features from future discovery and project workflow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84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Segoe UI"/>
          <w:i/>
          <w:color w:val="667085"/>
          <w:sz w:val="16"/>
        </w:rPr>
        <w:t>Roadmap direction. The future stages are clearly separated from the current product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867"/>
            <w:shd w:fill="0D1526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20" w:type="dxa"/>
              <w:start w:w="190" w:type="dxa"/>
              <w:bottom w:w="120" w:type="dxa"/>
              <w:end w:w="190" w:type="dxa"/>
            </w:tcMar>
            <w:vAlign w:val="center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2"/>
              </w:rPr>
              <w:t>Available now</w:t>
            </w:r>
          </w:p>
        </w:tc>
        <w:tc>
          <w:tcPr>
            <w:tcW w:type="dxa" w:w="4867"/>
            <w:shd w:fill="0D1526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20" w:type="dxa"/>
              <w:start w:w="190" w:type="dxa"/>
              <w:bottom w:w="120" w:type="dxa"/>
              <w:end w:w="190" w:type="dxa"/>
            </w:tcMar>
            <w:vAlign w:val="center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2"/>
              </w:rPr>
              <w:t>Planned directions</w:t>
            </w:r>
          </w:p>
        </w:tc>
      </w:tr>
      <w:tr>
        <w:trPr>
          <w:cantSplit/>
        </w:trPr>
        <w:tc>
          <w:tcPr>
            <w:tcW w:type="dxa" w:w="4867"/>
            <w:shd w:fill="E9F0FF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50" w:type="dxa"/>
              <w:start w:w="190" w:type="dxa"/>
              <w:bottom w:w="150" w:type="dxa"/>
              <w:end w:w="1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Segoe UI" w:hAnsi="Segoe UI" w:eastAsia="Segoe UI"/>
                <w:i w:val="0"/>
                <w:color w:val="0D1526"/>
                <w:sz w:val="19"/>
              </w:rPr>
              <w:t>Builder profiles, product listings, catalogue discovery, Inquiry, and Post a request. The interface supports English, Vietnamese, Simplified Chinese, and Traditional Chinese.</w:t>
            </w:r>
          </w:p>
        </w:tc>
        <w:tc>
          <w:tcPr>
            <w:tcW w:type="dxa" w:w="4867"/>
            <w:shd w:fill="E9EDF3"/>
            <w:tcBorders>
              <w:top w:val="single" w:sz="8" w:space="0" w:color="D9DEE8"/>
              <w:left w:val="single" w:sz="8" w:space="0" w:color="D9DEE8"/>
              <w:bottom w:val="single" w:sz="8" w:space="0" w:color="D9DEE8"/>
              <w:right w:val="single" w:sz="8" w:space="0" w:color="D9DEE8"/>
              <w:insideH w:val="single" w:sz="8" w:space="0" w:color="D9DEE8"/>
              <w:insideV w:val="single" w:sz="8" w:space="0" w:color="D9DEE8"/>
            </w:tcBorders>
            <w:tcMar>
              <w:top w:w="150" w:type="dxa"/>
              <w:start w:w="190" w:type="dxa"/>
              <w:bottom w:w="150" w:type="dxa"/>
              <w:end w:w="19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Segoe UI" w:hAnsi="Segoe UI" w:eastAsia="Segoe UI"/>
                <w:i w:val="0"/>
                <w:color w:val="0D1526"/>
                <w:sz w:val="19"/>
              </w:rPr>
              <w:t>AI Discovery, recommendations grounded in real products and builders, assisted matching and estimates, and project, milestone, payment, payout, review, and maintenance workflows.</w:t>
            </w:r>
          </w:p>
        </w:tc>
      </w:tr>
    </w:tbl>
    <w:p>
      <w:pPr>
        <w:pStyle w:val="Heading2"/>
        <w:spacing w:before="120" w:after="60"/>
        <w:keepNext/>
      </w:pPr>
      <w:r>
        <w:rPr>
          <w:rFonts w:ascii="Segoe UI" w:hAnsi="Segoe UI" w:eastAsia="Segoe UI"/>
          <w:b/>
          <w:i w:val="0"/>
          <w:color w:val="000000"/>
          <w:sz w:val="24"/>
        </w:rPr>
        <w:t>Start with VNX.SI</w:t>
      </w:r>
    </w:p>
    <w:p>
      <w:pPr>
        <w:pStyle w:val="BodyText"/>
        <w:spacing w:before="0" w:after="100" w:line="269" w:lineRule="auto"/>
      </w:pPr>
      <w:r>
        <w:rPr>
          <w:rFonts w:ascii="Segoe UI" w:hAnsi="Segoe UI" w:eastAsia="Segoe UI"/>
          <w:i w:val="0"/>
          <w:color w:val="0D1526"/>
          <w:sz w:val="20"/>
        </w:rPr>
        <w:t>Have a software idea but unsure whether to buy, customize, or build? Start with real products and builders, then turn the need into a clear conversation.</w:t>
      </w:r>
    </w:p>
    <w:p>
      <w:pPr>
        <w:spacing w:after="60"/>
      </w:pPr>
      <w:r>
        <w:rPr>
          <w:rFonts w:ascii="Segoe UI" w:hAnsi="Segoe UI" w:eastAsia="Segoe UI"/>
          <w:b/>
          <w:i w:val="0"/>
          <w:color w:val="0D1526"/>
          <w:sz w:val="21"/>
        </w:rPr>
        <w:t xml:space="preserve">Explore products and builders at </w:t>
      </w:r>
      <w:hyperlink r:id="rId18">
        <w:r>
          <w:rPr>
            <w:color w:val="1D4ED8"/>
            <w:u w:val="single"/>
          </w:rPr>
          <w:t>vnx.si</w:t>
        </w:r>
      </w:hyperlink>
    </w:p>
    <w:p>
      <w:pPr>
        <w:spacing w:after="0"/>
      </w:pPr>
      <w:r>
        <w:rPr>
          <w:rFonts w:ascii="Segoe UI" w:hAnsi="Segoe UI" w:eastAsia="Segoe UI"/>
          <w:i w:val="0"/>
          <w:color w:val="5C6678"/>
          <w:sz w:val="20"/>
        </w:rPr>
        <w:t xml:space="preserve">Press, partnerships, and general questions: </w:t>
      </w:r>
      <w:hyperlink r:id="rId19">
        <w:r>
          <w:rPr>
            <w:color w:val="1D4ED8"/>
            <w:u w:val="single"/>
          </w:rPr>
          <w:t>contact@vnx.si</w:t>
        </w:r>
      </w:hyperlink>
    </w:p>
    <w:sectPr w:rsidR="00FC693F" w:rsidRPr="0006063C" w:rsidSect="00034616">
      <w:footerReference w:type="default" r:id="rId9"/>
      <w:pgSz w:w="11909" w:h="16834"/>
      <w:pgMar w:top="979" w:right="1037" w:bottom="965" w:left="1037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20" w:val="right"/>
      </w:tabs>
      <w:spacing w:before="80" w:after="0"/>
      <w:jc w:val="left"/>
    </w:pPr>
    <w:r>
      <w:rPr>
        <w:rFonts w:ascii="Segoe UI" w:hAnsi="Segoe UI" w:eastAsia="Segoe UI"/>
        <w:b/>
        <w:i w:val="0"/>
        <w:color w:val="0D1526"/>
        <w:sz w:val="16"/>
      </w:rPr>
      <w:t>VNX.SI</w:t>
    </w:r>
    <w:r>
      <w:rPr>
        <w:rFonts w:ascii="Segoe UI" w:hAnsi="Segoe UI" w:eastAsia="Segoe UI"/>
        <w:i w:val="0"/>
        <w:color w:val="5C6678"/>
        <w:sz w:val="16"/>
      </w:rPr>
      <w:tab/>
      <w:t>Marketing overview |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D15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3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egoe UI" w:hAnsi="Segoe UI"/>
      <w:color w:val="0D1526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vnx.si/for-builders" TargetMode="Externa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vnx.si" TargetMode="External"/><Relationship Id="rId19" Type="http://schemas.openxmlformats.org/officeDocument/2006/relationships/hyperlink" Target="mailto:contact@vnx.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VNX.SI Marketing Overview</dc:title>
  <dc:subject>VNX.SI marketplace introduction</dc:subject>
  <dc:creator>VNX.SI</dc:creator>
  <cp:keywords/>
  <dc:description/>
  <cp:lastModifiedBy>VNX.SI</cp:lastModifiedBy>
  <cp:revision>1</cp:revision>
  <dcterms:created xsi:type="dcterms:W3CDTF">2013-12-23T23:15:00Z</dcterms:created>
  <dcterms:modified xsi:type="dcterms:W3CDTF">2013-12-23T23:15:00Z</dcterms:modified>
  <cp:category/>
</cp:coreProperties>
</file>