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22FD" w14:textId="7DB5B6D0" w:rsidR="00B80CBC" w:rsidRDefault="00B80CBC" w:rsidP="00B80CB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are the roles of data link layer? Point out more than three.</w:t>
      </w:r>
    </w:p>
    <w:p w14:paraId="5A2BA7DF" w14:textId="5CF38595" w:rsidR="000E5CF1" w:rsidRDefault="00B54F45" w:rsidP="00B54F4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 xml:space="preserve">Framing: </w:t>
      </w:r>
      <w:r w:rsidR="000E5CF1">
        <w:rPr>
          <w:rStyle w:val="fontstyle01"/>
        </w:rPr>
        <w:t>Responsible for converting data stream to signal bit by bit</w:t>
      </w:r>
      <w:r>
        <w:rPr>
          <w:rStyle w:val="fontstyle01"/>
        </w:rPr>
        <w:t>, s</w:t>
      </w:r>
      <w:r w:rsidR="000E5CF1">
        <w:rPr>
          <w:rStyle w:val="fontstyle01"/>
        </w:rPr>
        <w:t>end the data over the underlying hardware</w:t>
      </w:r>
      <w:r>
        <w:rPr>
          <w:rStyle w:val="fontstyle01"/>
        </w:rPr>
        <w:t xml:space="preserve">. </w:t>
      </w:r>
      <w:r w:rsidR="000E5CF1">
        <w:rPr>
          <w:rStyle w:val="fontstyle01"/>
        </w:rPr>
        <w:t>At the receiver, picks up data from hardware which are in the form of electrical signals, assemble them in a recognizable frame format and send to the upper layer</w:t>
      </w:r>
    </w:p>
    <w:p w14:paraId="05589BE5" w14:textId="4D8AB8FF" w:rsidR="00AD3E1B" w:rsidRDefault="00AD3E1B" w:rsidP="00B54F4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Addressing</w:t>
      </w:r>
    </w:p>
    <w:p w14:paraId="5DE7E45B" w14:textId="4EC71883" w:rsidR="00AD3E1B" w:rsidRDefault="00AD3E1B" w:rsidP="00B54F4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Synchronization</w:t>
      </w:r>
    </w:p>
    <w:p w14:paraId="470448B5" w14:textId="179EE953" w:rsidR="00AD3E1B" w:rsidRDefault="00AD3E1B" w:rsidP="00B54F4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Error Control: Detect and attempt to correct error bits in transmission</w:t>
      </w:r>
    </w:p>
    <w:p w14:paraId="4669E553" w14:textId="4942B709" w:rsidR="00AD3E1B" w:rsidRDefault="00AD3E1B" w:rsidP="00B54F45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Flow Control: Regulate the transfer speed</w:t>
      </w:r>
    </w:p>
    <w:p w14:paraId="1F74AE43" w14:textId="588E2F37" w:rsidR="00AD3E1B" w:rsidRPr="00B54F45" w:rsidRDefault="00AD3E1B" w:rsidP="00B54F45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Style w:val="fontstyle01"/>
        </w:rPr>
        <w:t>Multi-Access: Provides mechanism for accessing shared medias to avoid collisions.</w:t>
      </w:r>
    </w:p>
    <w:p w14:paraId="316EA62D" w14:textId="6042D56E" w:rsidR="00B80CBC" w:rsidRDefault="00B80CBC" w:rsidP="00B80CB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a frame is formed from a stream of bits? Illustrate with some examples.</w:t>
      </w:r>
    </w:p>
    <w:p w14:paraId="7F02BAD8" w14:textId="14EC08C3" w:rsidR="00B54F45" w:rsidRDefault="00A65EB9" w:rsidP="00A65EB9">
      <w:pPr>
        <w:pStyle w:val="ListParagraph"/>
        <w:ind w:left="1080"/>
        <w:rPr>
          <w:rFonts w:ascii="TimesNewRomanPSMT" w:hAnsi="TimesNewRomanPSMT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4BAA61C" wp14:editId="2BCA3556">
            <wp:extent cx="4657725" cy="910645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62" cy="9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10E" w14:textId="54339453" w:rsidR="00A65EB9" w:rsidRDefault="00A65EB9" w:rsidP="00B54F45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Flag: delimit frame at both ends</w:t>
      </w:r>
    </w:p>
    <w:p w14:paraId="59CE1DBA" w14:textId="0AA62A87" w:rsidR="00A65EB9" w:rsidRDefault="00A65EB9" w:rsidP="00B54F45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Address: identify the receiver</w:t>
      </w:r>
    </w:p>
    <w:p w14:paraId="23BA377D" w14:textId="693A55B8" w:rsidR="00A65EB9" w:rsidRDefault="00A65EB9" w:rsidP="00B54F45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Control: specify different frame types</w:t>
      </w:r>
    </w:p>
    <w:p w14:paraId="7DF7740B" w14:textId="431D4187" w:rsidR="00A65EB9" w:rsidRPr="00B54F45" w:rsidRDefault="00A65EB9" w:rsidP="00B54F45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FCS: frame check sequence (error detecting code)</w:t>
      </w:r>
    </w:p>
    <w:p w14:paraId="2E6E1DE5" w14:textId="575C7B98" w:rsidR="00B80CBC" w:rsidRDefault="00B80CBC" w:rsidP="00B80CB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Give some examples of data link protocol (standard).</w:t>
      </w:r>
    </w:p>
    <w:p w14:paraId="11FE505C" w14:textId="741878AF" w:rsidR="000E73A8" w:rsidRDefault="00A52C10" w:rsidP="000E73A8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Synchronous DLP</w:t>
      </w:r>
    </w:p>
    <w:p w14:paraId="69DAC75C" w14:textId="05A6D232" w:rsidR="00A52C10" w:rsidRDefault="00A52C10" w:rsidP="000E73A8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High-level DLP</w:t>
      </w:r>
    </w:p>
    <w:p w14:paraId="6BDA70EC" w14:textId="766057B6" w:rsidR="00A52C10" w:rsidRDefault="00A52C10" w:rsidP="000E73A8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PPP</w:t>
      </w:r>
    </w:p>
    <w:p w14:paraId="6911CC6A" w14:textId="2AFBD8B2" w:rsidR="00A52C10" w:rsidRDefault="00A52C10" w:rsidP="000E73A8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LAP</w:t>
      </w:r>
    </w:p>
    <w:p w14:paraId="1AB4E870" w14:textId="4922BBF9" w:rsidR="00DB00AD" w:rsidRDefault="00DB00AD" w:rsidP="000E73A8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NCP</w:t>
      </w:r>
    </w:p>
    <w:p w14:paraId="19FB7454" w14:textId="77777777" w:rsidR="00B80CBC" w:rsidRDefault="00B80CBC" w:rsidP="00B80CBC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Style w:val="fontstyle01"/>
        </w:rPr>
        <w:t>Explain the difference between IEEE802.3 and IEEE802.5 media access technology. Give some</w:t>
      </w:r>
      <w:r w:rsidRPr="00B80CBC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features of each standard.</w:t>
      </w:r>
    </w:p>
    <w:p w14:paraId="2B5AC67C" w14:textId="77777777" w:rsidR="00B80CBC" w:rsidRDefault="00B80CBC" w:rsidP="00B80CBC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Style w:val="fontstyle01"/>
        </w:rPr>
        <w:t>Discuss the minimum frame length of IEEE802.3. How the 64-byte minimum length is</w:t>
      </w:r>
      <w:r w:rsidRPr="00B80CBC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defined?</w:t>
      </w:r>
    </w:p>
    <w:p w14:paraId="7635C1F7" w14:textId="6021616D" w:rsidR="00B80CBC" w:rsidRDefault="00B80CBC" w:rsidP="00B80CB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the data link address is used? Give some examples?</w:t>
      </w:r>
      <w:r w:rsidR="00F363F4">
        <w:rPr>
          <w:rStyle w:val="fontstyle01"/>
        </w:rPr>
        <w:t>’</w:t>
      </w:r>
    </w:p>
    <w:p w14:paraId="7BA3756D" w14:textId="46D4F6D2" w:rsidR="00F363F4" w:rsidRDefault="00F363F4" w:rsidP="00F363F4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Used to deliver data frame from one network interface to another network interface on the same network</w:t>
      </w:r>
    </w:p>
    <w:p w14:paraId="730DA795" w14:textId="2978DF39" w:rsidR="00F363F4" w:rsidRDefault="00F363F4" w:rsidP="00F363F4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Source data link address: The physical address of the device that is sending the packet. Initially this is the NIC that is the source of the IP packet</w:t>
      </w:r>
    </w:p>
    <w:p w14:paraId="1D1859D6" w14:textId="031DFD9C" w:rsidR="00F363F4" w:rsidRDefault="00F363F4" w:rsidP="00F363F4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Style w:val="fontstyle01"/>
        </w:rPr>
        <w:t>Destination data link address: The physical address of the network interface of either the next hop router or the destination device</w:t>
      </w:r>
    </w:p>
    <w:p w14:paraId="0E1C649D" w14:textId="33034BE1" w:rsidR="00C110FC" w:rsidRDefault="00B80CBC" w:rsidP="00B80CB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Discuss the difference between the bridge and the repeater from the viewpoint of their roles and</w:t>
      </w:r>
      <w:r w:rsidRPr="00B80CBC"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operations.</w:t>
      </w:r>
    </w:p>
    <w:p w14:paraId="2082D573" w14:textId="7358E3AE" w:rsidR="00D40E99" w:rsidRDefault="00375E8A" w:rsidP="00D40E99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>Bridge: Operate at the data link layer, used to connect 2 networks together that uses the same protocol</w:t>
      </w:r>
    </w:p>
    <w:p w14:paraId="0AFD08F2" w14:textId="72281C7B" w:rsidR="00375E8A" w:rsidRPr="00D40E99" w:rsidRDefault="00375E8A" w:rsidP="00D40E99">
      <w:pPr>
        <w:pStyle w:val="ListParagraph"/>
        <w:numPr>
          <w:ilvl w:val="0"/>
          <w:numId w:val="2"/>
        </w:num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TimesNewRomanPSMT" w:hAnsi="TimesNewRomanPSMT"/>
          <w:color w:val="000000"/>
          <w:sz w:val="20"/>
          <w:szCs w:val="20"/>
        </w:rPr>
        <w:t xml:space="preserve">Repeater: Operate at the physical layer, used to </w:t>
      </w:r>
      <w:r w:rsidR="007E64A7">
        <w:rPr>
          <w:rFonts w:ascii="TimesNewRomanPSMT" w:hAnsi="TimesNewRomanPSMT"/>
          <w:color w:val="000000"/>
          <w:sz w:val="20"/>
          <w:szCs w:val="20"/>
        </w:rPr>
        <w:t>expand</w:t>
      </w:r>
      <w:r>
        <w:rPr>
          <w:rFonts w:ascii="TimesNewRomanPSMT" w:hAnsi="TimesNewRomanPSMT"/>
          <w:color w:val="000000"/>
          <w:sz w:val="20"/>
          <w:szCs w:val="20"/>
        </w:rPr>
        <w:t xml:space="preserve"> the range of a network</w:t>
      </w:r>
    </w:p>
    <w:sectPr w:rsidR="00375E8A" w:rsidRPr="00D4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13B88"/>
    <w:multiLevelType w:val="hybridMultilevel"/>
    <w:tmpl w:val="C5CC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24660"/>
    <w:multiLevelType w:val="hybridMultilevel"/>
    <w:tmpl w:val="6FFEC756"/>
    <w:lvl w:ilvl="0" w:tplc="7F80E400">
      <w:start w:val="1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6350675">
    <w:abstractNumId w:val="0"/>
  </w:num>
  <w:num w:numId="2" w16cid:durableId="861285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F1"/>
    <w:rsid w:val="000E5CF1"/>
    <w:rsid w:val="000E73A8"/>
    <w:rsid w:val="00375E8A"/>
    <w:rsid w:val="003D0AE3"/>
    <w:rsid w:val="004B7EF1"/>
    <w:rsid w:val="0068704F"/>
    <w:rsid w:val="007E64A7"/>
    <w:rsid w:val="00810FDE"/>
    <w:rsid w:val="00A52C10"/>
    <w:rsid w:val="00A65EB9"/>
    <w:rsid w:val="00AD3E1B"/>
    <w:rsid w:val="00B54F45"/>
    <w:rsid w:val="00B80CBC"/>
    <w:rsid w:val="00C110FC"/>
    <w:rsid w:val="00D40E99"/>
    <w:rsid w:val="00DB00AD"/>
    <w:rsid w:val="00F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E7FA"/>
  <w15:chartTrackingRefBased/>
  <w15:docId w15:val="{05D65FD3-A176-42DF-BCAE-9BDF217A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0CB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Thanh Cong</dc:creator>
  <cp:keywords/>
  <dc:description/>
  <cp:lastModifiedBy>TRAN, Thanh Cong</cp:lastModifiedBy>
  <cp:revision>17</cp:revision>
  <dcterms:created xsi:type="dcterms:W3CDTF">2022-10-23T07:36:00Z</dcterms:created>
  <dcterms:modified xsi:type="dcterms:W3CDTF">2022-10-23T08:03:00Z</dcterms:modified>
</cp:coreProperties>
</file>